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8789" w14:textId="77777777" w:rsidR="00707C7F" w:rsidRDefault="001F6A5C">
      <w:pPr>
        <w:widowControl w:val="0"/>
        <w:tabs>
          <w:tab w:val="left" w:pos="720"/>
          <w:tab w:val="left" w:pos="1080"/>
          <w:tab w:val="left" w:pos="1440"/>
        </w:tabs>
        <w:jc w:val="center"/>
        <w:rPr>
          <w:b/>
          <w:snapToGrid w:val="0"/>
          <w:color w:val="000000"/>
          <w:sz w:val="40"/>
          <w:szCs w:val="40"/>
          <w:lang w:eastAsia="en-US"/>
        </w:rPr>
      </w:pPr>
      <w:r>
        <w:rPr>
          <w:noProof/>
        </w:rPr>
        <w:drawing>
          <wp:anchor distT="0" distB="0" distL="114300" distR="114300" simplePos="0" relativeHeight="251657728" behindDoc="1" locked="0" layoutInCell="1" allowOverlap="1" wp14:anchorId="22CE8890" wp14:editId="22CE8891">
            <wp:simplePos x="0" y="0"/>
            <wp:positionH relativeFrom="column">
              <wp:posOffset>7760970</wp:posOffset>
            </wp:positionH>
            <wp:positionV relativeFrom="paragraph">
              <wp:posOffset>243205</wp:posOffset>
            </wp:positionV>
            <wp:extent cx="1828800" cy="729615"/>
            <wp:effectExtent l="0" t="0" r="0" b="0"/>
            <wp:wrapTight wrapText="bothSides">
              <wp:wrapPolygon edited="0">
                <wp:start x="0" y="0"/>
                <wp:lineTo x="0" y="20867"/>
                <wp:lineTo x="21375" y="20867"/>
                <wp:lineTo x="21375" y="0"/>
                <wp:lineTo x="0" y="0"/>
              </wp:wrapPolygon>
            </wp:wrapTight>
            <wp:docPr id="84" name="Picture 84" descr="Image result for rother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result for rotherham council logo"/>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2880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E878A" w14:textId="77777777" w:rsidR="00707C7F" w:rsidRDefault="00707C7F">
      <w:pPr>
        <w:widowControl w:val="0"/>
        <w:tabs>
          <w:tab w:val="left" w:pos="720"/>
          <w:tab w:val="left" w:pos="1080"/>
          <w:tab w:val="left" w:pos="1440"/>
        </w:tabs>
        <w:jc w:val="center"/>
        <w:rPr>
          <w:b/>
          <w:snapToGrid w:val="0"/>
          <w:color w:val="000000"/>
          <w:sz w:val="40"/>
          <w:szCs w:val="40"/>
          <w:lang w:eastAsia="en-US"/>
        </w:rPr>
      </w:pPr>
    </w:p>
    <w:p w14:paraId="22CE878B" w14:textId="77777777" w:rsidR="000A73C9" w:rsidRDefault="000A73C9">
      <w:pPr>
        <w:widowControl w:val="0"/>
        <w:tabs>
          <w:tab w:val="left" w:pos="720"/>
          <w:tab w:val="left" w:pos="1080"/>
          <w:tab w:val="left" w:pos="1440"/>
        </w:tabs>
        <w:jc w:val="center"/>
        <w:rPr>
          <w:b/>
          <w:snapToGrid w:val="0"/>
          <w:color w:val="000000"/>
          <w:sz w:val="40"/>
          <w:szCs w:val="40"/>
          <w:lang w:eastAsia="en-US"/>
        </w:rPr>
      </w:pPr>
    </w:p>
    <w:p w14:paraId="22CE878C" w14:textId="77777777" w:rsidR="00764E00" w:rsidRDefault="00764E00" w:rsidP="00764E00">
      <w:pPr>
        <w:widowControl w:val="0"/>
        <w:tabs>
          <w:tab w:val="left" w:pos="720"/>
          <w:tab w:val="left" w:pos="1080"/>
          <w:tab w:val="left" w:pos="1440"/>
        </w:tabs>
        <w:rPr>
          <w:b/>
          <w:snapToGrid w:val="0"/>
          <w:color w:val="000000"/>
          <w:sz w:val="40"/>
          <w:szCs w:val="40"/>
          <w:lang w:eastAsia="en-US"/>
        </w:rPr>
      </w:pPr>
    </w:p>
    <w:p w14:paraId="22CE878D" w14:textId="77777777" w:rsidR="00707C7F" w:rsidRDefault="00707C7F" w:rsidP="000A73C9">
      <w:pPr>
        <w:widowControl w:val="0"/>
        <w:tabs>
          <w:tab w:val="left" w:pos="720"/>
          <w:tab w:val="left" w:pos="1080"/>
          <w:tab w:val="left" w:pos="1440"/>
        </w:tabs>
        <w:rPr>
          <w:b/>
          <w:snapToGrid w:val="0"/>
          <w:color w:val="000000"/>
          <w:sz w:val="40"/>
          <w:szCs w:val="40"/>
          <w:lang w:eastAsia="en-US"/>
        </w:rPr>
      </w:pPr>
    </w:p>
    <w:p w14:paraId="22CE878E" w14:textId="77777777" w:rsidR="00707C7F" w:rsidRDefault="00707C7F">
      <w:pPr>
        <w:widowControl w:val="0"/>
        <w:tabs>
          <w:tab w:val="left" w:pos="720"/>
          <w:tab w:val="left" w:pos="1080"/>
          <w:tab w:val="left" w:pos="1440"/>
        </w:tabs>
        <w:jc w:val="center"/>
        <w:rPr>
          <w:b/>
          <w:snapToGrid w:val="0"/>
          <w:color w:val="000000"/>
          <w:sz w:val="40"/>
          <w:szCs w:val="40"/>
          <w:lang w:eastAsia="en-US"/>
        </w:rPr>
      </w:pPr>
    </w:p>
    <w:p w14:paraId="22CE878F" w14:textId="77777777" w:rsidR="00707C7F" w:rsidRDefault="00707C7F">
      <w:pPr>
        <w:widowControl w:val="0"/>
        <w:tabs>
          <w:tab w:val="left" w:pos="720"/>
          <w:tab w:val="left" w:pos="1080"/>
          <w:tab w:val="left" w:pos="1440"/>
        </w:tabs>
        <w:jc w:val="center"/>
        <w:rPr>
          <w:b/>
          <w:snapToGrid w:val="0"/>
          <w:color w:val="000000"/>
          <w:sz w:val="40"/>
          <w:szCs w:val="40"/>
          <w:lang w:eastAsia="en-US"/>
        </w:rPr>
      </w:pPr>
      <w:r>
        <w:rPr>
          <w:b/>
          <w:snapToGrid w:val="0"/>
          <w:color w:val="000000"/>
          <w:sz w:val="40"/>
          <w:szCs w:val="40"/>
          <w:lang w:eastAsia="en-US"/>
        </w:rPr>
        <w:t>RISK ASSESSMENT</w:t>
      </w:r>
      <w:r w:rsidR="00764E00">
        <w:rPr>
          <w:b/>
          <w:snapToGrid w:val="0"/>
          <w:color w:val="000000"/>
          <w:sz w:val="40"/>
          <w:szCs w:val="40"/>
          <w:lang w:eastAsia="en-US"/>
        </w:rPr>
        <w:t xml:space="preserve"> FINDINGS</w:t>
      </w:r>
      <w:r w:rsidR="00764E00" w:rsidRPr="00764E00">
        <w:t xml:space="preserve"> </w:t>
      </w:r>
    </w:p>
    <w:p w14:paraId="22CE8791" w14:textId="77777777" w:rsidR="00707C7F" w:rsidRDefault="00707C7F">
      <w:pPr>
        <w:widowControl w:val="0"/>
        <w:tabs>
          <w:tab w:val="left" w:pos="720"/>
          <w:tab w:val="left" w:pos="1080"/>
          <w:tab w:val="left" w:pos="1440"/>
        </w:tabs>
        <w:jc w:val="center"/>
        <w:rPr>
          <w:b/>
          <w:snapToGrid w:val="0"/>
          <w:color w:val="000000"/>
          <w:szCs w:val="24"/>
          <w:lang w:eastAsia="en-US"/>
        </w:rPr>
      </w:pPr>
    </w:p>
    <w:p w14:paraId="22CE8792" w14:textId="77777777" w:rsidR="00707C7F" w:rsidRDefault="00707C7F">
      <w:pPr>
        <w:widowControl w:val="0"/>
        <w:tabs>
          <w:tab w:val="left" w:pos="720"/>
          <w:tab w:val="left" w:pos="1080"/>
          <w:tab w:val="left" w:pos="1440"/>
        </w:tabs>
        <w:jc w:val="center"/>
        <w:rPr>
          <w:b/>
          <w:snapToGrid w:val="0"/>
          <w:color w:val="000000"/>
          <w:szCs w:val="24"/>
          <w:lang w:eastAsia="en-US"/>
        </w:rPr>
      </w:pPr>
    </w:p>
    <w:p w14:paraId="22CE8793" w14:textId="77777777" w:rsidR="00707C7F" w:rsidRDefault="00707C7F" w:rsidP="000F3B4F">
      <w:pPr>
        <w:widowControl w:val="0"/>
        <w:tabs>
          <w:tab w:val="left" w:pos="720"/>
          <w:tab w:val="left" w:pos="1080"/>
          <w:tab w:val="left" w:pos="1440"/>
        </w:tabs>
        <w:rPr>
          <w:b/>
          <w:snapToGrid w:val="0"/>
          <w:color w:val="000000"/>
          <w:szCs w:val="24"/>
          <w:lang w:eastAsia="en-US"/>
        </w:rPr>
      </w:pPr>
    </w:p>
    <w:tbl>
      <w:tblPr>
        <w:tblW w:w="9135"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58"/>
      </w:tblGrid>
      <w:tr w:rsidR="00764E00" w:rsidRPr="00B71D92" w14:paraId="22CE8796"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4" w14:textId="77777777" w:rsidR="00764E00" w:rsidRDefault="00764E00" w:rsidP="00764E00">
            <w:pPr>
              <w:spacing w:line="276" w:lineRule="auto"/>
              <w:ind w:left="709" w:hanging="709"/>
              <w:jc w:val="both"/>
              <w:rPr>
                <w:rFonts w:cs="Arial"/>
                <w:b/>
                <w:bCs/>
                <w:szCs w:val="24"/>
              </w:rPr>
            </w:pPr>
            <w:r>
              <w:rPr>
                <w:rFonts w:cs="Arial"/>
                <w:b/>
                <w:bCs/>
                <w:szCs w:val="24"/>
              </w:rPr>
              <w:t>Department/Service</w:t>
            </w:r>
          </w:p>
        </w:tc>
        <w:tc>
          <w:tcPr>
            <w:tcW w:w="6158" w:type="dxa"/>
            <w:tcBorders>
              <w:top w:val="single" w:sz="4" w:space="0" w:color="auto"/>
              <w:left w:val="single" w:sz="4" w:space="0" w:color="auto"/>
              <w:bottom w:val="single" w:sz="4" w:space="0" w:color="auto"/>
              <w:right w:val="single" w:sz="4" w:space="0" w:color="auto"/>
            </w:tcBorders>
          </w:tcPr>
          <w:p w14:paraId="22CE8795" w14:textId="77777777" w:rsidR="00764E00" w:rsidRPr="00B71D92" w:rsidRDefault="00764E00" w:rsidP="00764E00">
            <w:pPr>
              <w:spacing w:line="360" w:lineRule="auto"/>
              <w:ind w:left="120"/>
              <w:jc w:val="both"/>
              <w:rPr>
                <w:rFonts w:cs="Arial"/>
                <w:b/>
                <w:bCs/>
                <w:szCs w:val="24"/>
              </w:rPr>
            </w:pPr>
          </w:p>
        </w:tc>
      </w:tr>
      <w:tr w:rsidR="00764E00" w:rsidRPr="00B71D92" w14:paraId="22CE8799"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7" w14:textId="77777777" w:rsidR="00764E00" w:rsidRPr="00B71D92" w:rsidRDefault="00764E00" w:rsidP="00764E00">
            <w:pPr>
              <w:spacing w:line="276" w:lineRule="auto"/>
              <w:ind w:left="709" w:hanging="709"/>
              <w:jc w:val="both"/>
              <w:rPr>
                <w:rFonts w:cs="Arial"/>
                <w:b/>
                <w:bCs/>
                <w:szCs w:val="24"/>
              </w:rPr>
            </w:pPr>
            <w:r w:rsidRPr="00B71D92">
              <w:rPr>
                <w:rFonts w:cs="Arial"/>
                <w:b/>
                <w:bCs/>
                <w:szCs w:val="24"/>
              </w:rPr>
              <w:t>Date</w:t>
            </w:r>
          </w:p>
        </w:tc>
        <w:tc>
          <w:tcPr>
            <w:tcW w:w="6158" w:type="dxa"/>
            <w:tcBorders>
              <w:top w:val="single" w:sz="4" w:space="0" w:color="auto"/>
              <w:left w:val="single" w:sz="4" w:space="0" w:color="auto"/>
              <w:bottom w:val="single" w:sz="4" w:space="0" w:color="auto"/>
              <w:right w:val="single" w:sz="4" w:space="0" w:color="auto"/>
            </w:tcBorders>
          </w:tcPr>
          <w:p w14:paraId="22CE8798" w14:textId="77777777" w:rsidR="00764E00" w:rsidRPr="00B71D92" w:rsidRDefault="00764E00" w:rsidP="00764E00">
            <w:pPr>
              <w:spacing w:line="360" w:lineRule="auto"/>
              <w:ind w:left="120"/>
              <w:jc w:val="both"/>
              <w:rPr>
                <w:rFonts w:cs="Arial"/>
                <w:b/>
                <w:bCs/>
                <w:szCs w:val="24"/>
              </w:rPr>
            </w:pPr>
          </w:p>
        </w:tc>
      </w:tr>
      <w:tr w:rsidR="00764E00" w:rsidRPr="00B71D92" w14:paraId="22CE879C"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A" w14:textId="77777777" w:rsidR="00764E00" w:rsidRPr="00B71D92" w:rsidRDefault="00764E00" w:rsidP="00764E00">
            <w:pPr>
              <w:spacing w:line="276" w:lineRule="auto"/>
              <w:ind w:left="709" w:hanging="709"/>
              <w:jc w:val="both"/>
              <w:rPr>
                <w:rFonts w:cs="Arial"/>
                <w:b/>
                <w:bCs/>
                <w:szCs w:val="24"/>
              </w:rPr>
            </w:pPr>
            <w:r>
              <w:rPr>
                <w:rFonts w:cs="Arial"/>
                <w:b/>
                <w:bCs/>
                <w:szCs w:val="24"/>
              </w:rPr>
              <w:t>Assessor</w:t>
            </w:r>
          </w:p>
        </w:tc>
        <w:tc>
          <w:tcPr>
            <w:tcW w:w="6158" w:type="dxa"/>
            <w:tcBorders>
              <w:top w:val="single" w:sz="4" w:space="0" w:color="auto"/>
              <w:left w:val="single" w:sz="4" w:space="0" w:color="auto"/>
              <w:bottom w:val="single" w:sz="4" w:space="0" w:color="auto"/>
              <w:right w:val="single" w:sz="4" w:space="0" w:color="auto"/>
            </w:tcBorders>
          </w:tcPr>
          <w:p w14:paraId="22CE879B" w14:textId="77777777" w:rsidR="00764E00" w:rsidRPr="00B71D92" w:rsidRDefault="00764E00" w:rsidP="00764E00">
            <w:pPr>
              <w:spacing w:line="360" w:lineRule="auto"/>
              <w:ind w:left="120"/>
              <w:jc w:val="both"/>
              <w:rPr>
                <w:rFonts w:cs="Arial"/>
                <w:b/>
                <w:bCs/>
                <w:szCs w:val="24"/>
              </w:rPr>
            </w:pPr>
          </w:p>
        </w:tc>
      </w:tr>
      <w:tr w:rsidR="00764E00" w:rsidRPr="00B71D92" w14:paraId="22CE879F"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D" w14:textId="77777777" w:rsidR="00764E00" w:rsidRPr="00B71D92" w:rsidRDefault="00764E00" w:rsidP="00764E00">
            <w:pPr>
              <w:spacing w:line="276" w:lineRule="auto"/>
              <w:ind w:left="709" w:hanging="709"/>
              <w:jc w:val="both"/>
              <w:rPr>
                <w:rFonts w:cs="Arial"/>
                <w:b/>
                <w:bCs/>
                <w:szCs w:val="24"/>
              </w:rPr>
            </w:pPr>
            <w:r>
              <w:rPr>
                <w:rFonts w:cs="Arial"/>
                <w:b/>
                <w:bCs/>
                <w:szCs w:val="24"/>
              </w:rPr>
              <w:t>Approved By</w:t>
            </w:r>
          </w:p>
        </w:tc>
        <w:tc>
          <w:tcPr>
            <w:tcW w:w="6158" w:type="dxa"/>
            <w:tcBorders>
              <w:top w:val="single" w:sz="4" w:space="0" w:color="auto"/>
              <w:left w:val="single" w:sz="4" w:space="0" w:color="auto"/>
              <w:bottom w:val="single" w:sz="4" w:space="0" w:color="auto"/>
              <w:right w:val="single" w:sz="4" w:space="0" w:color="auto"/>
            </w:tcBorders>
          </w:tcPr>
          <w:p w14:paraId="22CE879E" w14:textId="77777777" w:rsidR="00764E00" w:rsidRPr="00B71D92" w:rsidRDefault="00764E00" w:rsidP="00764E00">
            <w:pPr>
              <w:spacing w:line="360" w:lineRule="auto"/>
              <w:ind w:firstLine="162"/>
              <w:jc w:val="both"/>
              <w:rPr>
                <w:rFonts w:cs="Arial"/>
                <w:b/>
                <w:bCs/>
                <w:szCs w:val="24"/>
              </w:rPr>
            </w:pPr>
          </w:p>
        </w:tc>
      </w:tr>
      <w:tr w:rsidR="00764E00" w:rsidRPr="00B71D92" w14:paraId="22CE87A2"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A0" w14:textId="77777777" w:rsidR="00764E00" w:rsidRPr="00B71D92" w:rsidRDefault="00764E00" w:rsidP="00764E00">
            <w:pPr>
              <w:spacing w:line="276" w:lineRule="auto"/>
              <w:ind w:left="709" w:hanging="709"/>
              <w:jc w:val="both"/>
              <w:rPr>
                <w:rFonts w:cs="Arial"/>
                <w:b/>
                <w:bCs/>
                <w:szCs w:val="24"/>
              </w:rPr>
            </w:pPr>
            <w:r>
              <w:rPr>
                <w:rFonts w:cs="Arial"/>
                <w:b/>
                <w:bCs/>
                <w:szCs w:val="24"/>
              </w:rPr>
              <w:t>Review Date</w:t>
            </w:r>
          </w:p>
        </w:tc>
        <w:tc>
          <w:tcPr>
            <w:tcW w:w="6158" w:type="dxa"/>
            <w:tcBorders>
              <w:top w:val="single" w:sz="4" w:space="0" w:color="auto"/>
              <w:left w:val="single" w:sz="4" w:space="0" w:color="auto"/>
              <w:bottom w:val="single" w:sz="4" w:space="0" w:color="auto"/>
              <w:right w:val="single" w:sz="4" w:space="0" w:color="auto"/>
            </w:tcBorders>
          </w:tcPr>
          <w:p w14:paraId="22CE87A1" w14:textId="77777777" w:rsidR="00764E00" w:rsidRPr="00B71D92" w:rsidRDefault="00764E00" w:rsidP="00764E00">
            <w:pPr>
              <w:spacing w:line="360" w:lineRule="auto"/>
              <w:jc w:val="both"/>
              <w:rPr>
                <w:rFonts w:cs="Arial"/>
                <w:b/>
                <w:bCs/>
                <w:szCs w:val="24"/>
              </w:rPr>
            </w:pPr>
          </w:p>
        </w:tc>
      </w:tr>
    </w:tbl>
    <w:p w14:paraId="22CE87A3" w14:textId="77777777" w:rsidR="00707C7F" w:rsidRDefault="00707C7F" w:rsidP="00764E00">
      <w:pPr>
        <w:widowControl w:val="0"/>
        <w:tabs>
          <w:tab w:val="left" w:pos="720"/>
          <w:tab w:val="left" w:pos="1080"/>
          <w:tab w:val="left" w:pos="1440"/>
        </w:tabs>
        <w:ind w:left="34"/>
        <w:jc w:val="both"/>
        <w:rPr>
          <w:b/>
          <w:snapToGrid w:val="0"/>
          <w:color w:val="000000"/>
          <w:szCs w:val="24"/>
          <w:lang w:eastAsia="en-US"/>
        </w:rPr>
      </w:pPr>
    </w:p>
    <w:p w14:paraId="22CE87A4" w14:textId="77777777" w:rsidR="00707C7F" w:rsidRDefault="00707C7F" w:rsidP="00764E00">
      <w:pPr>
        <w:widowControl w:val="0"/>
        <w:tabs>
          <w:tab w:val="left" w:pos="720"/>
          <w:tab w:val="left" w:pos="1080"/>
          <w:tab w:val="left" w:pos="1440"/>
        </w:tabs>
        <w:ind w:left="3600"/>
        <w:rPr>
          <w:b/>
          <w:snapToGrid w:val="0"/>
          <w:color w:val="000000"/>
          <w:szCs w:val="24"/>
          <w:lang w:eastAsia="en-US"/>
        </w:rPr>
      </w:pPr>
    </w:p>
    <w:p w14:paraId="22CE87A5" w14:textId="77777777" w:rsidR="00707C7F" w:rsidRDefault="00707C7F">
      <w:pPr>
        <w:widowControl w:val="0"/>
        <w:tabs>
          <w:tab w:val="left" w:pos="720"/>
          <w:tab w:val="left" w:pos="1080"/>
          <w:tab w:val="left" w:pos="1440"/>
        </w:tabs>
        <w:rPr>
          <w:b/>
          <w:snapToGrid w:val="0"/>
          <w:color w:val="000000"/>
          <w:szCs w:val="24"/>
          <w:lang w:eastAsia="en-US"/>
        </w:rPr>
      </w:pPr>
    </w:p>
    <w:p w14:paraId="22CE87A6" w14:textId="77777777" w:rsidR="00707C7F" w:rsidRDefault="00707C7F">
      <w:pPr>
        <w:widowControl w:val="0"/>
        <w:tabs>
          <w:tab w:val="left" w:pos="720"/>
          <w:tab w:val="left" w:pos="1080"/>
          <w:tab w:val="left" w:pos="1440"/>
        </w:tabs>
        <w:rPr>
          <w:b/>
          <w:snapToGrid w:val="0"/>
          <w:color w:val="000000"/>
          <w:szCs w:val="24"/>
          <w:lang w:eastAsia="en-US"/>
        </w:rPr>
      </w:pPr>
    </w:p>
    <w:p w14:paraId="22CE87A7" w14:textId="77777777" w:rsidR="00707C7F" w:rsidRDefault="00707C7F">
      <w:pPr>
        <w:widowControl w:val="0"/>
        <w:tabs>
          <w:tab w:val="left" w:pos="720"/>
          <w:tab w:val="left" w:pos="1080"/>
          <w:tab w:val="left" w:pos="1440"/>
        </w:tabs>
        <w:rPr>
          <w:b/>
          <w:snapToGrid w:val="0"/>
          <w:color w:val="000000"/>
          <w:szCs w:val="24"/>
          <w:lang w:eastAsia="en-US"/>
        </w:rPr>
      </w:pPr>
      <w:r>
        <w:rPr>
          <w:b/>
          <w:snapToGrid w:val="0"/>
          <w:color w:val="000000"/>
          <w:szCs w:val="24"/>
          <w:lang w:eastAsia="en-US"/>
        </w:rPr>
        <w:t>Relevant Legislation:</w:t>
      </w:r>
    </w:p>
    <w:p w14:paraId="22CE87A8" w14:textId="77777777" w:rsidR="00707C7F" w:rsidRDefault="00707C7F">
      <w:pPr>
        <w:widowControl w:val="0"/>
        <w:tabs>
          <w:tab w:val="left" w:pos="720"/>
          <w:tab w:val="left" w:pos="1080"/>
          <w:tab w:val="left" w:pos="1440"/>
        </w:tabs>
        <w:rPr>
          <w:b/>
          <w:snapToGrid w:val="0"/>
          <w:color w:val="000000"/>
          <w:szCs w:val="24"/>
          <w:lang w:eastAsia="en-US"/>
        </w:rPr>
      </w:pPr>
    </w:p>
    <w:p w14:paraId="22CE87A9" w14:textId="77777777" w:rsidR="00941D4B" w:rsidRPr="001F6A5C" w:rsidRDefault="00707C7F" w:rsidP="00941D4B">
      <w:pPr>
        <w:widowControl w:val="0"/>
        <w:tabs>
          <w:tab w:val="left" w:pos="720"/>
          <w:tab w:val="left" w:pos="1080"/>
          <w:tab w:val="left" w:pos="1440"/>
        </w:tabs>
        <w:rPr>
          <w:snapToGrid w:val="0"/>
          <w:color w:val="000000"/>
          <w:lang w:eastAsia="en-US"/>
        </w:rPr>
      </w:pPr>
      <w:r w:rsidRPr="001F6A5C">
        <w:rPr>
          <w:snapToGrid w:val="0"/>
          <w:color w:val="000000"/>
          <w:szCs w:val="24"/>
          <w:lang w:eastAsia="en-US"/>
        </w:rPr>
        <w:t>The Management of Health and Safety at Work Regulations 1999</w:t>
      </w:r>
    </w:p>
    <w:p w14:paraId="22CE87AA" w14:textId="77777777" w:rsidR="007E6CEA" w:rsidRDefault="007E6CEA" w:rsidP="00941D4B">
      <w:pPr>
        <w:widowControl w:val="0"/>
        <w:tabs>
          <w:tab w:val="left" w:pos="720"/>
          <w:tab w:val="left" w:pos="1080"/>
          <w:tab w:val="left" w:pos="1440"/>
        </w:tabs>
        <w:rPr>
          <w:b/>
          <w:snapToGrid w:val="0"/>
          <w:color w:val="000000"/>
          <w:lang w:eastAsia="en-US"/>
        </w:rPr>
      </w:pPr>
    </w:p>
    <w:p w14:paraId="22CE87AB" w14:textId="77777777" w:rsidR="007E6CEA" w:rsidRDefault="007E6CEA" w:rsidP="00941D4B">
      <w:pPr>
        <w:widowControl w:val="0"/>
        <w:tabs>
          <w:tab w:val="left" w:pos="720"/>
          <w:tab w:val="left" w:pos="1080"/>
          <w:tab w:val="left" w:pos="1440"/>
        </w:tabs>
        <w:rPr>
          <w:b/>
          <w:snapToGrid w:val="0"/>
          <w:color w:val="000000"/>
          <w:lang w:eastAsia="en-US"/>
        </w:rPr>
      </w:pPr>
    </w:p>
    <w:p w14:paraId="22CE87AC" w14:textId="77777777" w:rsidR="007E6CEA" w:rsidRDefault="007E6CEA" w:rsidP="00941D4B">
      <w:pPr>
        <w:widowControl w:val="0"/>
        <w:tabs>
          <w:tab w:val="left" w:pos="720"/>
          <w:tab w:val="left" w:pos="1080"/>
          <w:tab w:val="left" w:pos="1440"/>
        </w:tabs>
        <w:rPr>
          <w:b/>
          <w:snapToGrid w:val="0"/>
          <w:color w:val="000000"/>
          <w:lang w:eastAsia="en-US"/>
        </w:rPr>
      </w:pPr>
    </w:p>
    <w:p w14:paraId="22CE87AD" w14:textId="77777777" w:rsidR="007E6CEA" w:rsidRPr="00941D4B" w:rsidRDefault="007E6CEA" w:rsidP="00941D4B">
      <w:pPr>
        <w:widowControl w:val="0"/>
        <w:tabs>
          <w:tab w:val="left" w:pos="720"/>
          <w:tab w:val="left" w:pos="1080"/>
          <w:tab w:val="left" w:pos="1440"/>
        </w:tabs>
        <w:rPr>
          <w:b/>
          <w:snapToGrid w:val="0"/>
          <w:color w:val="000000"/>
          <w:szCs w:val="24"/>
          <w:lang w:eastAsia="en-US"/>
        </w:rPr>
      </w:pPr>
    </w:p>
    <w:p w14:paraId="22CE87AE" w14:textId="77777777" w:rsidR="001F6A5C" w:rsidRDefault="001F6A5C" w:rsidP="00941D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8"/>
          <w:lang w:eastAsia="en-US"/>
        </w:rPr>
      </w:pPr>
    </w:p>
    <w:p w14:paraId="22CE87AF" w14:textId="77777777" w:rsidR="009B5547" w:rsidRPr="00941D4B" w:rsidRDefault="009B5547" w:rsidP="00941D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lang w:eastAsia="en-US"/>
        </w:rPr>
      </w:pPr>
      <w:r>
        <w:rPr>
          <w:b/>
          <w:snapToGrid w:val="0"/>
          <w:color w:val="000000"/>
          <w:sz w:val="28"/>
          <w:lang w:eastAsia="en-US"/>
        </w:rPr>
        <w:t>RISK ASSESSMENT RECORD</w:t>
      </w:r>
    </w:p>
    <w:p w14:paraId="22CE87B0" w14:textId="77777777" w:rsidR="009B5547" w:rsidRPr="009B5547" w:rsidRDefault="009B5547" w:rsidP="009B55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Cs w:val="24"/>
          <w:lang w:eastAsia="en-US"/>
        </w:rPr>
      </w:pPr>
    </w:p>
    <w:p w14:paraId="22CE87B1" w14:textId="0706E74B" w:rsidR="003E0F5D" w:rsidRPr="000A73C9" w:rsidRDefault="003E0F5D" w:rsidP="003E0F5D">
      <w:pPr>
        <w:pBdr>
          <w:top w:val="single" w:sz="4" w:space="1" w:color="auto"/>
          <w:left w:val="single" w:sz="4" w:space="4" w:color="auto"/>
          <w:bottom w:val="single" w:sz="4" w:space="2" w:color="auto"/>
          <w:right w:val="single" w:sz="4" w:space="4" w:color="auto"/>
        </w:pBdr>
        <w:rPr>
          <w:rFonts w:cs="Arial"/>
          <w:b/>
          <w:sz w:val="21"/>
          <w:szCs w:val="21"/>
          <w:lang w:eastAsia="en-US"/>
        </w:rPr>
      </w:pPr>
      <w:r w:rsidRPr="000A73C9">
        <w:rPr>
          <w:rFonts w:cs="Arial"/>
          <w:b/>
          <w:sz w:val="21"/>
          <w:szCs w:val="21"/>
          <w:lang w:eastAsia="en-US"/>
        </w:rPr>
        <w:lastRenderedPageBreak/>
        <w:t xml:space="preserve">ACTIVITY and/or ENVIRONMENT TO BE ASSESSED: </w:t>
      </w:r>
      <w:r w:rsidR="00AA237D" w:rsidRPr="00AA237D">
        <w:rPr>
          <w:rFonts w:cs="Arial"/>
          <w:b/>
          <w:color w:val="FF0000"/>
          <w:sz w:val="21"/>
          <w:szCs w:val="21"/>
          <w:lang w:eastAsia="en-US"/>
        </w:rPr>
        <w:t>Car parks / footpaths and roads on site</w:t>
      </w:r>
      <w:r w:rsidR="00AA237D" w:rsidRPr="00AA237D">
        <w:rPr>
          <w:rFonts w:cs="Arial"/>
          <w:b/>
          <w:color w:val="FF0000"/>
          <w:sz w:val="21"/>
          <w:szCs w:val="21"/>
          <w:lang w:eastAsia="en-US"/>
        </w:rPr>
        <w:tab/>
      </w:r>
    </w:p>
    <w:p w14:paraId="22CE87B2" w14:textId="77777777" w:rsidR="003E0F5D" w:rsidRPr="003E0F5D" w:rsidRDefault="003E0F5D" w:rsidP="003E0F5D">
      <w:pPr>
        <w:pBdr>
          <w:top w:val="single" w:sz="4" w:space="1" w:color="auto"/>
          <w:left w:val="single" w:sz="4" w:space="4" w:color="auto"/>
          <w:bottom w:val="single" w:sz="4" w:space="2" w:color="auto"/>
          <w:right w:val="single" w:sz="4" w:space="4" w:color="auto"/>
        </w:pBdr>
        <w:tabs>
          <w:tab w:val="right" w:pos="15131"/>
        </w:tabs>
        <w:rPr>
          <w:rFonts w:cs="Arial"/>
          <w:b/>
          <w:sz w:val="21"/>
          <w:szCs w:val="21"/>
          <w:lang w:eastAsia="en-US"/>
        </w:rPr>
      </w:pPr>
      <w:r w:rsidRPr="000A73C9">
        <w:rPr>
          <w:rFonts w:cs="Arial"/>
          <w:b/>
          <w:sz w:val="21"/>
          <w:szCs w:val="21"/>
          <w:lang w:eastAsia="en-US"/>
        </w:rPr>
        <w:t xml:space="preserve">DATE: </w:t>
      </w:r>
      <w:r>
        <w:rPr>
          <w:rFonts w:cs="Arial"/>
          <w:b/>
          <w:sz w:val="21"/>
          <w:szCs w:val="21"/>
          <w:lang w:eastAsia="en-US"/>
        </w:rPr>
        <w:tab/>
        <w:t xml:space="preserve">   </w:t>
      </w:r>
    </w:p>
    <w:p w14:paraId="22CE87B3" w14:textId="77777777" w:rsidR="003E0F5D" w:rsidRDefault="003E0F5D" w:rsidP="003E0F5D"/>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552"/>
        <w:gridCol w:w="2976"/>
        <w:gridCol w:w="2693"/>
        <w:gridCol w:w="4537"/>
      </w:tblGrid>
      <w:tr w:rsidR="009B5547" w14:paraId="22CE87B9" w14:textId="77777777" w:rsidTr="001669F8">
        <w:tc>
          <w:tcPr>
            <w:tcW w:w="2801" w:type="dxa"/>
            <w:tcBorders>
              <w:top w:val="single" w:sz="4" w:space="0" w:color="auto"/>
              <w:left w:val="single" w:sz="4" w:space="0" w:color="auto"/>
              <w:bottom w:val="single" w:sz="4" w:space="0" w:color="auto"/>
              <w:right w:val="single" w:sz="4" w:space="0" w:color="auto"/>
            </w:tcBorders>
            <w:shd w:val="clear" w:color="auto" w:fill="E0E0E0"/>
            <w:hideMark/>
          </w:tcPr>
          <w:p w14:paraId="22CE87B4" w14:textId="77777777" w:rsidR="009B5547" w:rsidRDefault="00B23331" w:rsidP="001669F8">
            <w:pPr>
              <w:jc w:val="center"/>
              <w:rPr>
                <w:rFonts w:cs="Arial"/>
                <w:b/>
                <w:sz w:val="16"/>
                <w:szCs w:val="16"/>
              </w:rPr>
            </w:pPr>
            <w:r>
              <w:rPr>
                <w:rFonts w:cs="Arial"/>
                <w:b/>
                <w:sz w:val="16"/>
                <w:szCs w:val="16"/>
              </w:rPr>
              <w:t>KEY (People at risk</w:t>
            </w:r>
            <w:r w:rsidR="009B5547">
              <w:rPr>
                <w:rFonts w:cs="Arial"/>
                <w:b/>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E0E0E0"/>
            <w:hideMark/>
          </w:tcPr>
          <w:p w14:paraId="22CE87B5" w14:textId="77777777" w:rsidR="009B5547" w:rsidRDefault="009B5547" w:rsidP="001669F8">
            <w:pPr>
              <w:jc w:val="center"/>
              <w:rPr>
                <w:rFonts w:cs="Arial"/>
                <w:b/>
                <w:sz w:val="16"/>
                <w:szCs w:val="16"/>
              </w:rPr>
            </w:pPr>
            <w:r>
              <w:rPr>
                <w:rFonts w:cs="Arial"/>
                <w:b/>
                <w:sz w:val="16"/>
                <w:szCs w:val="16"/>
              </w:rPr>
              <w:t>Likelihood</w:t>
            </w:r>
            <w:r w:rsidR="00B23331">
              <w:rPr>
                <w:rFonts w:cs="Arial"/>
                <w:b/>
                <w:sz w:val="16"/>
                <w:szCs w:val="16"/>
              </w:rPr>
              <w:t xml:space="preserve"> (L)</w:t>
            </w:r>
          </w:p>
        </w:tc>
        <w:tc>
          <w:tcPr>
            <w:tcW w:w="2976" w:type="dxa"/>
            <w:tcBorders>
              <w:top w:val="single" w:sz="4" w:space="0" w:color="auto"/>
              <w:left w:val="single" w:sz="4" w:space="0" w:color="auto"/>
              <w:bottom w:val="single" w:sz="4" w:space="0" w:color="auto"/>
              <w:right w:val="single" w:sz="4" w:space="0" w:color="auto"/>
            </w:tcBorders>
            <w:shd w:val="clear" w:color="auto" w:fill="E0E0E0"/>
            <w:hideMark/>
          </w:tcPr>
          <w:p w14:paraId="22CE87B6" w14:textId="77777777" w:rsidR="009B5547" w:rsidRDefault="009B5547" w:rsidP="001669F8">
            <w:pPr>
              <w:jc w:val="center"/>
              <w:rPr>
                <w:rFonts w:cs="Arial"/>
                <w:b/>
                <w:sz w:val="16"/>
                <w:szCs w:val="16"/>
              </w:rPr>
            </w:pPr>
            <w:r>
              <w:rPr>
                <w:rFonts w:cs="Arial"/>
                <w:b/>
                <w:sz w:val="16"/>
                <w:szCs w:val="16"/>
              </w:rPr>
              <w:t>Severity</w:t>
            </w:r>
            <w:r w:rsidR="00B23331">
              <w:rPr>
                <w:rFonts w:cs="Arial"/>
                <w:b/>
                <w:sz w:val="16"/>
                <w:szCs w:val="16"/>
              </w:rPr>
              <w:t xml:space="preserve"> (S)</w:t>
            </w:r>
          </w:p>
        </w:tc>
        <w:tc>
          <w:tcPr>
            <w:tcW w:w="2693" w:type="dxa"/>
            <w:tcBorders>
              <w:top w:val="single" w:sz="4" w:space="0" w:color="auto"/>
              <w:left w:val="single" w:sz="4" w:space="0" w:color="auto"/>
              <w:bottom w:val="single" w:sz="4" w:space="0" w:color="auto"/>
              <w:right w:val="single" w:sz="4" w:space="0" w:color="auto"/>
            </w:tcBorders>
            <w:shd w:val="clear" w:color="auto" w:fill="E0E0E0"/>
            <w:hideMark/>
          </w:tcPr>
          <w:p w14:paraId="22CE87B7" w14:textId="77777777" w:rsidR="009B5547" w:rsidRDefault="009B5547" w:rsidP="001669F8">
            <w:pPr>
              <w:jc w:val="center"/>
              <w:rPr>
                <w:rFonts w:cs="Arial"/>
                <w:b/>
                <w:sz w:val="16"/>
                <w:szCs w:val="16"/>
              </w:rPr>
            </w:pPr>
            <w:r>
              <w:rPr>
                <w:rFonts w:cs="Arial"/>
                <w:b/>
                <w:sz w:val="16"/>
                <w:szCs w:val="16"/>
              </w:rPr>
              <w:t>Risk Calculation</w:t>
            </w:r>
          </w:p>
        </w:tc>
        <w:tc>
          <w:tcPr>
            <w:tcW w:w="4537" w:type="dxa"/>
            <w:tcBorders>
              <w:top w:val="single" w:sz="4" w:space="0" w:color="auto"/>
              <w:left w:val="single" w:sz="4" w:space="0" w:color="auto"/>
              <w:bottom w:val="single" w:sz="4" w:space="0" w:color="auto"/>
              <w:right w:val="single" w:sz="4" w:space="0" w:color="auto"/>
            </w:tcBorders>
            <w:shd w:val="clear" w:color="auto" w:fill="E0E0E0"/>
            <w:hideMark/>
          </w:tcPr>
          <w:p w14:paraId="22CE87B8" w14:textId="77777777" w:rsidR="009B5547" w:rsidRDefault="009B5547" w:rsidP="001669F8">
            <w:pPr>
              <w:jc w:val="center"/>
              <w:rPr>
                <w:rFonts w:cs="Arial"/>
                <w:b/>
                <w:sz w:val="16"/>
                <w:szCs w:val="16"/>
              </w:rPr>
            </w:pPr>
            <w:r>
              <w:rPr>
                <w:rFonts w:cs="Arial"/>
                <w:b/>
                <w:sz w:val="16"/>
                <w:szCs w:val="16"/>
              </w:rPr>
              <w:t>Risk Rating</w:t>
            </w:r>
          </w:p>
        </w:tc>
      </w:tr>
      <w:tr w:rsidR="009B5547" w14:paraId="22CE87D1" w14:textId="77777777" w:rsidTr="001669F8">
        <w:tc>
          <w:tcPr>
            <w:tcW w:w="2801" w:type="dxa"/>
            <w:tcBorders>
              <w:top w:val="single" w:sz="4" w:space="0" w:color="auto"/>
              <w:left w:val="single" w:sz="4" w:space="0" w:color="auto"/>
              <w:bottom w:val="single" w:sz="4" w:space="0" w:color="auto"/>
              <w:right w:val="single" w:sz="4" w:space="0" w:color="auto"/>
            </w:tcBorders>
            <w:hideMark/>
          </w:tcPr>
          <w:p w14:paraId="22CE87BA" w14:textId="77777777" w:rsidR="009B5547" w:rsidRDefault="009B5547" w:rsidP="001669F8">
            <w:pPr>
              <w:rPr>
                <w:rFonts w:cs="Arial"/>
                <w:sz w:val="14"/>
                <w:szCs w:val="14"/>
              </w:rPr>
            </w:pPr>
            <w:r>
              <w:rPr>
                <w:rFonts w:cs="Arial"/>
                <w:sz w:val="14"/>
                <w:szCs w:val="14"/>
              </w:rPr>
              <w:t xml:space="preserve">E = Employee        </w:t>
            </w:r>
            <w:proofErr w:type="spellStart"/>
            <w:r>
              <w:rPr>
                <w:rFonts w:cs="Arial"/>
                <w:sz w:val="14"/>
                <w:szCs w:val="14"/>
              </w:rPr>
              <w:t>YP</w:t>
            </w:r>
            <w:proofErr w:type="spellEnd"/>
            <w:r>
              <w:rPr>
                <w:rFonts w:cs="Arial"/>
                <w:sz w:val="14"/>
                <w:szCs w:val="14"/>
              </w:rPr>
              <w:t xml:space="preserve"> = Young Persons</w:t>
            </w:r>
          </w:p>
          <w:p w14:paraId="22CE87BB" w14:textId="77777777" w:rsidR="009B5547" w:rsidRDefault="009B5547" w:rsidP="001669F8">
            <w:pPr>
              <w:rPr>
                <w:rFonts w:cs="Arial"/>
                <w:sz w:val="14"/>
                <w:szCs w:val="14"/>
              </w:rPr>
            </w:pPr>
            <w:r>
              <w:rPr>
                <w:rFonts w:cs="Arial"/>
                <w:sz w:val="14"/>
                <w:szCs w:val="14"/>
              </w:rPr>
              <w:t xml:space="preserve">P = Public </w:t>
            </w:r>
          </w:p>
          <w:p w14:paraId="22CE87BC" w14:textId="77777777" w:rsidR="009B5547" w:rsidRDefault="009B5547" w:rsidP="001669F8">
            <w:pPr>
              <w:rPr>
                <w:rFonts w:cs="Arial"/>
                <w:sz w:val="14"/>
                <w:szCs w:val="14"/>
              </w:rPr>
            </w:pPr>
            <w:r>
              <w:rPr>
                <w:rFonts w:cs="Arial"/>
                <w:sz w:val="14"/>
                <w:szCs w:val="14"/>
              </w:rPr>
              <w:t>C = Contractors</w:t>
            </w:r>
          </w:p>
          <w:p w14:paraId="22CE87BD" w14:textId="77777777" w:rsidR="009B5547" w:rsidRDefault="009B5547" w:rsidP="001669F8">
            <w:pPr>
              <w:rPr>
                <w:rFonts w:cs="Arial"/>
                <w:sz w:val="14"/>
                <w:szCs w:val="14"/>
              </w:rPr>
            </w:pPr>
            <w:r>
              <w:rPr>
                <w:rFonts w:cs="Arial"/>
                <w:sz w:val="14"/>
                <w:szCs w:val="14"/>
              </w:rPr>
              <w:t>V = Visitors</w:t>
            </w:r>
          </w:p>
          <w:p w14:paraId="22CE87BE" w14:textId="77777777" w:rsidR="009B5547" w:rsidRDefault="009B5547" w:rsidP="001669F8">
            <w:pPr>
              <w:rPr>
                <w:rFonts w:cs="Arial"/>
                <w:sz w:val="14"/>
                <w:szCs w:val="14"/>
              </w:rPr>
            </w:pPr>
            <w:r>
              <w:rPr>
                <w:rFonts w:cs="Arial"/>
                <w:sz w:val="14"/>
                <w:szCs w:val="14"/>
              </w:rPr>
              <w:t>EM = Expectant Mothers</w:t>
            </w:r>
          </w:p>
        </w:tc>
        <w:tc>
          <w:tcPr>
            <w:tcW w:w="2552" w:type="dxa"/>
            <w:tcBorders>
              <w:top w:val="single" w:sz="4" w:space="0" w:color="auto"/>
              <w:left w:val="single" w:sz="4" w:space="0" w:color="auto"/>
              <w:bottom w:val="single" w:sz="4" w:space="0" w:color="auto"/>
              <w:right w:val="single" w:sz="4" w:space="0" w:color="auto"/>
            </w:tcBorders>
            <w:hideMark/>
          </w:tcPr>
          <w:p w14:paraId="22CE87BF" w14:textId="77777777" w:rsidR="009B5547" w:rsidRDefault="00B23331" w:rsidP="001669F8">
            <w:pPr>
              <w:rPr>
                <w:rFonts w:cs="Arial"/>
                <w:sz w:val="14"/>
                <w:szCs w:val="14"/>
              </w:rPr>
            </w:pPr>
            <w:r>
              <w:rPr>
                <w:rFonts w:cs="Arial"/>
                <w:sz w:val="14"/>
                <w:szCs w:val="14"/>
              </w:rPr>
              <w:t>1.  Very Low (rare/</w:t>
            </w:r>
            <w:r w:rsidR="009B5547">
              <w:rPr>
                <w:rFonts w:cs="Arial"/>
                <w:sz w:val="14"/>
                <w:szCs w:val="14"/>
              </w:rPr>
              <w:t>very unlikely)</w:t>
            </w:r>
          </w:p>
          <w:p w14:paraId="22CE87C0" w14:textId="77777777" w:rsidR="009B5547" w:rsidRDefault="009B5547" w:rsidP="001669F8">
            <w:pPr>
              <w:rPr>
                <w:rFonts w:cs="Arial"/>
                <w:sz w:val="14"/>
                <w:szCs w:val="14"/>
              </w:rPr>
            </w:pPr>
            <w:r>
              <w:rPr>
                <w:rFonts w:cs="Arial"/>
                <w:sz w:val="14"/>
                <w:szCs w:val="14"/>
              </w:rPr>
              <w:t>2.  Low (unlikely)</w:t>
            </w:r>
          </w:p>
          <w:p w14:paraId="22CE87C1" w14:textId="77777777" w:rsidR="009B5547" w:rsidRDefault="009B5547" w:rsidP="001669F8">
            <w:pPr>
              <w:rPr>
                <w:rFonts w:cs="Arial"/>
                <w:sz w:val="14"/>
                <w:szCs w:val="14"/>
              </w:rPr>
            </w:pPr>
            <w:r>
              <w:rPr>
                <w:rFonts w:cs="Arial"/>
                <w:sz w:val="14"/>
                <w:szCs w:val="14"/>
              </w:rPr>
              <w:t>3.  Medium (could occur/possible)</w:t>
            </w:r>
          </w:p>
          <w:p w14:paraId="22CE87C2" w14:textId="77777777" w:rsidR="009B5547" w:rsidRDefault="009B5547" w:rsidP="001669F8">
            <w:pPr>
              <w:rPr>
                <w:rFonts w:cs="Arial"/>
                <w:sz w:val="14"/>
                <w:szCs w:val="14"/>
              </w:rPr>
            </w:pPr>
            <w:r>
              <w:rPr>
                <w:rFonts w:cs="Arial"/>
                <w:sz w:val="14"/>
                <w:szCs w:val="14"/>
              </w:rPr>
              <w:t>4.  High (likely to occur/probable)</w:t>
            </w:r>
          </w:p>
          <w:p w14:paraId="22CE87C3" w14:textId="77777777" w:rsidR="009B5547" w:rsidRDefault="009B5547" w:rsidP="001669F8">
            <w:pPr>
              <w:rPr>
                <w:sz w:val="19"/>
                <w:szCs w:val="19"/>
              </w:rPr>
            </w:pPr>
            <w:r>
              <w:rPr>
                <w:rFonts w:cs="Arial"/>
                <w:sz w:val="14"/>
                <w:szCs w:val="14"/>
              </w:rPr>
              <w:t xml:space="preserve">5.  Very High (near certain to occur)  </w:t>
            </w:r>
          </w:p>
        </w:tc>
        <w:tc>
          <w:tcPr>
            <w:tcW w:w="2976" w:type="dxa"/>
            <w:tcBorders>
              <w:top w:val="single" w:sz="4" w:space="0" w:color="auto"/>
              <w:left w:val="single" w:sz="4" w:space="0" w:color="auto"/>
              <w:bottom w:val="single" w:sz="4" w:space="0" w:color="auto"/>
              <w:right w:val="single" w:sz="4" w:space="0" w:color="auto"/>
            </w:tcBorders>
            <w:hideMark/>
          </w:tcPr>
          <w:p w14:paraId="22CE87C4" w14:textId="77777777" w:rsidR="009B5547" w:rsidRDefault="009B5547" w:rsidP="001669F8">
            <w:pPr>
              <w:rPr>
                <w:rFonts w:cs="Arial"/>
                <w:sz w:val="14"/>
                <w:szCs w:val="14"/>
              </w:rPr>
            </w:pPr>
            <w:r>
              <w:rPr>
                <w:rFonts w:cs="Arial"/>
                <w:sz w:val="14"/>
                <w:szCs w:val="14"/>
              </w:rPr>
              <w:t>1.  Insignificant (nuisance/discomfort)</w:t>
            </w:r>
          </w:p>
          <w:p w14:paraId="22CE87C5" w14:textId="77777777" w:rsidR="009B5547" w:rsidRDefault="009B5547" w:rsidP="001669F8">
            <w:pPr>
              <w:rPr>
                <w:rFonts w:cs="Arial"/>
                <w:sz w:val="14"/>
                <w:szCs w:val="14"/>
              </w:rPr>
            </w:pPr>
            <w:r>
              <w:rPr>
                <w:rFonts w:cs="Arial"/>
                <w:sz w:val="14"/>
                <w:szCs w:val="14"/>
              </w:rPr>
              <w:t>2.  Minor (no lost time)</w:t>
            </w:r>
          </w:p>
          <w:p w14:paraId="22CE87C6" w14:textId="77777777" w:rsidR="009B5547" w:rsidRDefault="009B5547" w:rsidP="001669F8">
            <w:pPr>
              <w:rPr>
                <w:rFonts w:cs="Arial"/>
                <w:sz w:val="14"/>
                <w:szCs w:val="14"/>
              </w:rPr>
            </w:pPr>
            <w:r>
              <w:rPr>
                <w:rFonts w:cs="Arial"/>
                <w:sz w:val="14"/>
                <w:szCs w:val="14"/>
              </w:rPr>
              <w:t>3.  Moderate (time loss)</w:t>
            </w:r>
          </w:p>
          <w:p w14:paraId="22CE87C7" w14:textId="77777777" w:rsidR="009B5547" w:rsidRDefault="009B5547" w:rsidP="001669F8">
            <w:pPr>
              <w:rPr>
                <w:rFonts w:cs="Arial"/>
                <w:sz w:val="14"/>
                <w:szCs w:val="14"/>
              </w:rPr>
            </w:pPr>
            <w:r>
              <w:rPr>
                <w:rFonts w:cs="Arial"/>
                <w:sz w:val="14"/>
                <w:szCs w:val="14"/>
              </w:rPr>
              <w:t>4.  Significant (serious/incapacity to work)</w:t>
            </w:r>
          </w:p>
          <w:p w14:paraId="22CE87C8" w14:textId="77777777" w:rsidR="009B5547" w:rsidRDefault="009B5547" w:rsidP="001669F8">
            <w:pPr>
              <w:rPr>
                <w:rFonts w:cs="Arial"/>
                <w:sz w:val="14"/>
                <w:szCs w:val="14"/>
              </w:rPr>
            </w:pPr>
            <w:r>
              <w:rPr>
                <w:rFonts w:cs="Arial"/>
                <w:sz w:val="14"/>
                <w:szCs w:val="14"/>
              </w:rPr>
              <w:t>5.  Major (Death)</w:t>
            </w:r>
          </w:p>
        </w:tc>
        <w:tc>
          <w:tcPr>
            <w:tcW w:w="2693" w:type="dxa"/>
            <w:tcBorders>
              <w:top w:val="single" w:sz="4" w:space="0" w:color="auto"/>
              <w:left w:val="single" w:sz="4" w:space="0" w:color="auto"/>
              <w:bottom w:val="single" w:sz="4" w:space="0" w:color="auto"/>
              <w:right w:val="single" w:sz="4" w:space="0" w:color="auto"/>
            </w:tcBorders>
            <w:hideMark/>
          </w:tcPr>
          <w:p w14:paraId="22CE87C9" w14:textId="77777777" w:rsidR="009B5547" w:rsidRDefault="009B5547" w:rsidP="001669F8">
            <w:pPr>
              <w:jc w:val="center"/>
              <w:rPr>
                <w:rFonts w:cs="Arial"/>
                <w:sz w:val="14"/>
                <w:szCs w:val="14"/>
              </w:rPr>
            </w:pPr>
            <w:r>
              <w:rPr>
                <w:rFonts w:cs="Arial"/>
                <w:sz w:val="14"/>
                <w:szCs w:val="14"/>
              </w:rPr>
              <w:t xml:space="preserve"> </w:t>
            </w:r>
          </w:p>
          <w:p w14:paraId="22CE87CA" w14:textId="77777777" w:rsidR="009B5547" w:rsidRDefault="009B5547" w:rsidP="001669F8">
            <w:pPr>
              <w:jc w:val="center"/>
              <w:rPr>
                <w:rFonts w:cs="Arial"/>
                <w:sz w:val="14"/>
                <w:szCs w:val="14"/>
              </w:rPr>
            </w:pPr>
            <w:r>
              <w:rPr>
                <w:rFonts w:cs="Arial"/>
                <w:sz w:val="14"/>
                <w:szCs w:val="14"/>
              </w:rPr>
              <w:t>Likelihood x Severity</w:t>
            </w:r>
          </w:p>
          <w:p w14:paraId="22CE87CB" w14:textId="77777777" w:rsidR="009B5547" w:rsidRDefault="009B5547" w:rsidP="001669F8">
            <w:pPr>
              <w:jc w:val="center"/>
              <w:rPr>
                <w:rFonts w:cs="Arial"/>
                <w:sz w:val="14"/>
                <w:szCs w:val="14"/>
              </w:rPr>
            </w:pPr>
            <w:r>
              <w:rPr>
                <w:rFonts w:cs="Arial"/>
                <w:sz w:val="14"/>
                <w:szCs w:val="14"/>
              </w:rPr>
              <w:t>=</w:t>
            </w:r>
          </w:p>
          <w:p w14:paraId="22CE87CC" w14:textId="77777777" w:rsidR="009B5547" w:rsidRDefault="009B5547" w:rsidP="001669F8">
            <w:pPr>
              <w:jc w:val="center"/>
              <w:rPr>
                <w:rFonts w:cs="Arial"/>
                <w:sz w:val="14"/>
                <w:szCs w:val="14"/>
              </w:rPr>
            </w:pPr>
            <w:r>
              <w:rPr>
                <w:rFonts w:cs="Arial"/>
                <w:sz w:val="14"/>
                <w:szCs w:val="14"/>
              </w:rPr>
              <w:t>Rating</w:t>
            </w:r>
          </w:p>
        </w:tc>
        <w:tc>
          <w:tcPr>
            <w:tcW w:w="4537" w:type="dxa"/>
            <w:tcBorders>
              <w:top w:val="single" w:sz="4" w:space="0" w:color="auto"/>
              <w:left w:val="single" w:sz="4" w:space="0" w:color="auto"/>
              <w:bottom w:val="single" w:sz="4" w:space="0" w:color="auto"/>
              <w:right w:val="single" w:sz="4" w:space="0" w:color="auto"/>
            </w:tcBorders>
          </w:tcPr>
          <w:p w14:paraId="22CE87CD" w14:textId="77777777" w:rsidR="009B5547" w:rsidRDefault="009B5547" w:rsidP="001669F8">
            <w:pPr>
              <w:rPr>
                <w:rFonts w:cs="Arial"/>
                <w:sz w:val="14"/>
                <w:szCs w:val="14"/>
              </w:rPr>
            </w:pPr>
          </w:p>
          <w:p w14:paraId="22CE87CE" w14:textId="77777777" w:rsidR="009B5547" w:rsidRPr="00020BCD" w:rsidRDefault="009B5547" w:rsidP="001669F8">
            <w:pPr>
              <w:rPr>
                <w:rFonts w:cs="Arial"/>
                <w:sz w:val="14"/>
                <w:szCs w:val="14"/>
              </w:rPr>
            </w:pPr>
            <w:r w:rsidRPr="00663323">
              <w:rPr>
                <w:rFonts w:cs="Arial"/>
                <w:b/>
                <w:sz w:val="14"/>
                <w:szCs w:val="14"/>
              </w:rPr>
              <w:t>1- 6</w:t>
            </w:r>
            <w:r>
              <w:rPr>
                <w:rFonts w:cs="Arial"/>
                <w:sz w:val="14"/>
                <w:szCs w:val="14"/>
              </w:rPr>
              <w:t xml:space="preserve">    </w:t>
            </w:r>
            <w:r w:rsidRPr="00663323">
              <w:rPr>
                <w:rFonts w:cs="Arial"/>
                <w:b/>
                <w:sz w:val="14"/>
                <w:szCs w:val="14"/>
                <w:highlight w:val="green"/>
              </w:rPr>
              <w:t>LOW RISK</w:t>
            </w:r>
            <w:r>
              <w:rPr>
                <w:rFonts w:cs="Arial"/>
                <w:b/>
                <w:sz w:val="14"/>
                <w:szCs w:val="14"/>
              </w:rPr>
              <w:t xml:space="preserve">        </w:t>
            </w:r>
            <w:r>
              <w:rPr>
                <w:rFonts w:cs="Arial"/>
                <w:sz w:val="14"/>
                <w:szCs w:val="14"/>
              </w:rPr>
              <w:t xml:space="preserve">Monitor </w:t>
            </w:r>
          </w:p>
          <w:p w14:paraId="22CE87CF" w14:textId="77777777" w:rsidR="009B5547" w:rsidRPr="00663323" w:rsidRDefault="009B5547" w:rsidP="001669F8">
            <w:pPr>
              <w:numPr>
                <w:ilvl w:val="1"/>
                <w:numId w:val="34"/>
              </w:numPr>
              <w:rPr>
                <w:rFonts w:cs="Arial"/>
                <w:b/>
                <w:sz w:val="14"/>
                <w:szCs w:val="14"/>
              </w:rPr>
            </w:pPr>
            <w:r>
              <w:rPr>
                <w:rFonts w:cs="Arial"/>
                <w:sz w:val="14"/>
                <w:szCs w:val="14"/>
              </w:rPr>
              <w:t xml:space="preserve"> </w:t>
            </w:r>
            <w:r w:rsidRPr="00663323">
              <w:rPr>
                <w:rFonts w:cs="Arial"/>
                <w:b/>
                <w:sz w:val="14"/>
                <w:szCs w:val="14"/>
                <w:highlight w:val="yellow"/>
              </w:rPr>
              <w:t>MEDIUM RISK</w:t>
            </w:r>
            <w:r>
              <w:rPr>
                <w:rFonts w:cs="Arial"/>
                <w:b/>
                <w:sz w:val="14"/>
                <w:szCs w:val="14"/>
              </w:rPr>
              <w:t xml:space="preserve">  </w:t>
            </w:r>
            <w:r>
              <w:rPr>
                <w:rFonts w:cs="Arial"/>
                <w:sz w:val="14"/>
                <w:szCs w:val="14"/>
              </w:rPr>
              <w:t xml:space="preserve">Monitor, review &amp; reduce risk where </w:t>
            </w:r>
            <w:r w:rsidRPr="00574781">
              <w:rPr>
                <w:rFonts w:cs="Arial"/>
                <w:sz w:val="14"/>
                <w:szCs w:val="14"/>
              </w:rPr>
              <w:t>possible</w:t>
            </w:r>
          </w:p>
          <w:p w14:paraId="22CE87D0" w14:textId="77777777" w:rsidR="009B5547" w:rsidRDefault="009B5547" w:rsidP="001669F8">
            <w:pPr>
              <w:rPr>
                <w:rFonts w:cs="Arial"/>
                <w:sz w:val="14"/>
                <w:szCs w:val="14"/>
              </w:rPr>
            </w:pPr>
            <w:r w:rsidRPr="00663323">
              <w:rPr>
                <w:rFonts w:cs="Arial"/>
                <w:b/>
                <w:sz w:val="14"/>
                <w:szCs w:val="14"/>
              </w:rPr>
              <w:t>14-25</w:t>
            </w:r>
            <w:r>
              <w:rPr>
                <w:rFonts w:cs="Arial"/>
                <w:sz w:val="14"/>
                <w:szCs w:val="14"/>
              </w:rPr>
              <w:t xml:space="preserve"> </w:t>
            </w:r>
            <w:r w:rsidRPr="00663323">
              <w:rPr>
                <w:rFonts w:cs="Arial"/>
                <w:b/>
                <w:sz w:val="14"/>
                <w:szCs w:val="14"/>
                <w:highlight w:val="red"/>
              </w:rPr>
              <w:t>HIGH RISK</w:t>
            </w:r>
            <w:r>
              <w:rPr>
                <w:rFonts w:cs="Arial"/>
                <w:b/>
                <w:sz w:val="14"/>
                <w:szCs w:val="14"/>
              </w:rPr>
              <w:t xml:space="preserve">        </w:t>
            </w:r>
            <w:r w:rsidRPr="00574781">
              <w:rPr>
                <w:rFonts w:cs="Arial"/>
                <w:sz w:val="14"/>
                <w:szCs w:val="14"/>
              </w:rPr>
              <w:t>Further Action Required</w:t>
            </w:r>
          </w:p>
        </w:tc>
      </w:tr>
    </w:tbl>
    <w:p w14:paraId="22CE87D2" w14:textId="77777777" w:rsidR="009B5547" w:rsidRDefault="009B5547" w:rsidP="003E0F5D"/>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1474"/>
        <w:gridCol w:w="3690"/>
        <w:gridCol w:w="705"/>
        <w:gridCol w:w="708"/>
        <w:gridCol w:w="640"/>
        <w:gridCol w:w="640"/>
        <w:gridCol w:w="3391"/>
        <w:gridCol w:w="1146"/>
      </w:tblGrid>
      <w:tr w:rsidR="009B5547" w14:paraId="22CE87DC" w14:textId="77777777" w:rsidTr="007F47DE">
        <w:trPr>
          <w:trHeight w:val="244"/>
        </w:trPr>
        <w:tc>
          <w:tcPr>
            <w:tcW w:w="31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3" w14:textId="23864F96" w:rsidR="009B5547" w:rsidRDefault="009B5547" w:rsidP="001669F8">
            <w:pPr>
              <w:ind w:left="720"/>
              <w:rPr>
                <w:rFonts w:cs="Arial"/>
                <w:b/>
                <w:sz w:val="16"/>
                <w:szCs w:val="16"/>
              </w:rPr>
            </w:pPr>
            <w:r>
              <w:rPr>
                <w:rFonts w:cs="Arial"/>
                <w:b/>
                <w:sz w:val="16"/>
                <w:szCs w:val="16"/>
              </w:rPr>
              <w:t>1.Hazards Identified</w:t>
            </w:r>
            <w:r w:rsidR="00B32C0C">
              <w:rPr>
                <w:rFonts w:cs="Arial"/>
                <w:b/>
                <w:sz w:val="16"/>
                <w:szCs w:val="16"/>
              </w:rPr>
              <w:t xml:space="preserve"> and potential harm it could cause</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4" w14:textId="77777777" w:rsidR="009B5547" w:rsidRDefault="009B5547" w:rsidP="001669F8">
            <w:pPr>
              <w:jc w:val="center"/>
              <w:rPr>
                <w:rFonts w:cs="Arial"/>
                <w:b/>
                <w:sz w:val="16"/>
                <w:szCs w:val="16"/>
              </w:rPr>
            </w:pPr>
            <w:r>
              <w:rPr>
                <w:rFonts w:cs="Arial"/>
                <w:b/>
                <w:sz w:val="16"/>
                <w:szCs w:val="16"/>
              </w:rPr>
              <w:t>2. People</w:t>
            </w:r>
          </w:p>
          <w:p w14:paraId="22CE87D5" w14:textId="77777777" w:rsidR="009B5547" w:rsidRDefault="009B5547" w:rsidP="001669F8">
            <w:pPr>
              <w:jc w:val="center"/>
              <w:rPr>
                <w:rFonts w:cs="Arial"/>
                <w:b/>
                <w:sz w:val="16"/>
                <w:szCs w:val="16"/>
              </w:rPr>
            </w:pPr>
            <w:r>
              <w:rPr>
                <w:rFonts w:cs="Arial"/>
                <w:b/>
                <w:sz w:val="16"/>
                <w:szCs w:val="16"/>
              </w:rPr>
              <w:t>At Risk</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6" w14:textId="77777777" w:rsidR="009B5547" w:rsidRDefault="009B5547" w:rsidP="001669F8">
            <w:pPr>
              <w:jc w:val="center"/>
              <w:rPr>
                <w:rFonts w:cs="Arial"/>
                <w:b/>
                <w:sz w:val="16"/>
                <w:szCs w:val="16"/>
              </w:rPr>
            </w:pPr>
            <w:r>
              <w:rPr>
                <w:rFonts w:cs="Arial"/>
                <w:b/>
                <w:sz w:val="16"/>
                <w:szCs w:val="16"/>
              </w:rPr>
              <w:t>3.Controls in Place</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7" w14:textId="77777777" w:rsidR="009B5547" w:rsidRDefault="009B5547" w:rsidP="001669F8">
            <w:pPr>
              <w:jc w:val="center"/>
              <w:rPr>
                <w:rFonts w:cs="Arial"/>
                <w:b/>
                <w:sz w:val="14"/>
                <w:szCs w:val="14"/>
              </w:rPr>
            </w:pPr>
            <w:r>
              <w:rPr>
                <w:rFonts w:cs="Arial"/>
                <w:b/>
                <w:sz w:val="14"/>
                <w:szCs w:val="14"/>
              </w:rPr>
              <w:t>4.Risk Rating</w:t>
            </w:r>
          </w:p>
        </w:tc>
        <w:tc>
          <w:tcPr>
            <w:tcW w:w="33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2CE87D8" w14:textId="77777777" w:rsidR="009B5547" w:rsidRDefault="009B5547" w:rsidP="001669F8">
            <w:pPr>
              <w:spacing w:before="240"/>
              <w:jc w:val="center"/>
              <w:rPr>
                <w:rFonts w:cs="Arial"/>
                <w:b/>
                <w:sz w:val="16"/>
                <w:szCs w:val="16"/>
              </w:rPr>
            </w:pPr>
            <w:r>
              <w:rPr>
                <w:rFonts w:cs="Arial"/>
                <w:b/>
                <w:sz w:val="16"/>
                <w:szCs w:val="16"/>
              </w:rPr>
              <w:t>5. Further Action Required/ Recommendations</w:t>
            </w:r>
          </w:p>
          <w:p w14:paraId="22CE87D9" w14:textId="77777777" w:rsidR="009B5547" w:rsidRDefault="009B5547" w:rsidP="001669F8">
            <w:pPr>
              <w:jc w:val="center"/>
              <w:rPr>
                <w:rFonts w:cs="Arial"/>
                <w:b/>
                <w:sz w:val="16"/>
                <w:szCs w:val="16"/>
                <w:u w:val="single"/>
              </w:rPr>
            </w:pP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cPr>
          <w:p w14:paraId="22CE87DA" w14:textId="77777777" w:rsidR="009B5547" w:rsidRDefault="009B5547" w:rsidP="001669F8">
            <w:pPr>
              <w:jc w:val="center"/>
              <w:rPr>
                <w:rFonts w:cs="Arial"/>
                <w:b/>
                <w:sz w:val="16"/>
                <w:szCs w:val="16"/>
              </w:rPr>
            </w:pPr>
          </w:p>
          <w:p w14:paraId="22CE87DB" w14:textId="77777777" w:rsidR="009B5547" w:rsidRDefault="009B5547" w:rsidP="001669F8">
            <w:pPr>
              <w:jc w:val="center"/>
              <w:rPr>
                <w:rFonts w:cs="Arial"/>
                <w:b/>
                <w:sz w:val="16"/>
                <w:szCs w:val="16"/>
              </w:rPr>
            </w:pPr>
            <w:r>
              <w:rPr>
                <w:rFonts w:cs="Arial"/>
                <w:b/>
                <w:sz w:val="16"/>
                <w:szCs w:val="16"/>
              </w:rPr>
              <w:t>6.Target Date for Completion</w:t>
            </w:r>
          </w:p>
        </w:tc>
      </w:tr>
      <w:tr w:rsidR="009B5547" w14:paraId="22CE87E6" w14:textId="77777777" w:rsidTr="007F47DE">
        <w:trPr>
          <w:trHeight w:val="278"/>
        </w:trPr>
        <w:tc>
          <w:tcPr>
            <w:tcW w:w="3170" w:type="dxa"/>
            <w:vMerge/>
            <w:tcBorders>
              <w:top w:val="single" w:sz="4" w:space="0" w:color="auto"/>
              <w:left w:val="single" w:sz="4" w:space="0" w:color="auto"/>
              <w:bottom w:val="single" w:sz="4" w:space="0" w:color="auto"/>
              <w:right w:val="single" w:sz="4" w:space="0" w:color="auto"/>
            </w:tcBorders>
            <w:vAlign w:val="center"/>
            <w:hideMark/>
          </w:tcPr>
          <w:p w14:paraId="22CE87DD" w14:textId="77777777" w:rsidR="009B5547" w:rsidRDefault="009B5547" w:rsidP="001669F8">
            <w:pPr>
              <w:rPr>
                <w:rFonts w:cs="Arial"/>
                <w:b/>
                <w:sz w:val="16"/>
                <w:szCs w:val="16"/>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2CE87DE" w14:textId="77777777" w:rsidR="009B5547" w:rsidRDefault="009B5547" w:rsidP="001669F8">
            <w:pPr>
              <w:rPr>
                <w:rFonts w:cs="Arial"/>
                <w:b/>
                <w:sz w:val="16"/>
                <w:szCs w:val="16"/>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22CE87DF" w14:textId="77777777" w:rsidR="009B5547" w:rsidRDefault="009B5547" w:rsidP="001669F8">
            <w:pPr>
              <w:rPr>
                <w:rFonts w:cs="Arial"/>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E0" w14:textId="77777777" w:rsidR="009B5547" w:rsidRPr="0064035A" w:rsidRDefault="009B5547" w:rsidP="001669F8">
            <w:pPr>
              <w:jc w:val="center"/>
              <w:rPr>
                <w:rFonts w:cs="Arial"/>
                <w:b/>
                <w:sz w:val="13"/>
                <w:szCs w:val="13"/>
              </w:rPr>
            </w:pPr>
            <w:r w:rsidRPr="0064035A">
              <w:rPr>
                <w:rFonts w:cs="Arial"/>
                <w:b/>
                <w:sz w:val="13"/>
                <w:szCs w:val="13"/>
              </w:rPr>
              <w:t>L</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E1" w14:textId="77777777" w:rsidR="009B5547" w:rsidRDefault="009B5547" w:rsidP="001669F8">
            <w:pPr>
              <w:jc w:val="center"/>
              <w:rPr>
                <w:rFonts w:cs="Arial"/>
                <w:b/>
                <w:sz w:val="14"/>
                <w:szCs w:val="14"/>
              </w:rPr>
            </w:pPr>
            <w:r>
              <w:rPr>
                <w:rFonts w:cs="Arial"/>
                <w:b/>
                <w:sz w:val="14"/>
                <w:szCs w:val="14"/>
              </w:rPr>
              <w:t>S</w:t>
            </w:r>
          </w:p>
        </w:tc>
        <w:tc>
          <w:tcPr>
            <w:tcW w:w="640" w:type="dxa"/>
            <w:tcBorders>
              <w:top w:val="single" w:sz="4" w:space="0" w:color="auto"/>
              <w:left w:val="single" w:sz="4" w:space="0" w:color="auto"/>
              <w:right w:val="single" w:sz="4" w:space="0" w:color="auto"/>
            </w:tcBorders>
            <w:shd w:val="clear" w:color="auto" w:fill="F2F2F2"/>
            <w:vAlign w:val="center"/>
            <w:hideMark/>
          </w:tcPr>
          <w:p w14:paraId="22CE87E2" w14:textId="77777777" w:rsidR="009B5547" w:rsidRDefault="009B5547" w:rsidP="001669F8">
            <w:pPr>
              <w:jc w:val="center"/>
              <w:rPr>
                <w:rFonts w:cs="Arial"/>
                <w:b/>
                <w:sz w:val="14"/>
                <w:szCs w:val="14"/>
              </w:rPr>
            </w:pPr>
            <w:r>
              <w:rPr>
                <w:rFonts w:cs="Arial"/>
                <w:b/>
                <w:sz w:val="14"/>
                <w:szCs w:val="14"/>
              </w:rPr>
              <w:t>Score</w:t>
            </w:r>
          </w:p>
        </w:tc>
        <w:tc>
          <w:tcPr>
            <w:tcW w:w="640" w:type="dxa"/>
            <w:tcBorders>
              <w:top w:val="single" w:sz="4" w:space="0" w:color="auto"/>
              <w:left w:val="single" w:sz="4" w:space="0" w:color="auto"/>
              <w:right w:val="single" w:sz="4" w:space="0" w:color="auto"/>
            </w:tcBorders>
            <w:shd w:val="clear" w:color="auto" w:fill="F2F2F2"/>
            <w:vAlign w:val="center"/>
          </w:tcPr>
          <w:p w14:paraId="22CE87E3" w14:textId="77777777" w:rsidR="009B5547" w:rsidRDefault="009B5547" w:rsidP="001669F8">
            <w:pPr>
              <w:jc w:val="center"/>
              <w:rPr>
                <w:rFonts w:cs="Arial"/>
                <w:b/>
                <w:sz w:val="14"/>
                <w:szCs w:val="14"/>
              </w:rPr>
            </w:pPr>
            <w:r>
              <w:rPr>
                <w:rFonts w:cs="Arial"/>
                <w:b/>
                <w:sz w:val="14"/>
                <w:szCs w:val="14"/>
              </w:rPr>
              <w:t>Risk</w:t>
            </w: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2CE87E4" w14:textId="77777777" w:rsidR="009B5547" w:rsidRDefault="009B5547" w:rsidP="001669F8">
            <w:pPr>
              <w:rPr>
                <w:rFonts w:cs="Arial"/>
                <w:b/>
                <w:sz w:val="16"/>
                <w:szCs w:val="16"/>
                <w:u w:val="single"/>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22CE87E5" w14:textId="77777777" w:rsidR="009B5547" w:rsidRDefault="009B5547" w:rsidP="001669F8">
            <w:pPr>
              <w:rPr>
                <w:rFonts w:cs="Arial"/>
                <w:b/>
                <w:sz w:val="16"/>
                <w:szCs w:val="16"/>
              </w:rPr>
            </w:pPr>
          </w:p>
        </w:tc>
      </w:tr>
    </w:tbl>
    <w:p w14:paraId="22CE87E7" w14:textId="77777777" w:rsidR="009B5547" w:rsidRPr="007E3E10" w:rsidRDefault="009B5547" w:rsidP="009B5547">
      <w:pPr>
        <w:rPr>
          <w:vanish/>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469"/>
        <w:gridCol w:w="3691"/>
        <w:gridCol w:w="709"/>
        <w:gridCol w:w="703"/>
        <w:gridCol w:w="652"/>
        <w:gridCol w:w="624"/>
        <w:gridCol w:w="3401"/>
        <w:gridCol w:w="1134"/>
      </w:tblGrid>
      <w:tr w:rsidR="009B5547" w:rsidRPr="007E3E10" w14:paraId="22CE8804" w14:textId="77777777" w:rsidTr="004D57F1">
        <w:trPr>
          <w:trHeight w:val="303"/>
        </w:trPr>
        <w:tc>
          <w:tcPr>
            <w:tcW w:w="3175" w:type="dxa"/>
            <w:shd w:val="clear" w:color="auto" w:fill="auto"/>
          </w:tcPr>
          <w:p w14:paraId="22CE87FB" w14:textId="1241D672" w:rsidR="009B5547" w:rsidRPr="007E3E10" w:rsidRDefault="00AA237D" w:rsidP="00CB3E46">
            <w:pPr>
              <w:rPr>
                <w:rFonts w:eastAsia="Calibri"/>
                <w:szCs w:val="22"/>
                <w:lang w:val="en-US"/>
              </w:rPr>
            </w:pPr>
            <w:r w:rsidRPr="00AA237D">
              <w:rPr>
                <w:rFonts w:eastAsia="Calibri"/>
                <w:szCs w:val="22"/>
                <w:lang w:val="en-US"/>
              </w:rPr>
              <w:t>Reversing vehicles – death or major injury to pedestrians, damage to building or other vehicles</w:t>
            </w:r>
          </w:p>
        </w:tc>
        <w:tc>
          <w:tcPr>
            <w:tcW w:w="1469" w:type="dxa"/>
            <w:shd w:val="clear" w:color="auto" w:fill="auto"/>
          </w:tcPr>
          <w:p w14:paraId="22CE87FC" w14:textId="743F7601" w:rsidR="009B5547" w:rsidRPr="007E3E10" w:rsidRDefault="009B5547" w:rsidP="001669F8">
            <w:pPr>
              <w:rPr>
                <w:rFonts w:eastAsia="Calibri"/>
                <w:szCs w:val="22"/>
                <w:lang w:val="en-US"/>
              </w:rPr>
            </w:pPr>
          </w:p>
        </w:tc>
        <w:tc>
          <w:tcPr>
            <w:tcW w:w="3691" w:type="dxa"/>
            <w:shd w:val="clear" w:color="auto" w:fill="auto"/>
          </w:tcPr>
          <w:p w14:paraId="6EEF5383" w14:textId="5FB37D3A" w:rsidR="00AA237D" w:rsidRPr="009365CA" w:rsidRDefault="00AA237D" w:rsidP="009365CA">
            <w:pPr>
              <w:pStyle w:val="ListParagraph"/>
              <w:numPr>
                <w:ilvl w:val="0"/>
                <w:numId w:val="39"/>
              </w:numPr>
              <w:rPr>
                <w:rFonts w:eastAsia="Calibri"/>
                <w:szCs w:val="22"/>
                <w:lang w:val="en-US"/>
              </w:rPr>
            </w:pPr>
            <w:proofErr w:type="spellStart"/>
            <w:r w:rsidRPr="009365CA">
              <w:rPr>
                <w:rFonts w:eastAsia="Calibri"/>
                <w:szCs w:val="22"/>
                <w:lang w:val="en-US"/>
              </w:rPr>
              <w:t>Minimise</w:t>
            </w:r>
            <w:proofErr w:type="spellEnd"/>
            <w:r w:rsidRPr="009365CA">
              <w:rPr>
                <w:rFonts w:eastAsia="Calibri"/>
                <w:szCs w:val="22"/>
                <w:lang w:val="en-US"/>
              </w:rPr>
              <w:t xml:space="preserve"> number of vehicles allowed on site, particularly during start and end of day</w:t>
            </w:r>
          </w:p>
          <w:p w14:paraId="6E63B575" w14:textId="17F5320B" w:rsidR="00AA237D" w:rsidRPr="009365CA" w:rsidRDefault="00AA237D" w:rsidP="009365CA">
            <w:pPr>
              <w:pStyle w:val="ListParagraph"/>
              <w:numPr>
                <w:ilvl w:val="0"/>
                <w:numId w:val="39"/>
              </w:numPr>
              <w:rPr>
                <w:rFonts w:eastAsia="Calibri"/>
                <w:szCs w:val="22"/>
                <w:lang w:val="en-US"/>
              </w:rPr>
            </w:pPr>
            <w:r w:rsidRPr="009365CA">
              <w:rPr>
                <w:rFonts w:eastAsia="Calibri"/>
                <w:szCs w:val="22"/>
                <w:lang w:val="en-US"/>
              </w:rPr>
              <w:t>Use one way system for vehicles where possible</w:t>
            </w:r>
          </w:p>
          <w:p w14:paraId="50EC3B6A" w14:textId="171ACDED" w:rsidR="00AA237D" w:rsidRPr="009365CA" w:rsidRDefault="00AA237D" w:rsidP="009365CA">
            <w:pPr>
              <w:pStyle w:val="ListParagraph"/>
              <w:numPr>
                <w:ilvl w:val="0"/>
                <w:numId w:val="39"/>
              </w:numPr>
              <w:rPr>
                <w:rFonts w:eastAsia="Calibri"/>
                <w:szCs w:val="22"/>
                <w:lang w:val="en-US"/>
              </w:rPr>
            </w:pPr>
            <w:r w:rsidRPr="009365CA">
              <w:rPr>
                <w:rFonts w:eastAsia="Calibri"/>
                <w:szCs w:val="22"/>
                <w:lang w:val="en-US"/>
              </w:rPr>
              <w:t>Physical protection around vulnerable areas of buildings e</w:t>
            </w:r>
            <w:r w:rsidR="00D90F77" w:rsidRPr="009365CA">
              <w:rPr>
                <w:rFonts w:eastAsia="Calibri"/>
                <w:szCs w:val="22"/>
                <w:lang w:val="en-US"/>
              </w:rPr>
              <w:t>.</w:t>
            </w:r>
            <w:r w:rsidRPr="009365CA">
              <w:rPr>
                <w:rFonts w:eastAsia="Calibri"/>
                <w:szCs w:val="22"/>
                <w:lang w:val="en-US"/>
              </w:rPr>
              <w:t>g. bollards or barriers</w:t>
            </w:r>
          </w:p>
          <w:p w14:paraId="11B03505" w14:textId="0F61DCA4" w:rsidR="00AA237D" w:rsidRPr="009365CA" w:rsidRDefault="00AA237D" w:rsidP="009365CA">
            <w:pPr>
              <w:pStyle w:val="ListParagraph"/>
              <w:numPr>
                <w:ilvl w:val="0"/>
                <w:numId w:val="39"/>
              </w:numPr>
              <w:rPr>
                <w:rFonts w:eastAsia="Calibri"/>
                <w:szCs w:val="22"/>
                <w:lang w:val="en-US"/>
              </w:rPr>
            </w:pPr>
            <w:r w:rsidRPr="009365CA">
              <w:rPr>
                <w:rFonts w:eastAsia="Calibri"/>
                <w:szCs w:val="22"/>
                <w:lang w:val="en-US"/>
              </w:rPr>
              <w:t>Adequate lighting of car parks</w:t>
            </w:r>
          </w:p>
          <w:p w14:paraId="727C1EF1" w14:textId="3F34F568" w:rsidR="00AA237D" w:rsidRPr="009365CA" w:rsidRDefault="00AA237D" w:rsidP="009365CA">
            <w:pPr>
              <w:pStyle w:val="ListParagraph"/>
              <w:numPr>
                <w:ilvl w:val="0"/>
                <w:numId w:val="39"/>
              </w:numPr>
              <w:rPr>
                <w:rFonts w:eastAsia="Calibri"/>
                <w:szCs w:val="22"/>
                <w:lang w:val="en-US"/>
              </w:rPr>
            </w:pPr>
            <w:r w:rsidRPr="009365CA">
              <w:rPr>
                <w:rFonts w:eastAsia="Calibri"/>
                <w:szCs w:val="22"/>
                <w:lang w:val="en-US"/>
              </w:rPr>
              <w:t>Adequate gritting during periods of inclement weather</w:t>
            </w:r>
          </w:p>
          <w:p w14:paraId="22CE87FD" w14:textId="6ABEBE8E" w:rsidR="009B5547" w:rsidRPr="009365CA" w:rsidRDefault="00AA237D" w:rsidP="009365CA">
            <w:pPr>
              <w:pStyle w:val="ListParagraph"/>
              <w:numPr>
                <w:ilvl w:val="0"/>
                <w:numId w:val="39"/>
              </w:numPr>
              <w:rPr>
                <w:rFonts w:eastAsia="Calibri"/>
                <w:szCs w:val="22"/>
                <w:lang w:val="en-US"/>
              </w:rPr>
            </w:pPr>
            <w:r w:rsidRPr="009365CA">
              <w:rPr>
                <w:rFonts w:eastAsia="Calibri"/>
                <w:szCs w:val="22"/>
                <w:lang w:val="en-US"/>
              </w:rPr>
              <w:t>Segregated vehicle / pedestrian areas</w:t>
            </w:r>
          </w:p>
        </w:tc>
        <w:tc>
          <w:tcPr>
            <w:tcW w:w="709" w:type="dxa"/>
            <w:shd w:val="clear" w:color="auto" w:fill="auto"/>
          </w:tcPr>
          <w:p w14:paraId="22CE87FE" w14:textId="77777777" w:rsidR="009B5547" w:rsidRPr="007E3E10" w:rsidRDefault="009B5547" w:rsidP="001669F8">
            <w:pPr>
              <w:rPr>
                <w:rFonts w:eastAsia="Calibri"/>
                <w:szCs w:val="22"/>
                <w:lang w:val="en-US"/>
              </w:rPr>
            </w:pPr>
          </w:p>
        </w:tc>
        <w:tc>
          <w:tcPr>
            <w:tcW w:w="703" w:type="dxa"/>
            <w:shd w:val="clear" w:color="auto" w:fill="auto"/>
          </w:tcPr>
          <w:p w14:paraId="22CE87FF" w14:textId="77777777" w:rsidR="009B5547" w:rsidRPr="007E3E10" w:rsidRDefault="009B5547" w:rsidP="001669F8">
            <w:pPr>
              <w:rPr>
                <w:rFonts w:eastAsia="Calibri"/>
                <w:szCs w:val="22"/>
                <w:lang w:val="en-US"/>
              </w:rPr>
            </w:pPr>
          </w:p>
        </w:tc>
        <w:tc>
          <w:tcPr>
            <w:tcW w:w="652" w:type="dxa"/>
            <w:shd w:val="clear" w:color="auto" w:fill="auto"/>
          </w:tcPr>
          <w:p w14:paraId="22CE8800" w14:textId="77777777" w:rsidR="009B5547" w:rsidRPr="007E3E10" w:rsidRDefault="009B5547" w:rsidP="001669F8">
            <w:pPr>
              <w:rPr>
                <w:rFonts w:eastAsia="Calibri"/>
                <w:szCs w:val="22"/>
                <w:lang w:val="en-US"/>
              </w:rPr>
            </w:pPr>
          </w:p>
        </w:tc>
        <w:tc>
          <w:tcPr>
            <w:tcW w:w="624" w:type="dxa"/>
            <w:tcBorders>
              <w:bottom w:val="single" w:sz="4" w:space="0" w:color="auto"/>
            </w:tcBorders>
            <w:shd w:val="clear" w:color="auto" w:fill="auto"/>
          </w:tcPr>
          <w:p w14:paraId="22CE8801" w14:textId="77777777" w:rsidR="009B5547" w:rsidRPr="007E3E10" w:rsidRDefault="009B5547" w:rsidP="001669F8">
            <w:pPr>
              <w:rPr>
                <w:rFonts w:eastAsia="Calibri"/>
                <w:szCs w:val="22"/>
                <w:lang w:val="en-US"/>
              </w:rPr>
            </w:pPr>
          </w:p>
        </w:tc>
        <w:tc>
          <w:tcPr>
            <w:tcW w:w="3401" w:type="dxa"/>
            <w:shd w:val="clear" w:color="auto" w:fill="auto"/>
          </w:tcPr>
          <w:p w14:paraId="22CE8802" w14:textId="219445E5" w:rsidR="009B5547" w:rsidRPr="007E3E10" w:rsidRDefault="00D90F77" w:rsidP="001669F8">
            <w:pPr>
              <w:rPr>
                <w:rFonts w:eastAsia="Calibri"/>
                <w:szCs w:val="22"/>
                <w:lang w:val="en-US"/>
              </w:rPr>
            </w:pPr>
            <w:r w:rsidRPr="00D90F77">
              <w:rPr>
                <w:rFonts w:eastAsia="Calibri"/>
                <w:szCs w:val="22"/>
                <w:lang w:val="en-US"/>
              </w:rPr>
              <w:t xml:space="preserve">Schools should </w:t>
            </w:r>
            <w:proofErr w:type="spellStart"/>
            <w:r w:rsidRPr="00D90F77">
              <w:rPr>
                <w:rFonts w:eastAsia="Calibri"/>
                <w:szCs w:val="22"/>
                <w:lang w:val="en-US"/>
              </w:rPr>
              <w:t>minimise</w:t>
            </w:r>
            <w:proofErr w:type="spellEnd"/>
            <w:r w:rsidRPr="00D90F77">
              <w:rPr>
                <w:rFonts w:eastAsia="Calibri"/>
                <w:szCs w:val="22"/>
                <w:lang w:val="en-US"/>
              </w:rPr>
              <w:t xml:space="preserve"> traffic on site during school session times and at the start and end of the school day. Wherever possible parents should be discouraged from bringing vehicles on to the site during the school day. There should be suitable and sufficient arrangemen</w:t>
            </w:r>
            <w:r>
              <w:rPr>
                <w:rFonts w:eastAsia="Calibri"/>
                <w:szCs w:val="22"/>
                <w:lang w:val="en-US"/>
              </w:rPr>
              <w:t>ts in place for disabled access</w:t>
            </w:r>
            <w:r w:rsidRPr="00D90F77">
              <w:rPr>
                <w:rFonts w:eastAsia="Calibri"/>
                <w:szCs w:val="22"/>
                <w:lang w:val="en-US"/>
              </w:rPr>
              <w:t>/ pick up and drop off of pupils with a permanent or temporary disability. Consider appropriate signage (advice can be sought from the Building Manager).</w:t>
            </w:r>
          </w:p>
        </w:tc>
        <w:tc>
          <w:tcPr>
            <w:tcW w:w="1134" w:type="dxa"/>
            <w:shd w:val="clear" w:color="auto" w:fill="auto"/>
          </w:tcPr>
          <w:p w14:paraId="22CE8803" w14:textId="77777777" w:rsidR="009B5547" w:rsidRPr="007E3E10" w:rsidRDefault="009B5547" w:rsidP="001669F8">
            <w:pPr>
              <w:rPr>
                <w:rFonts w:eastAsia="Calibri"/>
                <w:szCs w:val="22"/>
                <w:lang w:val="en-US"/>
              </w:rPr>
            </w:pPr>
          </w:p>
        </w:tc>
      </w:tr>
      <w:tr w:rsidR="009B5547" w:rsidRPr="007E3E10" w14:paraId="22CE8813" w14:textId="77777777" w:rsidTr="007F47DE">
        <w:tc>
          <w:tcPr>
            <w:tcW w:w="3175" w:type="dxa"/>
            <w:shd w:val="clear" w:color="auto" w:fill="auto"/>
          </w:tcPr>
          <w:p w14:paraId="22CE880A" w14:textId="0C60E0FE" w:rsidR="009B5547" w:rsidRPr="007E3E10" w:rsidRDefault="00AA237D" w:rsidP="00C65FE2">
            <w:pPr>
              <w:rPr>
                <w:rFonts w:eastAsia="Calibri"/>
                <w:szCs w:val="22"/>
                <w:lang w:val="en-US"/>
              </w:rPr>
            </w:pPr>
            <w:r w:rsidRPr="00AA237D">
              <w:rPr>
                <w:rFonts w:eastAsia="Calibri"/>
                <w:szCs w:val="22"/>
                <w:lang w:val="en-US"/>
              </w:rPr>
              <w:t>Impact with vehicle, building or pedestrian</w:t>
            </w:r>
          </w:p>
        </w:tc>
        <w:tc>
          <w:tcPr>
            <w:tcW w:w="1469" w:type="dxa"/>
            <w:shd w:val="clear" w:color="auto" w:fill="auto"/>
          </w:tcPr>
          <w:p w14:paraId="22CE880B" w14:textId="77777777" w:rsidR="009B5547" w:rsidRPr="007E3E10" w:rsidRDefault="009B5547" w:rsidP="001669F8">
            <w:pPr>
              <w:rPr>
                <w:rFonts w:eastAsia="Calibri"/>
                <w:szCs w:val="22"/>
                <w:lang w:val="en-US"/>
              </w:rPr>
            </w:pPr>
          </w:p>
        </w:tc>
        <w:tc>
          <w:tcPr>
            <w:tcW w:w="3691" w:type="dxa"/>
            <w:shd w:val="clear" w:color="auto" w:fill="auto"/>
          </w:tcPr>
          <w:p w14:paraId="78AD42E1" w14:textId="631D8198" w:rsidR="00AA237D" w:rsidRPr="009365CA" w:rsidRDefault="00AA237D" w:rsidP="009365CA">
            <w:pPr>
              <w:pStyle w:val="ListParagraph"/>
              <w:widowControl w:val="0"/>
              <w:numPr>
                <w:ilvl w:val="0"/>
                <w:numId w:val="40"/>
              </w:numPr>
              <w:rPr>
                <w:snapToGrid w:val="0"/>
                <w:color w:val="000000"/>
                <w:szCs w:val="24"/>
                <w:lang w:eastAsia="en-US"/>
              </w:rPr>
            </w:pPr>
            <w:r w:rsidRPr="009365CA">
              <w:rPr>
                <w:snapToGrid w:val="0"/>
                <w:color w:val="000000"/>
                <w:szCs w:val="24"/>
                <w:lang w:eastAsia="en-US"/>
              </w:rPr>
              <w:t>Separate pedestrian and vehicle routes with physical segregation e.</w:t>
            </w:r>
            <w:r w:rsidR="00D90F77" w:rsidRPr="009365CA">
              <w:rPr>
                <w:snapToGrid w:val="0"/>
                <w:color w:val="000000"/>
                <w:szCs w:val="24"/>
                <w:lang w:eastAsia="en-US"/>
              </w:rPr>
              <w:t>g. barriers</w:t>
            </w:r>
            <w:r w:rsidRPr="009365CA">
              <w:rPr>
                <w:snapToGrid w:val="0"/>
                <w:color w:val="000000"/>
                <w:szCs w:val="24"/>
                <w:lang w:eastAsia="en-US"/>
              </w:rPr>
              <w:t>/ fencing</w:t>
            </w:r>
          </w:p>
          <w:p w14:paraId="50A36D0E" w14:textId="2363E557" w:rsidR="00AA237D" w:rsidRPr="009365CA" w:rsidRDefault="00AA237D" w:rsidP="009365CA">
            <w:pPr>
              <w:pStyle w:val="ListParagraph"/>
              <w:widowControl w:val="0"/>
              <w:numPr>
                <w:ilvl w:val="0"/>
                <w:numId w:val="40"/>
              </w:numPr>
              <w:rPr>
                <w:snapToGrid w:val="0"/>
                <w:color w:val="000000"/>
                <w:szCs w:val="24"/>
                <w:lang w:eastAsia="en-US"/>
              </w:rPr>
            </w:pPr>
            <w:r w:rsidRPr="009365CA">
              <w:rPr>
                <w:snapToGrid w:val="0"/>
                <w:color w:val="000000"/>
                <w:szCs w:val="24"/>
                <w:lang w:eastAsia="en-US"/>
              </w:rPr>
              <w:t>Designated crossing points located at safe places</w:t>
            </w:r>
            <w:r w:rsidR="00D90F77" w:rsidRPr="009365CA">
              <w:rPr>
                <w:snapToGrid w:val="0"/>
                <w:color w:val="000000"/>
                <w:szCs w:val="24"/>
                <w:lang w:eastAsia="en-US"/>
              </w:rPr>
              <w:t xml:space="preserve"> </w:t>
            </w:r>
            <w:r w:rsidRPr="009365CA">
              <w:rPr>
                <w:snapToGrid w:val="0"/>
                <w:color w:val="000000"/>
                <w:szCs w:val="24"/>
                <w:lang w:eastAsia="en-US"/>
              </w:rPr>
              <w:t>with appropriate signs and markings</w:t>
            </w:r>
          </w:p>
          <w:p w14:paraId="289B93F2" w14:textId="7BC1D134" w:rsidR="00AA237D" w:rsidRPr="009365CA" w:rsidRDefault="00AA237D" w:rsidP="009365CA">
            <w:pPr>
              <w:pStyle w:val="ListParagraph"/>
              <w:widowControl w:val="0"/>
              <w:numPr>
                <w:ilvl w:val="0"/>
                <w:numId w:val="40"/>
              </w:numPr>
              <w:rPr>
                <w:snapToGrid w:val="0"/>
                <w:color w:val="000000"/>
                <w:szCs w:val="24"/>
                <w:lang w:eastAsia="en-US"/>
              </w:rPr>
            </w:pPr>
            <w:r w:rsidRPr="009365CA">
              <w:rPr>
                <w:snapToGrid w:val="0"/>
                <w:color w:val="000000"/>
                <w:szCs w:val="24"/>
                <w:lang w:eastAsia="en-US"/>
              </w:rPr>
              <w:lastRenderedPageBreak/>
              <w:t>Adequate lighting of routes</w:t>
            </w:r>
          </w:p>
          <w:p w14:paraId="2C84A542" w14:textId="6463571D" w:rsidR="00AA237D" w:rsidRPr="009365CA" w:rsidRDefault="00AA237D" w:rsidP="009365CA">
            <w:pPr>
              <w:pStyle w:val="ListParagraph"/>
              <w:widowControl w:val="0"/>
              <w:numPr>
                <w:ilvl w:val="0"/>
                <w:numId w:val="40"/>
              </w:numPr>
              <w:rPr>
                <w:snapToGrid w:val="0"/>
                <w:color w:val="000000"/>
                <w:szCs w:val="24"/>
                <w:lang w:eastAsia="en-US"/>
              </w:rPr>
            </w:pPr>
            <w:r w:rsidRPr="009365CA">
              <w:rPr>
                <w:snapToGrid w:val="0"/>
                <w:color w:val="000000"/>
                <w:szCs w:val="24"/>
                <w:lang w:eastAsia="en-US"/>
              </w:rPr>
              <w:t>Pedestrian doors opening onto vehicular routes to have barriers to protect persons exiting</w:t>
            </w:r>
          </w:p>
          <w:p w14:paraId="22CE880C" w14:textId="2966BADF" w:rsidR="009B5547" w:rsidRPr="009365CA" w:rsidRDefault="00AA237D" w:rsidP="009365CA">
            <w:pPr>
              <w:pStyle w:val="ListParagraph"/>
              <w:widowControl w:val="0"/>
              <w:numPr>
                <w:ilvl w:val="0"/>
                <w:numId w:val="40"/>
              </w:numPr>
              <w:rPr>
                <w:snapToGrid w:val="0"/>
                <w:color w:val="000000"/>
                <w:szCs w:val="24"/>
                <w:lang w:eastAsia="en-US"/>
              </w:rPr>
            </w:pPr>
            <w:r w:rsidRPr="009365CA">
              <w:rPr>
                <w:snapToGrid w:val="0"/>
                <w:color w:val="000000"/>
                <w:szCs w:val="24"/>
                <w:lang w:eastAsia="en-US"/>
              </w:rPr>
              <w:t xml:space="preserve">Designated passing points for pedestrian routes to </w:t>
            </w:r>
            <w:r w:rsidR="00D90F77" w:rsidRPr="009365CA">
              <w:rPr>
                <w:snapToGrid w:val="0"/>
                <w:color w:val="000000"/>
                <w:szCs w:val="24"/>
                <w:lang w:eastAsia="en-US"/>
              </w:rPr>
              <w:t>m</w:t>
            </w:r>
            <w:r w:rsidRPr="009365CA">
              <w:rPr>
                <w:snapToGrid w:val="0"/>
                <w:color w:val="000000"/>
                <w:szCs w:val="24"/>
                <w:lang w:eastAsia="en-US"/>
              </w:rPr>
              <w:t>aintain footpath safety e.g.</w:t>
            </w:r>
            <w:r w:rsidR="00D90F77" w:rsidRPr="009365CA">
              <w:rPr>
                <w:snapToGrid w:val="0"/>
                <w:color w:val="000000"/>
                <w:szCs w:val="24"/>
                <w:lang w:eastAsia="en-US"/>
              </w:rPr>
              <w:t xml:space="preserve"> wheelchair</w:t>
            </w:r>
            <w:r w:rsidRPr="009365CA">
              <w:rPr>
                <w:snapToGrid w:val="0"/>
                <w:color w:val="000000"/>
                <w:szCs w:val="24"/>
                <w:lang w:eastAsia="en-US"/>
              </w:rPr>
              <w:t>/ pushchair</w:t>
            </w:r>
            <w:r w:rsidR="00D90F77" w:rsidRPr="009365CA">
              <w:rPr>
                <w:snapToGrid w:val="0"/>
                <w:color w:val="000000"/>
                <w:szCs w:val="24"/>
                <w:lang w:eastAsia="en-US"/>
              </w:rPr>
              <w:t xml:space="preserve"> </w:t>
            </w:r>
            <w:r w:rsidRPr="009365CA">
              <w:rPr>
                <w:snapToGrid w:val="0"/>
                <w:color w:val="000000"/>
                <w:szCs w:val="24"/>
                <w:lang w:eastAsia="en-US"/>
              </w:rPr>
              <w:t>pedestrian conflict</w:t>
            </w:r>
          </w:p>
        </w:tc>
        <w:tc>
          <w:tcPr>
            <w:tcW w:w="709" w:type="dxa"/>
            <w:shd w:val="clear" w:color="auto" w:fill="auto"/>
          </w:tcPr>
          <w:p w14:paraId="22CE880D" w14:textId="77777777" w:rsidR="009B5547" w:rsidRPr="007E3E10" w:rsidRDefault="009B5547" w:rsidP="001669F8">
            <w:pPr>
              <w:rPr>
                <w:rFonts w:eastAsia="Calibri"/>
                <w:szCs w:val="22"/>
                <w:lang w:val="en-US"/>
              </w:rPr>
            </w:pPr>
          </w:p>
        </w:tc>
        <w:tc>
          <w:tcPr>
            <w:tcW w:w="703" w:type="dxa"/>
            <w:shd w:val="clear" w:color="auto" w:fill="auto"/>
          </w:tcPr>
          <w:p w14:paraId="22CE880E" w14:textId="77777777" w:rsidR="009B5547" w:rsidRPr="007E3E10" w:rsidRDefault="009B5547" w:rsidP="001669F8">
            <w:pPr>
              <w:rPr>
                <w:rFonts w:eastAsia="Calibri"/>
                <w:szCs w:val="22"/>
                <w:lang w:val="en-US"/>
              </w:rPr>
            </w:pPr>
          </w:p>
        </w:tc>
        <w:tc>
          <w:tcPr>
            <w:tcW w:w="652" w:type="dxa"/>
            <w:shd w:val="clear" w:color="auto" w:fill="auto"/>
          </w:tcPr>
          <w:p w14:paraId="22CE880F" w14:textId="77777777" w:rsidR="009B5547" w:rsidRPr="007E3E10" w:rsidRDefault="009B5547" w:rsidP="001669F8">
            <w:pPr>
              <w:rPr>
                <w:rFonts w:eastAsia="Calibri"/>
                <w:szCs w:val="22"/>
                <w:lang w:val="en-US"/>
              </w:rPr>
            </w:pPr>
          </w:p>
        </w:tc>
        <w:tc>
          <w:tcPr>
            <w:tcW w:w="624" w:type="dxa"/>
            <w:shd w:val="clear" w:color="auto" w:fill="auto"/>
          </w:tcPr>
          <w:p w14:paraId="22CE8810" w14:textId="77777777" w:rsidR="009B5547" w:rsidRPr="007E3E10" w:rsidRDefault="009B5547" w:rsidP="001669F8">
            <w:pPr>
              <w:rPr>
                <w:rFonts w:eastAsia="Calibri"/>
                <w:szCs w:val="22"/>
                <w:lang w:val="en-US"/>
              </w:rPr>
            </w:pPr>
          </w:p>
        </w:tc>
        <w:tc>
          <w:tcPr>
            <w:tcW w:w="3401" w:type="dxa"/>
            <w:shd w:val="clear" w:color="auto" w:fill="auto"/>
          </w:tcPr>
          <w:p w14:paraId="22CE8811" w14:textId="77777777" w:rsidR="009B5547" w:rsidRPr="007E3E10" w:rsidRDefault="009B5547" w:rsidP="001669F8">
            <w:pPr>
              <w:rPr>
                <w:rFonts w:eastAsia="Calibri"/>
                <w:szCs w:val="22"/>
                <w:lang w:val="en-US"/>
              </w:rPr>
            </w:pPr>
          </w:p>
        </w:tc>
        <w:tc>
          <w:tcPr>
            <w:tcW w:w="1134" w:type="dxa"/>
            <w:shd w:val="clear" w:color="auto" w:fill="auto"/>
          </w:tcPr>
          <w:p w14:paraId="22CE8812" w14:textId="77777777" w:rsidR="009B5547" w:rsidRPr="007E3E10" w:rsidRDefault="009B5547" w:rsidP="001669F8">
            <w:pPr>
              <w:rPr>
                <w:rFonts w:eastAsia="Calibri"/>
                <w:szCs w:val="22"/>
                <w:lang w:val="en-US"/>
              </w:rPr>
            </w:pPr>
          </w:p>
        </w:tc>
      </w:tr>
      <w:tr w:rsidR="004D57F1" w:rsidRPr="007E3E10" w14:paraId="034B7BEE" w14:textId="77777777" w:rsidTr="007F47DE">
        <w:tc>
          <w:tcPr>
            <w:tcW w:w="3175" w:type="dxa"/>
            <w:shd w:val="clear" w:color="auto" w:fill="auto"/>
          </w:tcPr>
          <w:p w14:paraId="670FD5FE" w14:textId="33F57E64" w:rsidR="004D57F1" w:rsidRPr="007E3E10" w:rsidRDefault="00AA237D" w:rsidP="001669F8">
            <w:pPr>
              <w:rPr>
                <w:rFonts w:eastAsia="Calibri"/>
                <w:szCs w:val="22"/>
                <w:lang w:val="en-US"/>
              </w:rPr>
            </w:pPr>
            <w:bookmarkStart w:id="0" w:name="_GoBack" w:colFirst="4" w:colLast="4"/>
            <w:r w:rsidRPr="00AA237D">
              <w:rPr>
                <w:rFonts w:eastAsia="Calibri"/>
                <w:szCs w:val="22"/>
                <w:lang w:val="en-US"/>
              </w:rPr>
              <w:lastRenderedPageBreak/>
              <w:t>Speeding vehicles</w:t>
            </w:r>
          </w:p>
        </w:tc>
        <w:tc>
          <w:tcPr>
            <w:tcW w:w="1469" w:type="dxa"/>
            <w:shd w:val="clear" w:color="auto" w:fill="auto"/>
          </w:tcPr>
          <w:p w14:paraId="65915813" w14:textId="77777777" w:rsidR="004D57F1" w:rsidRPr="007E3E10" w:rsidRDefault="004D57F1" w:rsidP="001669F8">
            <w:pPr>
              <w:rPr>
                <w:rFonts w:eastAsia="Calibri"/>
                <w:szCs w:val="22"/>
                <w:lang w:val="en-US"/>
              </w:rPr>
            </w:pPr>
          </w:p>
        </w:tc>
        <w:tc>
          <w:tcPr>
            <w:tcW w:w="3691" w:type="dxa"/>
            <w:shd w:val="clear" w:color="auto" w:fill="auto"/>
          </w:tcPr>
          <w:p w14:paraId="72FC76B0" w14:textId="04811702" w:rsidR="00D90F77" w:rsidRPr="009365CA" w:rsidRDefault="00D90F77" w:rsidP="009365CA">
            <w:pPr>
              <w:pStyle w:val="ListParagraph"/>
              <w:widowControl w:val="0"/>
              <w:numPr>
                <w:ilvl w:val="0"/>
                <w:numId w:val="41"/>
              </w:numPr>
              <w:rPr>
                <w:snapToGrid w:val="0"/>
                <w:color w:val="000000"/>
                <w:szCs w:val="24"/>
                <w:lang w:eastAsia="en-US"/>
              </w:rPr>
            </w:pPr>
            <w:r w:rsidRPr="009365CA">
              <w:rPr>
                <w:snapToGrid w:val="0"/>
                <w:color w:val="000000"/>
                <w:szCs w:val="24"/>
                <w:lang w:eastAsia="en-US"/>
              </w:rPr>
              <w:t>Speed limit on site with clear signs and markings displayed</w:t>
            </w:r>
          </w:p>
          <w:p w14:paraId="5A622E67" w14:textId="4B04B5C7" w:rsidR="00D90F77" w:rsidRPr="009365CA" w:rsidRDefault="00D90F77" w:rsidP="009365CA">
            <w:pPr>
              <w:pStyle w:val="ListParagraph"/>
              <w:widowControl w:val="0"/>
              <w:numPr>
                <w:ilvl w:val="0"/>
                <w:numId w:val="41"/>
              </w:numPr>
              <w:rPr>
                <w:snapToGrid w:val="0"/>
                <w:color w:val="000000"/>
                <w:szCs w:val="24"/>
                <w:lang w:eastAsia="en-US"/>
              </w:rPr>
            </w:pPr>
            <w:r w:rsidRPr="009365CA">
              <w:rPr>
                <w:snapToGrid w:val="0"/>
                <w:color w:val="000000"/>
                <w:szCs w:val="24"/>
                <w:lang w:eastAsia="en-US"/>
              </w:rPr>
              <w:t>Communication of speed limit to staff and visitors</w:t>
            </w:r>
          </w:p>
          <w:p w14:paraId="13ECB2D6" w14:textId="69315018" w:rsidR="004D57F1" w:rsidRPr="009365CA" w:rsidRDefault="00D90F77" w:rsidP="009365CA">
            <w:pPr>
              <w:pStyle w:val="ListParagraph"/>
              <w:widowControl w:val="0"/>
              <w:numPr>
                <w:ilvl w:val="0"/>
                <w:numId w:val="41"/>
              </w:numPr>
              <w:rPr>
                <w:snapToGrid w:val="0"/>
                <w:color w:val="000000"/>
                <w:szCs w:val="24"/>
                <w:lang w:eastAsia="en-US"/>
              </w:rPr>
            </w:pPr>
            <w:r w:rsidRPr="009365CA">
              <w:rPr>
                <w:snapToGrid w:val="0"/>
                <w:color w:val="000000"/>
                <w:szCs w:val="24"/>
                <w:lang w:eastAsia="en-US"/>
              </w:rPr>
              <w:t>Separate pedestrian and vehicle routes with physical segregation</w:t>
            </w:r>
          </w:p>
        </w:tc>
        <w:tc>
          <w:tcPr>
            <w:tcW w:w="709" w:type="dxa"/>
            <w:shd w:val="clear" w:color="auto" w:fill="auto"/>
          </w:tcPr>
          <w:p w14:paraId="7A957EBA" w14:textId="77777777" w:rsidR="004D57F1" w:rsidRPr="007E3E10" w:rsidRDefault="004D57F1" w:rsidP="001669F8">
            <w:pPr>
              <w:rPr>
                <w:rFonts w:eastAsia="Calibri"/>
                <w:szCs w:val="22"/>
                <w:lang w:val="en-US"/>
              </w:rPr>
            </w:pPr>
          </w:p>
        </w:tc>
        <w:tc>
          <w:tcPr>
            <w:tcW w:w="703" w:type="dxa"/>
            <w:shd w:val="clear" w:color="auto" w:fill="auto"/>
          </w:tcPr>
          <w:p w14:paraId="542B8E3F" w14:textId="77777777" w:rsidR="004D57F1" w:rsidRPr="007E3E10" w:rsidRDefault="004D57F1" w:rsidP="001669F8">
            <w:pPr>
              <w:rPr>
                <w:rFonts w:eastAsia="Calibri"/>
                <w:szCs w:val="22"/>
                <w:lang w:val="en-US"/>
              </w:rPr>
            </w:pPr>
          </w:p>
        </w:tc>
        <w:tc>
          <w:tcPr>
            <w:tcW w:w="652" w:type="dxa"/>
            <w:shd w:val="clear" w:color="auto" w:fill="auto"/>
          </w:tcPr>
          <w:p w14:paraId="25FCD749" w14:textId="77777777" w:rsidR="004D57F1" w:rsidRPr="007E3E10" w:rsidRDefault="004D57F1" w:rsidP="001669F8">
            <w:pPr>
              <w:rPr>
                <w:rFonts w:eastAsia="Calibri"/>
                <w:szCs w:val="22"/>
                <w:lang w:val="en-US"/>
              </w:rPr>
            </w:pPr>
          </w:p>
        </w:tc>
        <w:tc>
          <w:tcPr>
            <w:tcW w:w="624" w:type="dxa"/>
            <w:shd w:val="clear" w:color="auto" w:fill="auto"/>
          </w:tcPr>
          <w:p w14:paraId="6FDBE189" w14:textId="77777777" w:rsidR="004D57F1" w:rsidRPr="007E3E10" w:rsidRDefault="004D57F1" w:rsidP="001669F8">
            <w:pPr>
              <w:rPr>
                <w:rFonts w:eastAsia="Calibri"/>
                <w:szCs w:val="22"/>
                <w:lang w:val="en-US"/>
              </w:rPr>
            </w:pPr>
          </w:p>
        </w:tc>
        <w:tc>
          <w:tcPr>
            <w:tcW w:w="3401" w:type="dxa"/>
            <w:shd w:val="clear" w:color="auto" w:fill="auto"/>
          </w:tcPr>
          <w:p w14:paraId="616832B0" w14:textId="77777777" w:rsidR="004D57F1" w:rsidRPr="007E3E10" w:rsidRDefault="004D57F1" w:rsidP="001669F8">
            <w:pPr>
              <w:rPr>
                <w:rFonts w:eastAsia="Calibri"/>
                <w:szCs w:val="22"/>
                <w:lang w:val="en-US"/>
              </w:rPr>
            </w:pPr>
          </w:p>
        </w:tc>
        <w:tc>
          <w:tcPr>
            <w:tcW w:w="1134" w:type="dxa"/>
            <w:shd w:val="clear" w:color="auto" w:fill="auto"/>
          </w:tcPr>
          <w:p w14:paraId="756D75C2" w14:textId="77777777" w:rsidR="004D57F1" w:rsidRPr="007E3E10" w:rsidRDefault="004D57F1" w:rsidP="001669F8">
            <w:pPr>
              <w:rPr>
                <w:rFonts w:eastAsia="Calibri"/>
                <w:szCs w:val="22"/>
                <w:lang w:val="en-US"/>
              </w:rPr>
            </w:pPr>
          </w:p>
        </w:tc>
      </w:tr>
      <w:bookmarkEnd w:id="0"/>
      <w:tr w:rsidR="00C65FE2" w:rsidRPr="007E3E10" w14:paraId="08BBBD13" w14:textId="77777777" w:rsidTr="007F47DE">
        <w:tc>
          <w:tcPr>
            <w:tcW w:w="3175" w:type="dxa"/>
            <w:tcBorders>
              <w:bottom w:val="single" w:sz="18" w:space="0" w:color="auto"/>
            </w:tcBorders>
            <w:shd w:val="clear" w:color="auto" w:fill="auto"/>
          </w:tcPr>
          <w:p w14:paraId="113D9A26" w14:textId="77777777" w:rsidR="00C65FE2" w:rsidRPr="004D57F1" w:rsidRDefault="00C65FE2" w:rsidP="004D57F1">
            <w:pPr>
              <w:rPr>
                <w:rFonts w:eastAsia="Calibri"/>
                <w:szCs w:val="22"/>
                <w:lang w:val="en-US"/>
              </w:rPr>
            </w:pPr>
          </w:p>
        </w:tc>
        <w:tc>
          <w:tcPr>
            <w:tcW w:w="1469" w:type="dxa"/>
            <w:tcBorders>
              <w:bottom w:val="single" w:sz="18" w:space="0" w:color="auto"/>
            </w:tcBorders>
            <w:shd w:val="clear" w:color="auto" w:fill="auto"/>
          </w:tcPr>
          <w:p w14:paraId="034F544A" w14:textId="77777777" w:rsidR="00C65FE2" w:rsidRPr="007E3E10" w:rsidRDefault="00C65FE2" w:rsidP="001669F8">
            <w:pPr>
              <w:rPr>
                <w:rFonts w:eastAsia="Calibri" w:cs="Arial"/>
                <w:color w:val="302E2D"/>
                <w:sz w:val="17"/>
                <w:szCs w:val="17"/>
                <w:lang w:val="en-US"/>
              </w:rPr>
            </w:pPr>
          </w:p>
        </w:tc>
        <w:tc>
          <w:tcPr>
            <w:tcW w:w="3691" w:type="dxa"/>
            <w:tcBorders>
              <w:bottom w:val="single" w:sz="18" w:space="0" w:color="auto"/>
            </w:tcBorders>
            <w:shd w:val="clear" w:color="auto" w:fill="auto"/>
          </w:tcPr>
          <w:p w14:paraId="15613C01" w14:textId="77777777" w:rsidR="00C65FE2" w:rsidRPr="004D57F1" w:rsidRDefault="00C65FE2" w:rsidP="004D57F1">
            <w:pPr>
              <w:pStyle w:val="Style"/>
              <w:rPr>
                <w:rFonts w:ascii="Arial" w:eastAsia="Calibri" w:hAnsi="Arial" w:cs="Arial"/>
                <w:szCs w:val="17"/>
              </w:rPr>
            </w:pPr>
          </w:p>
        </w:tc>
        <w:tc>
          <w:tcPr>
            <w:tcW w:w="709" w:type="dxa"/>
            <w:tcBorders>
              <w:bottom w:val="single" w:sz="18" w:space="0" w:color="auto"/>
            </w:tcBorders>
            <w:shd w:val="clear" w:color="auto" w:fill="auto"/>
          </w:tcPr>
          <w:p w14:paraId="4E47B0C8" w14:textId="77777777" w:rsidR="00C65FE2" w:rsidRPr="007E3E10" w:rsidRDefault="00C65FE2" w:rsidP="001669F8">
            <w:pPr>
              <w:rPr>
                <w:rFonts w:eastAsia="Calibri"/>
                <w:szCs w:val="22"/>
                <w:lang w:val="en-US"/>
              </w:rPr>
            </w:pPr>
          </w:p>
        </w:tc>
        <w:tc>
          <w:tcPr>
            <w:tcW w:w="703" w:type="dxa"/>
            <w:tcBorders>
              <w:bottom w:val="single" w:sz="18" w:space="0" w:color="auto"/>
            </w:tcBorders>
            <w:shd w:val="clear" w:color="auto" w:fill="auto"/>
          </w:tcPr>
          <w:p w14:paraId="2F55BEE6" w14:textId="77777777" w:rsidR="00C65FE2" w:rsidRPr="007E3E10" w:rsidRDefault="00C65FE2" w:rsidP="001669F8">
            <w:pPr>
              <w:rPr>
                <w:rFonts w:eastAsia="Calibri"/>
                <w:szCs w:val="22"/>
                <w:lang w:val="en-US"/>
              </w:rPr>
            </w:pPr>
          </w:p>
        </w:tc>
        <w:tc>
          <w:tcPr>
            <w:tcW w:w="652" w:type="dxa"/>
            <w:tcBorders>
              <w:bottom w:val="single" w:sz="18" w:space="0" w:color="auto"/>
            </w:tcBorders>
            <w:shd w:val="clear" w:color="auto" w:fill="auto"/>
          </w:tcPr>
          <w:p w14:paraId="07895A05" w14:textId="77777777" w:rsidR="00C65FE2" w:rsidRPr="007E3E10" w:rsidRDefault="00C65FE2" w:rsidP="001669F8">
            <w:pPr>
              <w:rPr>
                <w:rFonts w:eastAsia="Calibri"/>
                <w:szCs w:val="22"/>
                <w:lang w:val="en-US"/>
              </w:rPr>
            </w:pPr>
          </w:p>
        </w:tc>
        <w:tc>
          <w:tcPr>
            <w:tcW w:w="624" w:type="dxa"/>
            <w:tcBorders>
              <w:bottom w:val="single" w:sz="18" w:space="0" w:color="auto"/>
            </w:tcBorders>
            <w:shd w:val="clear" w:color="auto" w:fill="auto"/>
          </w:tcPr>
          <w:p w14:paraId="3B4F2AD6" w14:textId="77777777" w:rsidR="00C65FE2" w:rsidRPr="007E3E10" w:rsidRDefault="00C65FE2" w:rsidP="001669F8">
            <w:pPr>
              <w:rPr>
                <w:rFonts w:eastAsia="Calibri"/>
                <w:szCs w:val="22"/>
                <w:lang w:val="en-US"/>
              </w:rPr>
            </w:pPr>
          </w:p>
        </w:tc>
        <w:tc>
          <w:tcPr>
            <w:tcW w:w="3401" w:type="dxa"/>
            <w:tcBorders>
              <w:bottom w:val="single" w:sz="18" w:space="0" w:color="auto"/>
            </w:tcBorders>
            <w:shd w:val="clear" w:color="auto" w:fill="auto"/>
          </w:tcPr>
          <w:p w14:paraId="672B3659" w14:textId="77777777" w:rsidR="00C65FE2" w:rsidRPr="007E3E10" w:rsidRDefault="00C65FE2" w:rsidP="001669F8">
            <w:pPr>
              <w:rPr>
                <w:rFonts w:eastAsia="Calibri"/>
                <w:szCs w:val="22"/>
                <w:lang w:val="en-US"/>
              </w:rPr>
            </w:pPr>
          </w:p>
        </w:tc>
        <w:tc>
          <w:tcPr>
            <w:tcW w:w="1134" w:type="dxa"/>
            <w:tcBorders>
              <w:bottom w:val="single" w:sz="18" w:space="0" w:color="auto"/>
            </w:tcBorders>
            <w:shd w:val="clear" w:color="auto" w:fill="auto"/>
          </w:tcPr>
          <w:p w14:paraId="7FD0CFAB" w14:textId="77777777" w:rsidR="00C65FE2" w:rsidRPr="007E3E10" w:rsidRDefault="00C65FE2" w:rsidP="001669F8">
            <w:pPr>
              <w:rPr>
                <w:rFonts w:eastAsia="Calibri"/>
                <w:szCs w:val="22"/>
                <w:lang w:val="en-US"/>
              </w:rPr>
            </w:pPr>
          </w:p>
        </w:tc>
      </w:tr>
    </w:tbl>
    <w:p w14:paraId="22CE8822" w14:textId="77777777" w:rsidR="00764E00" w:rsidRPr="003E0F5D" w:rsidRDefault="00764E00" w:rsidP="003E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snapToGrid w:val="0"/>
          <w:color w:val="000000"/>
          <w:lang w:eastAsia="en-US"/>
        </w:rPr>
        <w:t xml:space="preserve"> </w:t>
      </w:r>
    </w:p>
    <w:p w14:paraId="22CE888F" w14:textId="7DD785DC" w:rsidR="00764E00" w:rsidRDefault="00764E00" w:rsidP="005D41B0">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szCs w:val="28"/>
        </w:rPr>
      </w:pPr>
    </w:p>
    <w:sectPr w:rsidR="00764E00" w:rsidSect="007E6CEA">
      <w:headerReference w:type="default" r:id="rId16"/>
      <w:footerReference w:type="default" r:id="rId17"/>
      <w:headerReference w:type="first" r:id="rId18"/>
      <w:pgSz w:w="16833" w:h="11908" w:orient="landscape"/>
      <w:pgMar w:top="851" w:right="851" w:bottom="851" w:left="851" w:header="357" w:footer="397" w:gutter="0"/>
      <w:pgNumType w:start="0"/>
      <w:cols w:space="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94277" w14:textId="77777777" w:rsidR="00B06045" w:rsidRDefault="00B06045">
      <w:r>
        <w:separator/>
      </w:r>
    </w:p>
  </w:endnote>
  <w:endnote w:type="continuationSeparator" w:id="0">
    <w:p w14:paraId="02A3F593" w14:textId="77777777" w:rsidR="00B06045" w:rsidRDefault="00B0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7" w14:textId="77777777" w:rsidR="002062B0" w:rsidRDefault="002062B0" w:rsidP="001A309A">
    <w:pPr>
      <w:pStyle w:val="Footer"/>
      <w:pBdr>
        <w:top w:val="single" w:sz="18" w:space="1" w:color="auto"/>
      </w:pBdr>
      <w:tabs>
        <w:tab w:val="clear" w:pos="4153"/>
        <w:tab w:val="clear" w:pos="8306"/>
        <w:tab w:val="right" w:pos="15131"/>
      </w:tabs>
      <w:rPr>
        <w:sz w:val="16"/>
        <w:szCs w:val="16"/>
      </w:rPr>
    </w:pPr>
    <w:r w:rsidRPr="008431DA">
      <w:rPr>
        <w:sz w:val="16"/>
        <w:szCs w:val="16"/>
      </w:rPr>
      <w:t>Rotherh</w:t>
    </w:r>
    <w:r w:rsidR="00941D4B">
      <w:rPr>
        <w:sz w:val="16"/>
        <w:szCs w:val="16"/>
      </w:rPr>
      <w:t>am Metropolitan Borough Council</w:t>
    </w:r>
    <w:r w:rsidR="001A309A">
      <w:rPr>
        <w:sz w:val="16"/>
        <w:szCs w:val="16"/>
      </w:rPr>
      <w:tab/>
    </w:r>
    <w:r w:rsidR="001F6A5C">
      <w:rPr>
        <w:sz w:val="16"/>
        <w:szCs w:val="16"/>
      </w:rPr>
      <w:t>Version 1</w:t>
    </w:r>
    <w:r w:rsidRPr="008431DA">
      <w:rPr>
        <w:sz w:val="16"/>
        <w:szCs w:val="16"/>
      </w:rPr>
      <w:t xml:space="preserve">                                                                 </w:t>
    </w:r>
    <w:r>
      <w:rPr>
        <w:sz w:val="16"/>
        <w:szCs w:val="16"/>
      </w:rPr>
      <w:t xml:space="preserve">     </w:t>
    </w:r>
  </w:p>
  <w:p w14:paraId="22CE8898" w14:textId="7C1E2D55" w:rsidR="002062B0" w:rsidRPr="008431DA" w:rsidRDefault="002062B0" w:rsidP="001A309A">
    <w:pPr>
      <w:pStyle w:val="Footer"/>
      <w:pBdr>
        <w:top w:val="single" w:sz="18" w:space="1" w:color="auto"/>
      </w:pBdr>
      <w:tabs>
        <w:tab w:val="clear" w:pos="4153"/>
        <w:tab w:val="clear" w:pos="8306"/>
        <w:tab w:val="right" w:pos="15131"/>
      </w:tabs>
      <w:rPr>
        <w:sz w:val="16"/>
        <w:szCs w:val="16"/>
      </w:rPr>
    </w:pPr>
    <w:r w:rsidRPr="008431DA">
      <w:rPr>
        <w:sz w:val="16"/>
        <w:szCs w:val="16"/>
      </w:rPr>
      <w:t>H</w:t>
    </w:r>
    <w:r w:rsidR="00A75021">
      <w:rPr>
        <w:sz w:val="16"/>
        <w:szCs w:val="16"/>
      </w:rPr>
      <w:t>ealth and Safety Risk Assessment</w:t>
    </w:r>
    <w:r w:rsidR="001A309A">
      <w:rPr>
        <w:sz w:val="16"/>
        <w:szCs w:val="16"/>
      </w:rPr>
      <w:tab/>
    </w:r>
    <w:r>
      <w:rPr>
        <w:sz w:val="16"/>
        <w:szCs w:val="16"/>
      </w:rPr>
      <w:t>Issued Nov</w:t>
    </w:r>
    <w:r w:rsidRPr="008431DA">
      <w:rPr>
        <w:sz w:val="16"/>
        <w:szCs w:val="16"/>
      </w:rPr>
      <w:t xml:space="preserve"> 2018</w:t>
    </w:r>
  </w:p>
  <w:p w14:paraId="22CE8899" w14:textId="77777777" w:rsidR="002062B0" w:rsidRPr="002062B0" w:rsidRDefault="002062B0" w:rsidP="002062B0">
    <w:pPr>
      <w:pStyle w:val="Footer"/>
      <w:pBdr>
        <w:top w:val="single" w:sz="18" w:space="1" w:color="auto"/>
      </w:pBdr>
      <w:tabs>
        <w:tab w:val="clear" w:pos="4153"/>
      </w:tabs>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2BFB0" w14:textId="77777777" w:rsidR="00B06045" w:rsidRDefault="00B06045">
      <w:r>
        <w:separator/>
      </w:r>
    </w:p>
  </w:footnote>
  <w:footnote w:type="continuationSeparator" w:id="0">
    <w:p w14:paraId="680ADFE3" w14:textId="77777777" w:rsidR="00B06045" w:rsidRDefault="00B06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6" w14:textId="77777777" w:rsidR="007E6CEA" w:rsidRPr="007E6CEA" w:rsidRDefault="007E6CEA" w:rsidP="00CB1585">
    <w:pPr>
      <w:pStyle w:val="Header"/>
      <w:pBdr>
        <w:bottom w:val="single" w:sz="18" w:space="1" w:color="auto"/>
      </w:pBdr>
      <w:jc w:val="right"/>
      <w:rPr>
        <w:b/>
      </w:rPr>
    </w:pPr>
    <w:proofErr w:type="gramStart"/>
    <w:r w:rsidRPr="007E6CEA">
      <w:rPr>
        <w:b/>
      </w:rPr>
      <w:t>Page :</w:t>
    </w:r>
    <w:proofErr w:type="gramEnd"/>
    <w:r w:rsidRPr="007E6CEA">
      <w:rPr>
        <w:b/>
      </w:rPr>
      <w:t xml:space="preserve"> </w:t>
    </w:r>
    <w:r w:rsidRPr="007E6CEA">
      <w:rPr>
        <w:b/>
      </w:rPr>
      <w:fldChar w:fldCharType="begin"/>
    </w:r>
    <w:r w:rsidRPr="007E6CEA">
      <w:rPr>
        <w:b/>
      </w:rPr>
      <w:instrText xml:space="preserve"> PAGE  \* Arabic  \* MERGEFORMAT </w:instrText>
    </w:r>
    <w:r w:rsidRPr="007E6CEA">
      <w:rPr>
        <w:b/>
      </w:rPr>
      <w:fldChar w:fldCharType="separate"/>
    </w:r>
    <w:r w:rsidR="009365CA">
      <w:rPr>
        <w:b/>
        <w:noProof/>
      </w:rPr>
      <w:t>1</w:t>
    </w:r>
    <w:r w:rsidRPr="007E6CEA">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A" w14:textId="77777777" w:rsidR="001A309A" w:rsidRDefault="001A309A" w:rsidP="001A309A">
    <w:pPr>
      <w:pStyle w:val="Header"/>
      <w:tabs>
        <w:tab w:val="clear" w:pos="4153"/>
        <w:tab w:val="clear" w:pos="8306"/>
        <w:tab w:val="left" w:pos="520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22916CC"/>
    <w:multiLevelType w:val="hybridMultilevel"/>
    <w:tmpl w:val="A7D4D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045DEC"/>
    <w:multiLevelType w:val="hybridMultilevel"/>
    <w:tmpl w:val="01FA3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7C5FE4"/>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4">
    <w:nsid w:val="049F644D"/>
    <w:multiLevelType w:val="hybridMultilevel"/>
    <w:tmpl w:val="CA34E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AA32B7"/>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6">
    <w:nsid w:val="0AAB71F5"/>
    <w:multiLevelType w:val="hybridMultilevel"/>
    <w:tmpl w:val="07188F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17140B8"/>
    <w:multiLevelType w:val="hybridMultilevel"/>
    <w:tmpl w:val="0F349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3F0978"/>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9">
    <w:nsid w:val="135D12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591516"/>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11">
    <w:nsid w:val="1B1B176B"/>
    <w:multiLevelType w:val="multilevel"/>
    <w:tmpl w:val="3ADA507A"/>
    <w:lvl w:ilvl="0">
      <w:start w:val="20"/>
      <w:numFmt w:val="decimal"/>
      <w:lvlText w:val="%1"/>
      <w:lvlJc w:val="left"/>
      <w:pPr>
        <w:ind w:left="384" w:hanging="384"/>
      </w:pPr>
    </w:lvl>
    <w:lvl w:ilvl="1">
      <w:start w:val="25"/>
      <w:numFmt w:val="decimal"/>
      <w:lvlText w:val="%1-%2"/>
      <w:lvlJc w:val="left"/>
      <w:pPr>
        <w:ind w:left="504" w:hanging="384"/>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200" w:hanging="72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1920" w:hanging="1080"/>
      </w:pPr>
    </w:lvl>
    <w:lvl w:ilvl="8">
      <w:start w:val="1"/>
      <w:numFmt w:val="decimal"/>
      <w:lvlText w:val="%1-%2.%3.%4.%5.%6.%7.%8.%9"/>
      <w:lvlJc w:val="left"/>
      <w:pPr>
        <w:ind w:left="2400" w:hanging="1440"/>
      </w:pPr>
    </w:lvl>
  </w:abstractNum>
  <w:abstractNum w:abstractNumId="12">
    <w:nsid w:val="201E5151"/>
    <w:multiLevelType w:val="multilevel"/>
    <w:tmpl w:val="3ADA507A"/>
    <w:lvl w:ilvl="0">
      <w:start w:val="20"/>
      <w:numFmt w:val="decimal"/>
      <w:lvlText w:val="%1"/>
      <w:lvlJc w:val="left"/>
      <w:pPr>
        <w:ind w:left="384" w:hanging="384"/>
      </w:pPr>
    </w:lvl>
    <w:lvl w:ilvl="1">
      <w:start w:val="25"/>
      <w:numFmt w:val="decimal"/>
      <w:lvlText w:val="%1-%2"/>
      <w:lvlJc w:val="left"/>
      <w:pPr>
        <w:ind w:left="504" w:hanging="384"/>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200" w:hanging="72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1920" w:hanging="1080"/>
      </w:pPr>
    </w:lvl>
    <w:lvl w:ilvl="8">
      <w:start w:val="1"/>
      <w:numFmt w:val="decimal"/>
      <w:lvlText w:val="%1-%2.%3.%4.%5.%6.%7.%8.%9"/>
      <w:lvlJc w:val="left"/>
      <w:pPr>
        <w:ind w:left="2400" w:hanging="1440"/>
      </w:pPr>
    </w:lvl>
  </w:abstractNum>
  <w:abstractNum w:abstractNumId="13">
    <w:nsid w:val="20923132"/>
    <w:multiLevelType w:val="hybridMultilevel"/>
    <w:tmpl w:val="0956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1352ACA"/>
    <w:multiLevelType w:val="hybridMultilevel"/>
    <w:tmpl w:val="816A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0C3C83"/>
    <w:multiLevelType w:val="hybridMultilevel"/>
    <w:tmpl w:val="590CB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7E70276"/>
    <w:multiLevelType w:val="hybridMultilevel"/>
    <w:tmpl w:val="F74EE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6A2F72"/>
    <w:multiLevelType w:val="singleLevel"/>
    <w:tmpl w:val="E4A2D012"/>
    <w:lvl w:ilvl="0">
      <w:start w:val="23"/>
      <w:numFmt w:val="bullet"/>
      <w:lvlText w:val="-"/>
      <w:lvlJc w:val="left"/>
      <w:pPr>
        <w:tabs>
          <w:tab w:val="num" w:pos="360"/>
        </w:tabs>
        <w:ind w:left="360" w:hanging="360"/>
      </w:pPr>
      <w:rPr>
        <w:rFonts w:ascii="Times New Roman" w:hAnsi="Times New Roman" w:hint="default"/>
      </w:rPr>
    </w:lvl>
  </w:abstractNum>
  <w:abstractNum w:abstractNumId="18">
    <w:nsid w:val="2B285884"/>
    <w:multiLevelType w:val="hybridMultilevel"/>
    <w:tmpl w:val="F9E2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6B587E"/>
    <w:multiLevelType w:val="hybridMultilevel"/>
    <w:tmpl w:val="434414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8E0ADF"/>
    <w:multiLevelType w:val="singleLevel"/>
    <w:tmpl w:val="9ACC0C1E"/>
    <w:lvl w:ilvl="0">
      <w:start w:val="23"/>
      <w:numFmt w:val="bullet"/>
      <w:lvlText w:val="-"/>
      <w:lvlJc w:val="left"/>
      <w:pPr>
        <w:tabs>
          <w:tab w:val="num" w:pos="360"/>
        </w:tabs>
        <w:ind w:left="360" w:hanging="360"/>
      </w:pPr>
      <w:rPr>
        <w:rFonts w:ascii="Times New Roman" w:hAnsi="Times New Roman" w:hint="default"/>
      </w:rPr>
    </w:lvl>
  </w:abstractNum>
  <w:abstractNum w:abstractNumId="21">
    <w:nsid w:val="3C5E2F75"/>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2">
    <w:nsid w:val="3FE03475"/>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3">
    <w:nsid w:val="42A32BF3"/>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4">
    <w:nsid w:val="4C150C7A"/>
    <w:multiLevelType w:val="hybridMultilevel"/>
    <w:tmpl w:val="A9FC97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CA64793"/>
    <w:multiLevelType w:val="singleLevel"/>
    <w:tmpl w:val="1744ED70"/>
    <w:lvl w:ilvl="0">
      <w:start w:val="23"/>
      <w:numFmt w:val="bullet"/>
      <w:lvlText w:val="-"/>
      <w:lvlJc w:val="left"/>
      <w:pPr>
        <w:tabs>
          <w:tab w:val="num" w:pos="360"/>
        </w:tabs>
        <w:ind w:left="360" w:hanging="360"/>
      </w:pPr>
      <w:rPr>
        <w:rFonts w:ascii="Times New Roman" w:hAnsi="Times New Roman" w:hint="default"/>
      </w:rPr>
    </w:lvl>
  </w:abstractNum>
  <w:abstractNum w:abstractNumId="26">
    <w:nsid w:val="4FA23EE8"/>
    <w:multiLevelType w:val="multilevel"/>
    <w:tmpl w:val="D35AB0AC"/>
    <w:lvl w:ilvl="0">
      <w:start w:val="8"/>
      <w:numFmt w:val="decimal"/>
      <w:lvlText w:val="%1"/>
      <w:lvlJc w:val="left"/>
      <w:pPr>
        <w:ind w:left="360" w:hanging="360"/>
      </w:pPr>
      <w:rPr>
        <w:rFonts w:hint="default"/>
        <w:b w:val="0"/>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27">
    <w:nsid w:val="550434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96D673B"/>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9">
    <w:nsid w:val="59BF31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2884C2F"/>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1">
    <w:nsid w:val="667B3A00"/>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2">
    <w:nsid w:val="66A63620"/>
    <w:multiLevelType w:val="hybridMultilevel"/>
    <w:tmpl w:val="3F34F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75B5D17"/>
    <w:multiLevelType w:val="hybridMultilevel"/>
    <w:tmpl w:val="47B42B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A860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DCC0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05D6435"/>
    <w:multiLevelType w:val="hybridMultilevel"/>
    <w:tmpl w:val="1C820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6A6676"/>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8">
    <w:nsid w:val="72EA3A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6480645"/>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40">
    <w:nsid w:val="796568EE"/>
    <w:multiLevelType w:val="singleLevel"/>
    <w:tmpl w:val="331E6B1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7"/>
  </w:num>
  <w:num w:numId="3">
    <w:abstractNumId w:val="9"/>
  </w:num>
  <w:num w:numId="4">
    <w:abstractNumId w:val="29"/>
  </w:num>
  <w:num w:numId="5">
    <w:abstractNumId w:val="35"/>
  </w:num>
  <w:num w:numId="6">
    <w:abstractNumId w:val="38"/>
  </w:num>
  <w:num w:numId="7">
    <w:abstractNumId w:val="34"/>
  </w:num>
  <w:num w:numId="8">
    <w:abstractNumId w:val="10"/>
  </w:num>
  <w:num w:numId="9">
    <w:abstractNumId w:val="8"/>
  </w:num>
  <w:num w:numId="10">
    <w:abstractNumId w:val="39"/>
  </w:num>
  <w:num w:numId="11">
    <w:abstractNumId w:val="23"/>
  </w:num>
  <w:num w:numId="12">
    <w:abstractNumId w:val="21"/>
  </w:num>
  <w:num w:numId="13">
    <w:abstractNumId w:val="37"/>
  </w:num>
  <w:num w:numId="14">
    <w:abstractNumId w:val="5"/>
  </w:num>
  <w:num w:numId="15">
    <w:abstractNumId w:val="31"/>
  </w:num>
  <w:num w:numId="16">
    <w:abstractNumId w:val="30"/>
  </w:num>
  <w:num w:numId="17">
    <w:abstractNumId w:val="28"/>
  </w:num>
  <w:num w:numId="18">
    <w:abstractNumId w:val="3"/>
  </w:num>
  <w:num w:numId="19">
    <w:abstractNumId w:val="40"/>
  </w:num>
  <w:num w:numId="20">
    <w:abstractNumId w:val="22"/>
  </w:num>
  <w:num w:numId="21">
    <w:abstractNumId w:val="2"/>
  </w:num>
  <w:num w:numId="22">
    <w:abstractNumId w:val="13"/>
  </w:num>
  <w:num w:numId="23">
    <w:abstractNumId w:val="7"/>
  </w:num>
  <w:num w:numId="24">
    <w:abstractNumId w:val="1"/>
  </w:num>
  <w:num w:numId="25">
    <w:abstractNumId w:val="16"/>
  </w:num>
  <w:num w:numId="26">
    <w:abstractNumId w:val="15"/>
  </w:num>
  <w:num w:numId="27">
    <w:abstractNumId w:val="32"/>
  </w:num>
  <w:num w:numId="28">
    <w:abstractNumId w:val="36"/>
  </w:num>
  <w:num w:numId="29">
    <w:abstractNumId w:val="25"/>
  </w:num>
  <w:num w:numId="30">
    <w:abstractNumId w:val="20"/>
  </w:num>
  <w:num w:numId="31">
    <w:abstractNumId w:val="17"/>
  </w:num>
  <w:num w:numId="32">
    <w:abstractNumId w:val="11"/>
    <w:lvlOverride w:ilvl="0">
      <w:startOverride w:val="20"/>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num>
  <w:num w:numId="35">
    <w:abstractNumId w:val="14"/>
  </w:num>
  <w:num w:numId="36">
    <w:abstractNumId w:val="24"/>
  </w:num>
  <w:num w:numId="37">
    <w:abstractNumId w:val="6"/>
  </w:num>
  <w:num w:numId="38">
    <w:abstractNumId w:val="18"/>
  </w:num>
  <w:num w:numId="39">
    <w:abstractNumId w:val="19"/>
  </w:num>
  <w:num w:numId="40">
    <w:abstractNumId w:val="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36"/>
    <w:rsid w:val="00011DB5"/>
    <w:rsid w:val="00051057"/>
    <w:rsid w:val="000617A2"/>
    <w:rsid w:val="000A73C9"/>
    <w:rsid w:val="000F3B4F"/>
    <w:rsid w:val="00101D55"/>
    <w:rsid w:val="00120D9F"/>
    <w:rsid w:val="001669F8"/>
    <w:rsid w:val="00194829"/>
    <w:rsid w:val="001A309A"/>
    <w:rsid w:val="001F6A5C"/>
    <w:rsid w:val="002062B0"/>
    <w:rsid w:val="00265136"/>
    <w:rsid w:val="002B2C20"/>
    <w:rsid w:val="002D05F4"/>
    <w:rsid w:val="003E0F5D"/>
    <w:rsid w:val="003E1694"/>
    <w:rsid w:val="00403CB1"/>
    <w:rsid w:val="00407A8F"/>
    <w:rsid w:val="00425DF1"/>
    <w:rsid w:val="00442FE0"/>
    <w:rsid w:val="004D57F1"/>
    <w:rsid w:val="004E7A04"/>
    <w:rsid w:val="0050014E"/>
    <w:rsid w:val="00527F8C"/>
    <w:rsid w:val="005D41B0"/>
    <w:rsid w:val="00634DF1"/>
    <w:rsid w:val="00691962"/>
    <w:rsid w:val="006D48E2"/>
    <w:rsid w:val="006D6512"/>
    <w:rsid w:val="006E5A60"/>
    <w:rsid w:val="00707C7F"/>
    <w:rsid w:val="00764E00"/>
    <w:rsid w:val="00771789"/>
    <w:rsid w:val="00795C36"/>
    <w:rsid w:val="007D6B5B"/>
    <w:rsid w:val="007E6CEA"/>
    <w:rsid w:val="007F47DE"/>
    <w:rsid w:val="00891EEB"/>
    <w:rsid w:val="008C2224"/>
    <w:rsid w:val="00916F56"/>
    <w:rsid w:val="009325CB"/>
    <w:rsid w:val="009365CA"/>
    <w:rsid w:val="00941D4B"/>
    <w:rsid w:val="009724B5"/>
    <w:rsid w:val="009A686C"/>
    <w:rsid w:val="009B5547"/>
    <w:rsid w:val="00A12F64"/>
    <w:rsid w:val="00A75021"/>
    <w:rsid w:val="00A97ACD"/>
    <w:rsid w:val="00AA237D"/>
    <w:rsid w:val="00B06045"/>
    <w:rsid w:val="00B23331"/>
    <w:rsid w:val="00B32C0C"/>
    <w:rsid w:val="00B771C5"/>
    <w:rsid w:val="00BB578C"/>
    <w:rsid w:val="00BF1BF6"/>
    <w:rsid w:val="00C17923"/>
    <w:rsid w:val="00C65FE2"/>
    <w:rsid w:val="00CB1585"/>
    <w:rsid w:val="00CB3E46"/>
    <w:rsid w:val="00D111C6"/>
    <w:rsid w:val="00D276B7"/>
    <w:rsid w:val="00D31B61"/>
    <w:rsid w:val="00D55796"/>
    <w:rsid w:val="00D90F77"/>
    <w:rsid w:val="00DA573E"/>
    <w:rsid w:val="00E04A96"/>
    <w:rsid w:val="00EA02E3"/>
    <w:rsid w:val="00EC1309"/>
    <w:rsid w:val="00F52C86"/>
    <w:rsid w:val="00FE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E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sz w:val="20"/>
    </w:rPr>
  </w:style>
  <w:style w:type="paragraph" w:styleId="BodyText2">
    <w:name w:val="Body Text 2"/>
    <w:basedOn w:val="Normal"/>
    <w:rPr>
      <w:color w:val="000000"/>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link w:val="BalloonTextChar"/>
    <w:rsid w:val="000A73C9"/>
    <w:rPr>
      <w:rFonts w:ascii="Tahoma" w:hAnsi="Tahoma" w:cs="Tahoma"/>
      <w:sz w:val="16"/>
      <w:szCs w:val="16"/>
    </w:rPr>
  </w:style>
  <w:style w:type="character" w:customStyle="1" w:styleId="BalloonTextChar">
    <w:name w:val="Balloon Text Char"/>
    <w:link w:val="BalloonText"/>
    <w:rsid w:val="000A73C9"/>
    <w:rPr>
      <w:rFonts w:ascii="Tahoma" w:hAnsi="Tahoma" w:cs="Tahoma"/>
      <w:sz w:val="16"/>
      <w:szCs w:val="16"/>
    </w:rPr>
  </w:style>
  <w:style w:type="character" w:customStyle="1" w:styleId="FooterChar">
    <w:name w:val="Footer Char"/>
    <w:link w:val="Footer"/>
    <w:uiPriority w:val="99"/>
    <w:rsid w:val="000A73C9"/>
    <w:rPr>
      <w:rFonts w:ascii="Arial" w:hAnsi="Arial"/>
      <w:sz w:val="24"/>
    </w:rPr>
  </w:style>
  <w:style w:type="character" w:customStyle="1" w:styleId="HeaderChar">
    <w:name w:val="Header Char"/>
    <w:link w:val="Header"/>
    <w:uiPriority w:val="99"/>
    <w:rsid w:val="00120D9F"/>
    <w:rPr>
      <w:rFonts w:ascii="Arial" w:hAnsi="Arial"/>
      <w:sz w:val="24"/>
    </w:rPr>
  </w:style>
  <w:style w:type="paragraph" w:customStyle="1" w:styleId="Style">
    <w:name w:val="Style"/>
    <w:rsid w:val="003E0F5D"/>
    <w:pPr>
      <w:widowControl w:val="0"/>
      <w:autoSpaceDE w:val="0"/>
      <w:autoSpaceDN w:val="0"/>
      <w:adjustRightInd w:val="0"/>
    </w:pPr>
    <w:rPr>
      <w:sz w:val="24"/>
      <w:szCs w:val="24"/>
    </w:rPr>
  </w:style>
  <w:style w:type="paragraph" w:styleId="ListParagraph">
    <w:name w:val="List Paragraph"/>
    <w:basedOn w:val="Normal"/>
    <w:uiPriority w:val="34"/>
    <w:qFormat/>
    <w:rsid w:val="00CB3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sz w:val="20"/>
    </w:rPr>
  </w:style>
  <w:style w:type="paragraph" w:styleId="BodyText2">
    <w:name w:val="Body Text 2"/>
    <w:basedOn w:val="Normal"/>
    <w:rPr>
      <w:color w:val="000000"/>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link w:val="BalloonTextChar"/>
    <w:rsid w:val="000A73C9"/>
    <w:rPr>
      <w:rFonts w:ascii="Tahoma" w:hAnsi="Tahoma" w:cs="Tahoma"/>
      <w:sz w:val="16"/>
      <w:szCs w:val="16"/>
    </w:rPr>
  </w:style>
  <w:style w:type="character" w:customStyle="1" w:styleId="BalloonTextChar">
    <w:name w:val="Balloon Text Char"/>
    <w:link w:val="BalloonText"/>
    <w:rsid w:val="000A73C9"/>
    <w:rPr>
      <w:rFonts w:ascii="Tahoma" w:hAnsi="Tahoma" w:cs="Tahoma"/>
      <w:sz w:val="16"/>
      <w:szCs w:val="16"/>
    </w:rPr>
  </w:style>
  <w:style w:type="character" w:customStyle="1" w:styleId="FooterChar">
    <w:name w:val="Footer Char"/>
    <w:link w:val="Footer"/>
    <w:uiPriority w:val="99"/>
    <w:rsid w:val="000A73C9"/>
    <w:rPr>
      <w:rFonts w:ascii="Arial" w:hAnsi="Arial"/>
      <w:sz w:val="24"/>
    </w:rPr>
  </w:style>
  <w:style w:type="character" w:customStyle="1" w:styleId="HeaderChar">
    <w:name w:val="Header Char"/>
    <w:link w:val="Header"/>
    <w:uiPriority w:val="99"/>
    <w:rsid w:val="00120D9F"/>
    <w:rPr>
      <w:rFonts w:ascii="Arial" w:hAnsi="Arial"/>
      <w:sz w:val="24"/>
    </w:rPr>
  </w:style>
  <w:style w:type="paragraph" w:customStyle="1" w:styleId="Style">
    <w:name w:val="Style"/>
    <w:rsid w:val="003E0F5D"/>
    <w:pPr>
      <w:widowControl w:val="0"/>
      <w:autoSpaceDE w:val="0"/>
      <w:autoSpaceDN w:val="0"/>
      <w:adjustRightInd w:val="0"/>
    </w:pPr>
    <w:rPr>
      <w:sz w:val="24"/>
      <w:szCs w:val="24"/>
    </w:rPr>
  </w:style>
  <w:style w:type="paragraph" w:styleId="ListParagraph">
    <w:name w:val="List Paragraph"/>
    <w:basedOn w:val="Normal"/>
    <w:uiPriority w:val="34"/>
    <w:qFormat/>
    <w:rsid w:val="00CB3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1969">
      <w:bodyDiv w:val="1"/>
      <w:marLeft w:val="0"/>
      <w:marRight w:val="0"/>
      <w:marTop w:val="0"/>
      <w:marBottom w:val="0"/>
      <w:divBdr>
        <w:top w:val="none" w:sz="0" w:space="0" w:color="auto"/>
        <w:left w:val="none" w:sz="0" w:space="0" w:color="auto"/>
        <w:bottom w:val="none" w:sz="0" w:space="0" w:color="auto"/>
        <w:right w:val="none" w:sz="0" w:space="0" w:color="auto"/>
      </w:divBdr>
    </w:div>
    <w:div w:id="1022980010">
      <w:bodyDiv w:val="1"/>
      <w:marLeft w:val="0"/>
      <w:marRight w:val="0"/>
      <w:marTop w:val="0"/>
      <w:marBottom w:val="0"/>
      <w:divBdr>
        <w:top w:val="none" w:sz="0" w:space="0" w:color="auto"/>
        <w:left w:val="none" w:sz="0" w:space="0" w:color="auto"/>
        <w:bottom w:val="none" w:sz="0" w:space="0" w:color="auto"/>
        <w:right w:val="none" w:sz="0" w:space="0" w:color="auto"/>
      </w:divBdr>
    </w:div>
    <w:div w:id="1166745264">
      <w:bodyDiv w:val="1"/>
      <w:marLeft w:val="0"/>
      <w:marRight w:val="0"/>
      <w:marTop w:val="0"/>
      <w:marBottom w:val="0"/>
      <w:divBdr>
        <w:top w:val="none" w:sz="0" w:space="0" w:color="auto"/>
        <w:left w:val="none" w:sz="0" w:space="0" w:color="auto"/>
        <w:bottom w:val="none" w:sz="0" w:space="0" w:color="auto"/>
        <w:right w:val="none" w:sz="0" w:space="0" w:color="auto"/>
      </w:divBdr>
    </w:div>
    <w:div w:id="1266352958">
      <w:bodyDiv w:val="1"/>
      <w:marLeft w:val="0"/>
      <w:marRight w:val="0"/>
      <w:marTop w:val="0"/>
      <w:marBottom w:val="0"/>
      <w:divBdr>
        <w:top w:val="none" w:sz="0" w:space="0" w:color="auto"/>
        <w:left w:val="none" w:sz="0" w:space="0" w:color="auto"/>
        <w:bottom w:val="none" w:sz="0" w:space="0" w:color="auto"/>
        <w:right w:val="none" w:sz="0" w:space="0" w:color="auto"/>
      </w:divBdr>
    </w:div>
    <w:div w:id="1516654894">
      <w:bodyDiv w:val="1"/>
      <w:marLeft w:val="0"/>
      <w:marRight w:val="0"/>
      <w:marTop w:val="0"/>
      <w:marBottom w:val="0"/>
      <w:divBdr>
        <w:top w:val="none" w:sz="0" w:space="0" w:color="auto"/>
        <w:left w:val="none" w:sz="0" w:space="0" w:color="auto"/>
        <w:bottom w:val="none" w:sz="0" w:space="0" w:color="auto"/>
        <w:right w:val="none" w:sz="0" w:space="0" w:color="auto"/>
      </w:divBdr>
    </w:div>
    <w:div w:id="1616713463">
      <w:bodyDiv w:val="1"/>
      <w:marLeft w:val="0"/>
      <w:marRight w:val="0"/>
      <w:marTop w:val="0"/>
      <w:marBottom w:val="0"/>
      <w:divBdr>
        <w:top w:val="none" w:sz="0" w:space="0" w:color="auto"/>
        <w:left w:val="none" w:sz="0" w:space="0" w:color="auto"/>
        <w:bottom w:val="none" w:sz="0" w:space="0" w:color="auto"/>
        <w:right w:val="none" w:sz="0" w:space="0" w:color="auto"/>
      </w:divBdr>
    </w:div>
    <w:div w:id="1875801292">
      <w:bodyDiv w:val="1"/>
      <w:marLeft w:val="0"/>
      <w:marRight w:val="0"/>
      <w:marTop w:val="0"/>
      <w:marBottom w:val="0"/>
      <w:divBdr>
        <w:top w:val="none" w:sz="0" w:space="0" w:color="auto"/>
        <w:left w:val="none" w:sz="0" w:space="0" w:color="auto"/>
        <w:bottom w:val="none" w:sz="0" w:space="0" w:color="auto"/>
        <w:right w:val="none" w:sz="0" w:space="0" w:color="auto"/>
      </w:divBdr>
    </w:div>
    <w:div w:id="19929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https://www.theade.co.uk/assets/images/case-studies/Rotherham.pn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9D1E27CDC91479B39E415686D176B" ma:contentTypeVersion="4" ma:contentTypeDescription="Create a new document." ma:contentTypeScope="" ma:versionID="9b4c593ec8cbf34ab21a6f0558aaddf2">
  <xsd:schema xmlns:xsd="http://www.w3.org/2001/XMLSchema" xmlns:xs="http://www.w3.org/2001/XMLSchema" xmlns:p="http://schemas.microsoft.com/office/2006/metadata/properties" xmlns:ns2="a10b7552-4923-4637-91d0-056b9e4528f4" targetNamespace="http://schemas.microsoft.com/office/2006/metadata/properties" ma:root="true" ma:fieldsID="d0f4eaf961683c3dee9d99fa7ee15e90"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6DSR3CVAPUYW-841490967-51</_dlc_DocId>
    <_dlc_DocIdUrl xmlns="a10b7552-4923-4637-91d0-056b9e4528f4">
      <Url>http://rmbcintranet/Directorates/RES/ss/ESP/HS/_layouts/15/DocIdRedir.aspx?ID=6DSR3CVAPUYW-841490967-51</Url>
      <Description>6DSR3CVAPUYW-841490967-51</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DA5A-D36D-4272-A1E2-F8E02E82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0B350-1172-40F4-9F37-8E3FD48F85BE}">
  <ds:schemaRefs>
    <ds:schemaRef ds:uri="http://schemas.microsoft.com/sharepoint/v3/contenttype/forms"/>
  </ds:schemaRefs>
</ds:datastoreItem>
</file>

<file path=customXml/itemProps3.xml><?xml version="1.0" encoding="utf-8"?>
<ds:datastoreItem xmlns:ds="http://schemas.openxmlformats.org/officeDocument/2006/customXml" ds:itemID="{67358A0A-4FDE-4918-A929-1DAC047014A4}">
  <ds:schemaRefs>
    <ds:schemaRef ds:uri="http://schemas.microsoft.com/sharepoint/events"/>
  </ds:schemaRefs>
</ds:datastoreItem>
</file>

<file path=customXml/itemProps4.xml><?xml version="1.0" encoding="utf-8"?>
<ds:datastoreItem xmlns:ds="http://schemas.openxmlformats.org/officeDocument/2006/customXml" ds:itemID="{0B1855E0-D3D1-4BF2-88DB-B88BB857AF1B}">
  <ds:schemaRefs>
    <ds:schemaRef ds:uri="http://schemas.microsoft.com/office/2006/metadata/properties"/>
    <ds:schemaRef ds:uri="http://schemas.microsoft.com/office/infopath/2007/PartnerControls"/>
    <ds:schemaRef ds:uri="a10b7552-4923-4637-91d0-056b9e4528f4"/>
  </ds:schemaRefs>
</ds:datastoreItem>
</file>

<file path=customXml/itemProps5.xml><?xml version="1.0" encoding="utf-8"?>
<ds:datastoreItem xmlns:ds="http://schemas.openxmlformats.org/officeDocument/2006/customXml" ds:itemID="{C3BECADE-76EA-45AA-BFF6-29F916B2CD97}">
  <ds:schemaRefs>
    <ds:schemaRef ds:uri="http://schemas.microsoft.com/office/2006/metadata/longProperties"/>
  </ds:schemaRefs>
</ds:datastoreItem>
</file>

<file path=customXml/itemProps6.xml><?xml version="1.0" encoding="utf-8"?>
<ds:datastoreItem xmlns:ds="http://schemas.openxmlformats.org/officeDocument/2006/customXml" ds:itemID="{C4AE504B-8902-4410-93E6-4D84923A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RISK ASSESSMENT</vt:lpstr>
    </vt:vector>
  </TitlesOfParts>
  <Company>RBT</Company>
  <LinksUpToDate>false</LinksUpToDate>
  <CharactersWithSpaces>2771</CharactersWithSpaces>
  <SharedDoc>false</SharedDoc>
  <HLinks>
    <vt:vector size="6" baseType="variant">
      <vt:variant>
        <vt:i4>65543</vt:i4>
      </vt:variant>
      <vt:variant>
        <vt:i4>-1</vt:i4>
      </vt:variant>
      <vt:variant>
        <vt:i4>1108</vt:i4>
      </vt:variant>
      <vt:variant>
        <vt:i4>1</vt:i4>
      </vt:variant>
      <vt:variant>
        <vt:lpwstr>https://www.theade.co.uk/assets/images/case-studies/Rotherham.png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RBT</dc:creator>
  <cp:lastModifiedBy>Andrew Guest</cp:lastModifiedBy>
  <cp:revision>3</cp:revision>
  <cp:lastPrinted>2018-11-13T14:05:00Z</cp:lastPrinted>
  <dcterms:created xsi:type="dcterms:W3CDTF">2019-05-20T13:53:00Z</dcterms:created>
  <dcterms:modified xsi:type="dcterms:W3CDTF">2019-05-24T12:01:00Z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6DSR3CVAPUYW-841490967-5</vt:lpwstr>
  </property>
  <property fmtid="{D5CDD505-2E9C-101B-9397-08002B2CF9AE}" pid="3" name="_dlc_DocIdItemGuid">
    <vt:lpwstr>0cab3629-69e4-4aa5-93b4-fad5a05b9790</vt:lpwstr>
  </property>
  <property fmtid="{D5CDD505-2E9C-101B-9397-08002B2CF9AE}" pid="4" name="_dlc_DocIdUrl">
    <vt:lpwstr>http://sps2013-p-web/Directorates/EDS/ss/ESP/HS/_layouts/15/DocIdRedir.aspx?ID=6DSR3CVAPUYW-841490967-5, 6DSR3CVAPUYW-841490967-5</vt:lpwstr>
  </property>
  <property fmtid="{D5CDD505-2E9C-101B-9397-08002B2CF9AE}" pid="5" name="display_urn:schemas-microsoft-com:office:office#Editor">
    <vt:lpwstr>Townsley, Jean</vt:lpwstr>
  </property>
  <property fmtid="{D5CDD505-2E9C-101B-9397-08002B2CF9AE}" pid="6" name="display_urn:schemas-microsoft-com:office:office#Author">
    <vt:lpwstr>Townsley, Jean</vt:lpwstr>
  </property>
  <property fmtid="{D5CDD505-2E9C-101B-9397-08002B2CF9AE}" pid="7" name="ContentTypeId">
    <vt:lpwstr>0x01010057F9D1E27CDC91479B39E415686D176B</vt:lpwstr>
  </property>
</Properties>
</file>