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CE8789" w14:textId="77777777" w:rsidR="00707C7F" w:rsidRDefault="001F6A5C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2CE8890" wp14:editId="22CE8891">
            <wp:simplePos x="0" y="0"/>
            <wp:positionH relativeFrom="column">
              <wp:posOffset>7760970</wp:posOffset>
            </wp:positionH>
            <wp:positionV relativeFrom="paragraph">
              <wp:posOffset>243205</wp:posOffset>
            </wp:positionV>
            <wp:extent cx="1828800" cy="729615"/>
            <wp:effectExtent l="0" t="0" r="0" b="0"/>
            <wp:wrapTight wrapText="bothSides">
              <wp:wrapPolygon edited="0">
                <wp:start x="0" y="0"/>
                <wp:lineTo x="0" y="20867"/>
                <wp:lineTo x="21375" y="20867"/>
                <wp:lineTo x="21375" y="0"/>
                <wp:lineTo x="0" y="0"/>
              </wp:wrapPolygon>
            </wp:wrapTight>
            <wp:docPr id="84" name="Picture 84" descr="Image result for rotherham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Image result for rotherham council logo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CE878A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</w:p>
    <w:p w14:paraId="22CE878B" w14:textId="77777777" w:rsidR="000A73C9" w:rsidRDefault="000A73C9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</w:p>
    <w:p w14:paraId="22CE878C" w14:textId="77777777" w:rsidR="00764E00" w:rsidRDefault="00764E00" w:rsidP="00764E00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 w:val="40"/>
          <w:szCs w:val="40"/>
          <w:lang w:eastAsia="en-US"/>
        </w:rPr>
      </w:pPr>
    </w:p>
    <w:p w14:paraId="22CE878D" w14:textId="77777777" w:rsidR="00707C7F" w:rsidRDefault="00707C7F" w:rsidP="000A73C9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 w:val="40"/>
          <w:szCs w:val="40"/>
          <w:lang w:eastAsia="en-US"/>
        </w:rPr>
      </w:pPr>
    </w:p>
    <w:p w14:paraId="22CE878E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</w:p>
    <w:p w14:paraId="22CE878F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  <w:r>
        <w:rPr>
          <w:b/>
          <w:snapToGrid w:val="0"/>
          <w:color w:val="000000"/>
          <w:sz w:val="40"/>
          <w:szCs w:val="40"/>
          <w:lang w:eastAsia="en-US"/>
        </w:rPr>
        <w:t>RISK ASSESSMENT</w:t>
      </w:r>
      <w:r w:rsidR="00764E00">
        <w:rPr>
          <w:b/>
          <w:snapToGrid w:val="0"/>
          <w:color w:val="000000"/>
          <w:sz w:val="40"/>
          <w:szCs w:val="40"/>
          <w:lang w:eastAsia="en-US"/>
        </w:rPr>
        <w:t xml:space="preserve"> FINDINGS</w:t>
      </w:r>
      <w:r w:rsidR="00764E00" w:rsidRPr="00764E00">
        <w:t xml:space="preserve"> </w:t>
      </w:r>
    </w:p>
    <w:p w14:paraId="22CE8791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Cs w:val="24"/>
          <w:lang w:eastAsia="en-US"/>
        </w:rPr>
      </w:pPr>
    </w:p>
    <w:p w14:paraId="22CE8792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Cs w:val="24"/>
          <w:lang w:eastAsia="en-US"/>
        </w:rPr>
      </w:pPr>
    </w:p>
    <w:p w14:paraId="22CE8793" w14:textId="77777777" w:rsidR="00707C7F" w:rsidRDefault="00707C7F" w:rsidP="000F3B4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tbl>
      <w:tblPr>
        <w:tblW w:w="9135" w:type="dxa"/>
        <w:tblInd w:w="2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158"/>
      </w:tblGrid>
      <w:tr w:rsidR="00764E00" w:rsidRPr="00B71D92" w14:paraId="22CE8796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4" w14:textId="77777777" w:rsidR="00764E00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Department/Service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5" w14:textId="77777777" w:rsidR="00764E00" w:rsidRPr="00B71D92" w:rsidRDefault="00764E00" w:rsidP="00764E00">
            <w:pPr>
              <w:spacing w:line="360" w:lineRule="auto"/>
              <w:ind w:left="120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  <w:tr w:rsidR="00764E00" w:rsidRPr="00B71D92" w14:paraId="22CE8799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7" w14:textId="77777777" w:rsidR="00764E00" w:rsidRPr="00B71D92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 w:rsidRPr="00B71D92">
              <w:rPr>
                <w:rFonts w:cs="Arial"/>
                <w:b/>
                <w:bCs/>
                <w:szCs w:val="24"/>
              </w:rPr>
              <w:t>Date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8" w14:textId="77777777" w:rsidR="00764E00" w:rsidRPr="00B71D92" w:rsidRDefault="00764E00" w:rsidP="00764E00">
            <w:pPr>
              <w:spacing w:line="360" w:lineRule="auto"/>
              <w:ind w:left="120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  <w:tr w:rsidR="00764E00" w:rsidRPr="00B71D92" w14:paraId="22CE879C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A" w14:textId="77777777" w:rsidR="00764E00" w:rsidRPr="00B71D92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Assessor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B" w14:textId="77777777" w:rsidR="00764E00" w:rsidRPr="00B71D92" w:rsidRDefault="00764E00" w:rsidP="00764E00">
            <w:pPr>
              <w:spacing w:line="360" w:lineRule="auto"/>
              <w:ind w:left="120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  <w:tr w:rsidR="00764E00" w:rsidRPr="00B71D92" w14:paraId="22CE879F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D" w14:textId="77777777" w:rsidR="00764E00" w:rsidRPr="00B71D92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Approved By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E" w14:textId="77777777" w:rsidR="00764E00" w:rsidRPr="00B71D92" w:rsidRDefault="00764E00" w:rsidP="00764E00">
            <w:pPr>
              <w:spacing w:line="360" w:lineRule="auto"/>
              <w:ind w:firstLine="162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  <w:tr w:rsidR="00764E00" w:rsidRPr="00B71D92" w14:paraId="22CE87A2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A0" w14:textId="77777777" w:rsidR="00764E00" w:rsidRPr="00B71D92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Review Date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A1" w14:textId="77777777" w:rsidR="00764E00" w:rsidRPr="00B71D92" w:rsidRDefault="00764E00" w:rsidP="00764E00">
            <w:pPr>
              <w:spacing w:line="360" w:lineRule="auto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</w:tbl>
    <w:p w14:paraId="22CE87A3" w14:textId="77777777" w:rsidR="00707C7F" w:rsidRDefault="00707C7F" w:rsidP="00764E00">
      <w:pPr>
        <w:widowControl w:val="0"/>
        <w:tabs>
          <w:tab w:val="left" w:pos="720"/>
          <w:tab w:val="left" w:pos="1080"/>
          <w:tab w:val="left" w:pos="1440"/>
        </w:tabs>
        <w:ind w:left="34"/>
        <w:jc w:val="both"/>
        <w:rPr>
          <w:b/>
          <w:snapToGrid w:val="0"/>
          <w:color w:val="000000"/>
          <w:szCs w:val="24"/>
          <w:lang w:eastAsia="en-US"/>
        </w:rPr>
      </w:pPr>
    </w:p>
    <w:p w14:paraId="22CE87A4" w14:textId="77777777" w:rsidR="00707C7F" w:rsidRDefault="00707C7F" w:rsidP="00764E00">
      <w:pPr>
        <w:widowControl w:val="0"/>
        <w:tabs>
          <w:tab w:val="left" w:pos="720"/>
          <w:tab w:val="left" w:pos="1080"/>
          <w:tab w:val="left" w:pos="1440"/>
        </w:tabs>
        <w:ind w:left="3600"/>
        <w:rPr>
          <w:b/>
          <w:snapToGrid w:val="0"/>
          <w:color w:val="000000"/>
          <w:szCs w:val="24"/>
          <w:lang w:eastAsia="en-US"/>
        </w:rPr>
      </w:pPr>
    </w:p>
    <w:p w14:paraId="22CE87A5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p w14:paraId="22CE87A6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p w14:paraId="22CE87A7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  <w:r>
        <w:rPr>
          <w:b/>
          <w:snapToGrid w:val="0"/>
          <w:color w:val="000000"/>
          <w:szCs w:val="24"/>
          <w:lang w:eastAsia="en-US"/>
        </w:rPr>
        <w:t>Relevant Legislation:</w:t>
      </w:r>
    </w:p>
    <w:p w14:paraId="22CE87A8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p w14:paraId="22CE87A9" w14:textId="77777777" w:rsidR="00941D4B" w:rsidRPr="001F6A5C" w:rsidRDefault="00707C7F" w:rsidP="00941D4B">
      <w:pPr>
        <w:widowControl w:val="0"/>
        <w:tabs>
          <w:tab w:val="left" w:pos="720"/>
          <w:tab w:val="left" w:pos="1080"/>
          <w:tab w:val="left" w:pos="1440"/>
        </w:tabs>
        <w:rPr>
          <w:snapToGrid w:val="0"/>
          <w:color w:val="000000"/>
          <w:lang w:eastAsia="en-US"/>
        </w:rPr>
      </w:pPr>
      <w:r w:rsidRPr="001F6A5C">
        <w:rPr>
          <w:snapToGrid w:val="0"/>
          <w:color w:val="000000"/>
          <w:szCs w:val="24"/>
          <w:lang w:eastAsia="en-US"/>
        </w:rPr>
        <w:t>The Management of Health and Safety at Work Regulations 1999</w:t>
      </w:r>
    </w:p>
    <w:p w14:paraId="22CE87AA" w14:textId="77777777" w:rsidR="007E6CEA" w:rsidRDefault="007E6CEA" w:rsidP="00941D4B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lang w:eastAsia="en-US"/>
        </w:rPr>
      </w:pPr>
    </w:p>
    <w:p w14:paraId="22CE87AB" w14:textId="77777777" w:rsidR="007E6CEA" w:rsidRDefault="007E6CEA" w:rsidP="00941D4B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lang w:eastAsia="en-US"/>
        </w:rPr>
      </w:pPr>
    </w:p>
    <w:p w14:paraId="22CE87AC" w14:textId="77777777" w:rsidR="007E6CEA" w:rsidRDefault="007E6CEA" w:rsidP="00941D4B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lang w:eastAsia="en-US"/>
        </w:rPr>
      </w:pPr>
    </w:p>
    <w:p w14:paraId="22CE87AD" w14:textId="77777777" w:rsidR="007E6CEA" w:rsidRPr="00941D4B" w:rsidRDefault="007E6CEA" w:rsidP="00941D4B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p w14:paraId="22CE87AE" w14:textId="77777777" w:rsidR="001F6A5C" w:rsidRDefault="001F6A5C" w:rsidP="00941D4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napToGrid w:val="0"/>
          <w:color w:val="000000"/>
          <w:sz w:val="28"/>
          <w:lang w:eastAsia="en-US"/>
        </w:rPr>
      </w:pPr>
    </w:p>
    <w:p w14:paraId="22CE87AF" w14:textId="77777777" w:rsidR="009B5547" w:rsidRPr="00941D4B" w:rsidRDefault="009B5547" w:rsidP="00941D4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napToGrid w:val="0"/>
          <w:color w:val="000000"/>
          <w:lang w:eastAsia="en-US"/>
        </w:rPr>
      </w:pPr>
      <w:r>
        <w:rPr>
          <w:b/>
          <w:snapToGrid w:val="0"/>
          <w:color w:val="000000"/>
          <w:sz w:val="28"/>
          <w:lang w:eastAsia="en-US"/>
        </w:rPr>
        <w:t>RISK ASSESSMENT RECORD</w:t>
      </w:r>
    </w:p>
    <w:p w14:paraId="22CE87B0" w14:textId="77777777" w:rsidR="009B5547" w:rsidRPr="009B5547" w:rsidRDefault="009B5547" w:rsidP="009B554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napToGrid w:val="0"/>
          <w:color w:val="000000"/>
          <w:szCs w:val="24"/>
          <w:lang w:eastAsia="en-US"/>
        </w:rPr>
      </w:pPr>
    </w:p>
    <w:p w14:paraId="22CE87B1" w14:textId="3B1ED38B" w:rsidR="003E0F5D" w:rsidRPr="000A73C9" w:rsidRDefault="003E0F5D" w:rsidP="003E0F5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cs="Arial"/>
          <w:b/>
          <w:sz w:val="21"/>
          <w:szCs w:val="21"/>
          <w:lang w:eastAsia="en-US"/>
        </w:rPr>
      </w:pPr>
      <w:r w:rsidRPr="000A73C9">
        <w:rPr>
          <w:rFonts w:cs="Arial"/>
          <w:b/>
          <w:sz w:val="21"/>
          <w:szCs w:val="21"/>
          <w:lang w:eastAsia="en-US"/>
        </w:rPr>
        <w:lastRenderedPageBreak/>
        <w:t xml:space="preserve">ACTIVITY and/or ENVIRONMENT TO BE ASSESSED: </w:t>
      </w:r>
      <w:bookmarkStart w:id="0" w:name="_GoBack"/>
      <w:r w:rsidR="00FC6367" w:rsidRPr="00FC6367">
        <w:rPr>
          <w:rFonts w:cs="Arial"/>
          <w:b/>
          <w:color w:val="FF0000"/>
          <w:sz w:val="21"/>
          <w:szCs w:val="21"/>
          <w:lang w:eastAsia="en-US"/>
        </w:rPr>
        <w:t>Working at Height</w:t>
      </w:r>
      <w:bookmarkEnd w:id="0"/>
    </w:p>
    <w:p w14:paraId="22CE87B2" w14:textId="77777777" w:rsidR="003E0F5D" w:rsidRPr="003E0F5D" w:rsidRDefault="003E0F5D" w:rsidP="003E0F5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right" w:pos="15131"/>
        </w:tabs>
        <w:rPr>
          <w:rFonts w:cs="Arial"/>
          <w:b/>
          <w:sz w:val="21"/>
          <w:szCs w:val="21"/>
          <w:lang w:eastAsia="en-US"/>
        </w:rPr>
      </w:pPr>
      <w:r w:rsidRPr="000A73C9">
        <w:rPr>
          <w:rFonts w:cs="Arial"/>
          <w:b/>
          <w:sz w:val="21"/>
          <w:szCs w:val="21"/>
          <w:lang w:eastAsia="en-US"/>
        </w:rPr>
        <w:t xml:space="preserve">DATE: </w:t>
      </w:r>
      <w:r>
        <w:rPr>
          <w:rFonts w:cs="Arial"/>
          <w:b/>
          <w:sz w:val="21"/>
          <w:szCs w:val="21"/>
          <w:lang w:eastAsia="en-US"/>
        </w:rPr>
        <w:tab/>
        <w:t xml:space="preserve">   </w:t>
      </w:r>
    </w:p>
    <w:p w14:paraId="22CE87B3" w14:textId="77777777" w:rsidR="003E0F5D" w:rsidRDefault="003E0F5D" w:rsidP="003E0F5D"/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1"/>
        <w:gridCol w:w="2552"/>
        <w:gridCol w:w="2976"/>
        <w:gridCol w:w="2693"/>
        <w:gridCol w:w="4537"/>
      </w:tblGrid>
      <w:tr w:rsidR="009B5547" w14:paraId="22CE87B9" w14:textId="77777777" w:rsidTr="001669F8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4" w14:textId="77777777" w:rsidR="009B5547" w:rsidRDefault="00B23331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KEY (People at risk</w:t>
            </w:r>
            <w:r w:rsidR="009B5547">
              <w:rPr>
                <w:rFonts w:cs="Arial"/>
                <w:b/>
                <w:sz w:val="16"/>
                <w:szCs w:val="16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5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Likelihood</w:t>
            </w:r>
            <w:r w:rsidR="00B23331">
              <w:rPr>
                <w:rFonts w:cs="Arial"/>
                <w:b/>
                <w:sz w:val="16"/>
                <w:szCs w:val="16"/>
              </w:rPr>
              <w:t xml:space="preserve"> (L)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6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Severity</w:t>
            </w:r>
            <w:r w:rsidR="00B23331">
              <w:rPr>
                <w:rFonts w:cs="Arial"/>
                <w:b/>
                <w:sz w:val="16"/>
                <w:szCs w:val="16"/>
              </w:rPr>
              <w:t xml:space="preserve"> (S)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7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Risk Calculation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8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Risk Rating</w:t>
            </w:r>
          </w:p>
        </w:tc>
      </w:tr>
      <w:tr w:rsidR="009B5547" w14:paraId="22CE87D1" w14:textId="77777777" w:rsidTr="001669F8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87BA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E = Employee        YP = Young Persons</w:t>
            </w:r>
          </w:p>
          <w:p w14:paraId="22CE87BB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P = Public </w:t>
            </w:r>
          </w:p>
          <w:p w14:paraId="22CE87BC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C = Contractors</w:t>
            </w:r>
          </w:p>
          <w:p w14:paraId="22CE87BD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V = Visitors</w:t>
            </w:r>
          </w:p>
          <w:p w14:paraId="22CE87BE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EM = Expectant Mothers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87BF" w14:textId="77777777" w:rsidR="009B5547" w:rsidRDefault="00B23331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1.  Very Low (rare/</w:t>
            </w:r>
            <w:r w:rsidR="009B5547">
              <w:rPr>
                <w:rFonts w:cs="Arial"/>
                <w:sz w:val="14"/>
                <w:szCs w:val="14"/>
              </w:rPr>
              <w:t>very unlikely)</w:t>
            </w:r>
          </w:p>
          <w:p w14:paraId="22CE87C0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2.  Low (unlikely)</w:t>
            </w:r>
          </w:p>
          <w:p w14:paraId="22CE87C1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3.  Medium (could occur/possible)</w:t>
            </w:r>
          </w:p>
          <w:p w14:paraId="22CE87C2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4.  High (likely to occur/probable)</w:t>
            </w:r>
          </w:p>
          <w:p w14:paraId="22CE87C3" w14:textId="77777777" w:rsidR="009B5547" w:rsidRDefault="009B5547" w:rsidP="001669F8">
            <w:pPr>
              <w:rPr>
                <w:sz w:val="19"/>
                <w:szCs w:val="19"/>
              </w:rPr>
            </w:pPr>
            <w:r>
              <w:rPr>
                <w:rFonts w:cs="Arial"/>
                <w:sz w:val="14"/>
                <w:szCs w:val="14"/>
              </w:rPr>
              <w:t xml:space="preserve">5.  Very High (near certain to occur)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87C4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1.  Insignificant (nuisance/discomfort)</w:t>
            </w:r>
          </w:p>
          <w:p w14:paraId="22CE87C5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2.  Minor (no lost time)</w:t>
            </w:r>
          </w:p>
          <w:p w14:paraId="22CE87C6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3.  Moderate (time loss)</w:t>
            </w:r>
          </w:p>
          <w:p w14:paraId="22CE87C7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4.  Significant (serious/incapacity to work)</w:t>
            </w:r>
          </w:p>
          <w:p w14:paraId="22CE87C8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5.  Major (Death)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87C9" w14:textId="77777777" w:rsidR="009B5547" w:rsidRDefault="009B5547" w:rsidP="001669F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 </w:t>
            </w:r>
          </w:p>
          <w:p w14:paraId="22CE87CA" w14:textId="77777777" w:rsidR="009B5547" w:rsidRDefault="009B5547" w:rsidP="001669F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Likelihood x Severity</w:t>
            </w:r>
          </w:p>
          <w:p w14:paraId="22CE87CB" w14:textId="77777777" w:rsidR="009B5547" w:rsidRDefault="009B5547" w:rsidP="001669F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=</w:t>
            </w:r>
          </w:p>
          <w:p w14:paraId="22CE87CC" w14:textId="77777777" w:rsidR="009B5547" w:rsidRDefault="009B5547" w:rsidP="001669F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Rating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CD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</w:p>
          <w:p w14:paraId="22CE87CE" w14:textId="77777777" w:rsidR="009B5547" w:rsidRPr="00020BCD" w:rsidRDefault="009B5547" w:rsidP="001669F8">
            <w:pPr>
              <w:rPr>
                <w:rFonts w:cs="Arial"/>
                <w:sz w:val="14"/>
                <w:szCs w:val="14"/>
              </w:rPr>
            </w:pPr>
            <w:r w:rsidRPr="00663323">
              <w:rPr>
                <w:rFonts w:cs="Arial"/>
                <w:b/>
                <w:sz w:val="14"/>
                <w:szCs w:val="14"/>
              </w:rPr>
              <w:t>1- 6</w:t>
            </w:r>
            <w:r>
              <w:rPr>
                <w:rFonts w:cs="Arial"/>
                <w:sz w:val="14"/>
                <w:szCs w:val="14"/>
              </w:rPr>
              <w:t xml:space="preserve">    </w:t>
            </w:r>
            <w:r w:rsidRPr="00663323">
              <w:rPr>
                <w:rFonts w:cs="Arial"/>
                <w:b/>
                <w:sz w:val="14"/>
                <w:szCs w:val="14"/>
                <w:highlight w:val="green"/>
              </w:rPr>
              <w:t>LOW RISK</w:t>
            </w:r>
            <w:r>
              <w:rPr>
                <w:rFonts w:cs="Arial"/>
                <w:b/>
                <w:sz w:val="14"/>
                <w:szCs w:val="14"/>
              </w:rPr>
              <w:t xml:space="preserve">        </w:t>
            </w:r>
            <w:r>
              <w:rPr>
                <w:rFonts w:cs="Arial"/>
                <w:sz w:val="14"/>
                <w:szCs w:val="14"/>
              </w:rPr>
              <w:t xml:space="preserve">Monitor </w:t>
            </w:r>
          </w:p>
          <w:p w14:paraId="22CE87CF" w14:textId="77777777" w:rsidR="009B5547" w:rsidRPr="00663323" w:rsidRDefault="009B5547" w:rsidP="00DA7E78">
            <w:pPr>
              <w:numPr>
                <w:ilvl w:val="1"/>
                <w:numId w:val="1"/>
              </w:numPr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 </w:t>
            </w:r>
            <w:r w:rsidRPr="00663323">
              <w:rPr>
                <w:rFonts w:cs="Arial"/>
                <w:b/>
                <w:sz w:val="14"/>
                <w:szCs w:val="14"/>
                <w:highlight w:val="yellow"/>
              </w:rPr>
              <w:t>MEDIUM RISK</w:t>
            </w:r>
            <w:r>
              <w:rPr>
                <w:rFonts w:cs="Arial"/>
                <w:b/>
                <w:sz w:val="14"/>
                <w:szCs w:val="14"/>
              </w:rPr>
              <w:t xml:space="preserve">  </w:t>
            </w:r>
            <w:r>
              <w:rPr>
                <w:rFonts w:cs="Arial"/>
                <w:sz w:val="14"/>
                <w:szCs w:val="14"/>
              </w:rPr>
              <w:t xml:space="preserve">Monitor, review &amp; reduce risk where </w:t>
            </w:r>
            <w:r w:rsidRPr="00574781">
              <w:rPr>
                <w:rFonts w:cs="Arial"/>
                <w:sz w:val="14"/>
                <w:szCs w:val="14"/>
              </w:rPr>
              <w:t>possible</w:t>
            </w:r>
          </w:p>
          <w:p w14:paraId="22CE87D0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 w:rsidRPr="00663323">
              <w:rPr>
                <w:rFonts w:cs="Arial"/>
                <w:b/>
                <w:sz w:val="14"/>
                <w:szCs w:val="14"/>
              </w:rPr>
              <w:t>14-25</w:t>
            </w:r>
            <w:r>
              <w:rPr>
                <w:rFonts w:cs="Arial"/>
                <w:sz w:val="14"/>
                <w:szCs w:val="14"/>
              </w:rPr>
              <w:t xml:space="preserve"> </w:t>
            </w:r>
            <w:r w:rsidRPr="00663323">
              <w:rPr>
                <w:rFonts w:cs="Arial"/>
                <w:b/>
                <w:sz w:val="14"/>
                <w:szCs w:val="14"/>
                <w:highlight w:val="red"/>
              </w:rPr>
              <w:t>HIGH RISK</w:t>
            </w:r>
            <w:r>
              <w:rPr>
                <w:rFonts w:cs="Arial"/>
                <w:b/>
                <w:sz w:val="14"/>
                <w:szCs w:val="14"/>
              </w:rPr>
              <w:t xml:space="preserve">        </w:t>
            </w:r>
            <w:r w:rsidRPr="00574781">
              <w:rPr>
                <w:rFonts w:cs="Arial"/>
                <w:sz w:val="14"/>
                <w:szCs w:val="14"/>
              </w:rPr>
              <w:t>Further Action Required</w:t>
            </w:r>
          </w:p>
        </w:tc>
      </w:tr>
    </w:tbl>
    <w:p w14:paraId="22CE87D2" w14:textId="77777777" w:rsidR="009B5547" w:rsidRDefault="009B5547" w:rsidP="003E0F5D"/>
    <w:tbl>
      <w:tblPr>
        <w:tblW w:w="15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1417"/>
        <w:gridCol w:w="3690"/>
        <w:gridCol w:w="705"/>
        <w:gridCol w:w="708"/>
        <w:gridCol w:w="709"/>
        <w:gridCol w:w="571"/>
        <w:gridCol w:w="3391"/>
        <w:gridCol w:w="1146"/>
      </w:tblGrid>
      <w:tr w:rsidR="009B5547" w14:paraId="22CE87DC" w14:textId="77777777" w:rsidTr="00DD5A56">
        <w:trPr>
          <w:trHeight w:val="244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D3" w14:textId="23864F96" w:rsidR="009B5547" w:rsidRDefault="009B5547" w:rsidP="001669F8">
            <w:pPr>
              <w:ind w:left="7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1.Hazards Identified</w:t>
            </w:r>
            <w:r w:rsidR="00B32C0C">
              <w:rPr>
                <w:rFonts w:cs="Arial"/>
                <w:b/>
                <w:sz w:val="16"/>
                <w:szCs w:val="16"/>
              </w:rPr>
              <w:t xml:space="preserve"> and potential harm it could cause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D4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2. People</w:t>
            </w:r>
          </w:p>
          <w:p w14:paraId="22CE87D5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At Risk</w:t>
            </w:r>
          </w:p>
        </w:tc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D6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3.Controls in Place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D7" w14:textId="77777777" w:rsidR="009B5547" w:rsidRDefault="009B5547" w:rsidP="001669F8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4.Risk Rating</w:t>
            </w:r>
          </w:p>
        </w:tc>
        <w:tc>
          <w:tcPr>
            <w:tcW w:w="3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CE87D8" w14:textId="77777777" w:rsidR="009B5547" w:rsidRDefault="009B5547" w:rsidP="001669F8">
            <w:pPr>
              <w:spacing w:before="24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5. Further Action Required/ Recommendations</w:t>
            </w:r>
          </w:p>
          <w:p w14:paraId="22CE87D9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2CE87DA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22CE87DB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6.Target Date for Completion</w:t>
            </w:r>
          </w:p>
        </w:tc>
      </w:tr>
      <w:tr w:rsidR="009B5547" w14:paraId="22CE87E6" w14:textId="77777777" w:rsidTr="00DD5A56">
        <w:trPr>
          <w:trHeight w:val="278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DD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DE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DF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E0" w14:textId="77777777" w:rsidR="009B5547" w:rsidRPr="0064035A" w:rsidRDefault="009B5547" w:rsidP="001669F8">
            <w:pPr>
              <w:jc w:val="center"/>
              <w:rPr>
                <w:rFonts w:cs="Arial"/>
                <w:b/>
                <w:sz w:val="13"/>
                <w:szCs w:val="13"/>
              </w:rPr>
            </w:pPr>
            <w:r w:rsidRPr="0064035A">
              <w:rPr>
                <w:rFonts w:cs="Arial"/>
                <w:b/>
                <w:sz w:val="13"/>
                <w:szCs w:val="13"/>
              </w:rPr>
              <w:t>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E1" w14:textId="77777777" w:rsidR="009B5547" w:rsidRDefault="009B5547" w:rsidP="001669F8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E2" w14:textId="77777777" w:rsidR="009B5547" w:rsidRDefault="009B5547" w:rsidP="001669F8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Score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CE87E3" w14:textId="77777777" w:rsidR="009B5547" w:rsidRDefault="009B5547" w:rsidP="001669F8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Risk</w:t>
            </w:r>
          </w:p>
        </w:tc>
        <w:tc>
          <w:tcPr>
            <w:tcW w:w="3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E4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E5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</w:rPr>
            </w:pPr>
          </w:p>
        </w:tc>
      </w:tr>
    </w:tbl>
    <w:p w14:paraId="22CE87E7" w14:textId="77777777" w:rsidR="009B5547" w:rsidRPr="007E3E10" w:rsidRDefault="009B5547" w:rsidP="009B5547">
      <w:pPr>
        <w:rPr>
          <w:vanish/>
        </w:rPr>
      </w:pPr>
    </w:p>
    <w:tbl>
      <w:tblPr>
        <w:tblW w:w="15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417"/>
        <w:gridCol w:w="3686"/>
        <w:gridCol w:w="709"/>
        <w:gridCol w:w="708"/>
        <w:gridCol w:w="709"/>
        <w:gridCol w:w="567"/>
        <w:gridCol w:w="3402"/>
        <w:gridCol w:w="1133"/>
      </w:tblGrid>
      <w:tr w:rsidR="00DD5A56" w:rsidRPr="007E3E10" w14:paraId="22CE87F5" w14:textId="77777777" w:rsidTr="007028FD">
        <w:tc>
          <w:tcPr>
            <w:tcW w:w="3227" w:type="dxa"/>
            <w:shd w:val="clear" w:color="auto" w:fill="auto"/>
          </w:tcPr>
          <w:p w14:paraId="22CE87EC" w14:textId="1625FAD3" w:rsidR="007851F5" w:rsidRPr="0048344C" w:rsidRDefault="00A4050B" w:rsidP="0048344C">
            <w:pPr>
              <w:rPr>
                <w:rFonts w:eastAsia="Calibri"/>
                <w:szCs w:val="22"/>
                <w:lang w:val="en-US"/>
              </w:rPr>
            </w:pPr>
            <w:r w:rsidRPr="00A4050B">
              <w:rPr>
                <w:rFonts w:eastAsia="Calibri"/>
                <w:szCs w:val="22"/>
                <w:lang w:val="en-US"/>
              </w:rPr>
              <w:t>Slip, trip or fall whilst working at height causing injury.</w:t>
            </w:r>
          </w:p>
        </w:tc>
        <w:tc>
          <w:tcPr>
            <w:tcW w:w="1417" w:type="dxa"/>
            <w:shd w:val="clear" w:color="auto" w:fill="auto"/>
          </w:tcPr>
          <w:p w14:paraId="22CE87ED" w14:textId="5F771D25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686" w:type="dxa"/>
            <w:shd w:val="clear" w:color="auto" w:fill="auto"/>
          </w:tcPr>
          <w:p w14:paraId="3AB7C1D3" w14:textId="410419C9" w:rsidR="00C36FBD" w:rsidRPr="007028FD" w:rsidRDefault="00C36FBD" w:rsidP="00A50A46">
            <w:pPr>
              <w:pStyle w:val="ListParagraph"/>
              <w:numPr>
                <w:ilvl w:val="0"/>
                <w:numId w:val="2"/>
              </w:numPr>
              <w:ind w:left="360"/>
              <w:rPr>
                <w:rFonts w:eastAsia="Calibri"/>
                <w:szCs w:val="22"/>
                <w:lang w:val="en-US"/>
              </w:rPr>
            </w:pPr>
            <w:r w:rsidRPr="002D1D45">
              <w:rPr>
                <w:rFonts w:eastAsia="Calibri"/>
                <w:szCs w:val="22"/>
                <w:lang w:val="en-US"/>
              </w:rPr>
              <w:t>Wearing of appropriate footwear for work at height e.g. heel-less/ low heeled shoes with non-slip soles for working from a kick stool. Steel toed/non slip soles for construction work.</w:t>
            </w:r>
          </w:p>
          <w:p w14:paraId="72D126C8" w14:textId="3F2459AD" w:rsidR="009D307F" w:rsidRPr="007028FD" w:rsidRDefault="00C36FBD" w:rsidP="00A50A46">
            <w:pPr>
              <w:pStyle w:val="ListParagraph"/>
              <w:numPr>
                <w:ilvl w:val="0"/>
                <w:numId w:val="2"/>
              </w:numPr>
              <w:ind w:left="360"/>
              <w:rPr>
                <w:rFonts w:eastAsia="Calibri"/>
                <w:szCs w:val="22"/>
                <w:lang w:val="en-US"/>
              </w:rPr>
            </w:pPr>
            <w:r w:rsidRPr="002D1D45">
              <w:rPr>
                <w:rFonts w:eastAsia="Calibri"/>
                <w:szCs w:val="22"/>
                <w:lang w:val="en-US"/>
              </w:rPr>
              <w:t>Consideration should be given to the hire of suitable equipment for specific jobs e</w:t>
            </w:r>
            <w:r w:rsidR="009D307F" w:rsidRPr="002D1D45">
              <w:rPr>
                <w:rFonts w:eastAsia="Calibri"/>
                <w:szCs w:val="22"/>
                <w:lang w:val="en-US"/>
              </w:rPr>
              <w:t>.</w:t>
            </w:r>
            <w:r w:rsidRPr="002D1D45">
              <w:rPr>
                <w:rFonts w:eastAsia="Calibri"/>
                <w:szCs w:val="22"/>
                <w:lang w:val="en-US"/>
              </w:rPr>
              <w:t>g. mobile elevated work platforms, scaffold etc. with trained staff and use of safety equipment e</w:t>
            </w:r>
            <w:r w:rsidR="009D307F" w:rsidRPr="002D1D45">
              <w:rPr>
                <w:rFonts w:eastAsia="Calibri"/>
                <w:szCs w:val="22"/>
                <w:lang w:val="en-US"/>
              </w:rPr>
              <w:t>.</w:t>
            </w:r>
            <w:r w:rsidRPr="002D1D45">
              <w:rPr>
                <w:rFonts w:eastAsia="Calibri"/>
                <w:szCs w:val="22"/>
                <w:lang w:val="en-US"/>
              </w:rPr>
              <w:t>g. harness etc. where appropriate.</w:t>
            </w:r>
          </w:p>
          <w:p w14:paraId="0BB53B0D" w14:textId="52998E5D" w:rsidR="009D307F" w:rsidRPr="007028FD" w:rsidRDefault="009D307F" w:rsidP="00A50A46">
            <w:pPr>
              <w:pStyle w:val="ListParagraph"/>
              <w:numPr>
                <w:ilvl w:val="0"/>
                <w:numId w:val="2"/>
              </w:numPr>
              <w:ind w:left="360"/>
              <w:rPr>
                <w:rFonts w:eastAsia="Calibri"/>
                <w:szCs w:val="22"/>
                <w:lang w:val="en-US"/>
              </w:rPr>
            </w:pPr>
            <w:r w:rsidRPr="002D1D45">
              <w:rPr>
                <w:rFonts w:eastAsia="Calibri"/>
                <w:szCs w:val="22"/>
                <w:lang w:val="en-US"/>
              </w:rPr>
              <w:t>Appropriate equipment is provided to enable safe access e.g. kick stool, steps and ladders.</w:t>
            </w:r>
          </w:p>
          <w:p w14:paraId="417F770B" w14:textId="72F4FB45" w:rsidR="002D1D45" w:rsidRPr="007028FD" w:rsidRDefault="002D1D45" w:rsidP="00A50A46">
            <w:pPr>
              <w:pStyle w:val="ListParagraph"/>
              <w:numPr>
                <w:ilvl w:val="0"/>
                <w:numId w:val="2"/>
              </w:numPr>
              <w:ind w:left="360"/>
              <w:rPr>
                <w:rFonts w:eastAsia="Calibri"/>
                <w:szCs w:val="22"/>
                <w:lang w:val="en-US"/>
              </w:rPr>
            </w:pPr>
            <w:r w:rsidRPr="002D1D45">
              <w:rPr>
                <w:rFonts w:eastAsia="Calibri"/>
                <w:szCs w:val="22"/>
                <w:lang w:val="en-US"/>
              </w:rPr>
              <w:t>Hand rails, foot boards etc. where provided/required are fitted.</w:t>
            </w:r>
          </w:p>
          <w:p w14:paraId="22CE87EE" w14:textId="1C92E975" w:rsidR="002D1D45" w:rsidRPr="007028FD" w:rsidRDefault="002D1D45" w:rsidP="00A50A46">
            <w:pPr>
              <w:pStyle w:val="ListParagraph"/>
              <w:numPr>
                <w:ilvl w:val="0"/>
                <w:numId w:val="2"/>
              </w:numPr>
              <w:ind w:left="360"/>
              <w:rPr>
                <w:rFonts w:eastAsia="Calibri"/>
                <w:szCs w:val="22"/>
                <w:lang w:val="en-US"/>
              </w:rPr>
            </w:pPr>
            <w:r w:rsidRPr="002D1D45">
              <w:rPr>
                <w:rFonts w:eastAsia="Calibri"/>
                <w:szCs w:val="22"/>
                <w:lang w:val="en-US"/>
              </w:rPr>
              <w:t>Procedures followed for appointing contractors</w:t>
            </w:r>
          </w:p>
        </w:tc>
        <w:tc>
          <w:tcPr>
            <w:tcW w:w="709" w:type="dxa"/>
            <w:shd w:val="clear" w:color="auto" w:fill="auto"/>
          </w:tcPr>
          <w:p w14:paraId="22CE87EF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14:paraId="22CE87F0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14:paraId="22CE87F1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22CE87F2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2" w:type="dxa"/>
            <w:shd w:val="clear" w:color="auto" w:fill="auto"/>
          </w:tcPr>
          <w:p w14:paraId="7BA405EF" w14:textId="77777777" w:rsidR="002C3F4B" w:rsidRDefault="009D307F" w:rsidP="000F6121">
            <w:pPr>
              <w:rPr>
                <w:rFonts w:eastAsia="Calibri"/>
                <w:szCs w:val="22"/>
                <w:lang w:val="en-US"/>
              </w:rPr>
            </w:pPr>
            <w:r w:rsidRPr="009D307F">
              <w:rPr>
                <w:rFonts w:eastAsia="Calibri"/>
                <w:szCs w:val="22"/>
                <w:lang w:val="en-US"/>
              </w:rPr>
              <w:t>Persons are instructed not to climb on chairs, tables etc.</w:t>
            </w:r>
          </w:p>
          <w:p w14:paraId="5E849031" w14:textId="77777777" w:rsidR="009D307F" w:rsidRDefault="009D307F" w:rsidP="000F6121">
            <w:pPr>
              <w:rPr>
                <w:rFonts w:eastAsia="Calibri"/>
                <w:szCs w:val="22"/>
                <w:lang w:val="en-US"/>
              </w:rPr>
            </w:pPr>
          </w:p>
          <w:p w14:paraId="4613B233" w14:textId="77777777" w:rsidR="009D307F" w:rsidRDefault="009D307F" w:rsidP="000F6121">
            <w:pPr>
              <w:rPr>
                <w:rFonts w:eastAsia="Calibri"/>
                <w:szCs w:val="22"/>
                <w:lang w:val="en-US"/>
              </w:rPr>
            </w:pPr>
            <w:r w:rsidRPr="009D307F">
              <w:rPr>
                <w:rFonts w:eastAsia="Calibri"/>
                <w:szCs w:val="22"/>
                <w:lang w:val="en-US"/>
              </w:rPr>
              <w:t>Displays etc. are prepared before putting them up.</w:t>
            </w:r>
          </w:p>
          <w:p w14:paraId="7CA83B2C" w14:textId="77777777" w:rsidR="002D1D45" w:rsidRDefault="002D1D45" w:rsidP="000F6121">
            <w:pPr>
              <w:rPr>
                <w:rFonts w:eastAsia="Calibri"/>
                <w:szCs w:val="22"/>
                <w:lang w:val="en-US"/>
              </w:rPr>
            </w:pPr>
          </w:p>
          <w:p w14:paraId="57702B03" w14:textId="77777777" w:rsidR="002D1D45" w:rsidRDefault="002D1D45" w:rsidP="000F6121">
            <w:pPr>
              <w:rPr>
                <w:rFonts w:eastAsia="Calibri"/>
                <w:szCs w:val="22"/>
                <w:lang w:val="en-US"/>
              </w:rPr>
            </w:pPr>
            <w:r w:rsidRPr="002D1D45">
              <w:rPr>
                <w:rFonts w:eastAsia="Calibri"/>
                <w:szCs w:val="22"/>
                <w:lang w:val="en-US"/>
              </w:rPr>
              <w:t>Consider alternatives e</w:t>
            </w:r>
            <w:r>
              <w:rPr>
                <w:rFonts w:eastAsia="Calibri"/>
                <w:szCs w:val="22"/>
                <w:lang w:val="en-US"/>
              </w:rPr>
              <w:t xml:space="preserve">.g. </w:t>
            </w:r>
            <w:r w:rsidRPr="002D1D45">
              <w:rPr>
                <w:rFonts w:eastAsia="Calibri"/>
                <w:szCs w:val="22"/>
                <w:lang w:val="en-US"/>
              </w:rPr>
              <w:t>displays at lower levels, use of pole to open high windows, use of telescopic pole for w</w:t>
            </w:r>
            <w:r>
              <w:rPr>
                <w:rFonts w:eastAsia="Calibri"/>
                <w:szCs w:val="22"/>
                <w:lang w:val="en-US"/>
              </w:rPr>
              <w:t>indow cleaning/</w:t>
            </w:r>
            <w:r w:rsidRPr="002D1D45">
              <w:rPr>
                <w:rFonts w:eastAsia="Calibri"/>
                <w:szCs w:val="22"/>
                <w:lang w:val="en-US"/>
              </w:rPr>
              <w:t>retrieving articles etc. to avoid working at height.</w:t>
            </w:r>
          </w:p>
          <w:p w14:paraId="052EF6F2" w14:textId="77777777" w:rsidR="002D1D45" w:rsidRDefault="002D1D45" w:rsidP="000F6121">
            <w:pPr>
              <w:rPr>
                <w:rFonts w:eastAsia="Calibri"/>
                <w:szCs w:val="22"/>
                <w:lang w:val="en-US"/>
              </w:rPr>
            </w:pPr>
          </w:p>
          <w:p w14:paraId="40A6D519" w14:textId="77777777" w:rsidR="002D1D45" w:rsidRDefault="002D1D45" w:rsidP="000F6121">
            <w:pPr>
              <w:rPr>
                <w:rFonts w:eastAsia="Calibri"/>
                <w:szCs w:val="22"/>
                <w:lang w:val="en-US"/>
              </w:rPr>
            </w:pPr>
            <w:r w:rsidRPr="002D1D45">
              <w:rPr>
                <w:rFonts w:eastAsia="Calibri"/>
                <w:szCs w:val="22"/>
                <w:lang w:val="en-US"/>
              </w:rPr>
              <w:t>Staff to undertake a detailed risk assessment prior to commencing any work at height.</w:t>
            </w:r>
          </w:p>
          <w:p w14:paraId="5B49FC2B" w14:textId="77777777" w:rsidR="002D1D45" w:rsidRDefault="002D1D45" w:rsidP="000F6121">
            <w:pPr>
              <w:rPr>
                <w:rFonts w:eastAsia="Calibri"/>
                <w:szCs w:val="22"/>
                <w:lang w:val="en-US"/>
              </w:rPr>
            </w:pPr>
          </w:p>
          <w:p w14:paraId="61734BB3" w14:textId="77777777" w:rsidR="002D1D45" w:rsidRDefault="002D1D45" w:rsidP="000F6121">
            <w:pPr>
              <w:rPr>
                <w:rFonts w:eastAsia="Calibri"/>
                <w:szCs w:val="22"/>
                <w:lang w:val="en-US"/>
              </w:rPr>
            </w:pPr>
            <w:r w:rsidRPr="002D1D45">
              <w:rPr>
                <w:rFonts w:eastAsia="Calibri"/>
                <w:szCs w:val="22"/>
                <w:lang w:val="en-US"/>
              </w:rPr>
              <w:t>Arrangements for work at height are discussed with staff.</w:t>
            </w:r>
          </w:p>
          <w:p w14:paraId="1F2C0019" w14:textId="77777777" w:rsidR="002D1D45" w:rsidRDefault="002D1D45" w:rsidP="000F6121">
            <w:pPr>
              <w:rPr>
                <w:rFonts w:eastAsia="Calibri"/>
                <w:szCs w:val="22"/>
                <w:lang w:val="en-US"/>
              </w:rPr>
            </w:pPr>
          </w:p>
          <w:p w14:paraId="70C12E7F" w14:textId="77777777" w:rsidR="002D1D45" w:rsidRDefault="002D1D45" w:rsidP="000F6121">
            <w:pPr>
              <w:rPr>
                <w:rFonts w:eastAsia="Calibri"/>
                <w:szCs w:val="22"/>
                <w:lang w:val="en-US"/>
              </w:rPr>
            </w:pPr>
            <w:r w:rsidRPr="002D1D45">
              <w:rPr>
                <w:rFonts w:eastAsia="Calibri"/>
                <w:szCs w:val="22"/>
                <w:lang w:val="en-US"/>
              </w:rPr>
              <w:t xml:space="preserve">Staff training and provision of information where </w:t>
            </w:r>
            <w:r w:rsidRPr="002D1D45">
              <w:rPr>
                <w:rFonts w:eastAsia="Calibri"/>
                <w:szCs w:val="22"/>
                <w:lang w:val="en-US"/>
              </w:rPr>
              <w:lastRenderedPageBreak/>
              <w:t>appropriate.</w:t>
            </w:r>
          </w:p>
          <w:p w14:paraId="3E21AB28" w14:textId="77777777" w:rsidR="002D1D45" w:rsidRDefault="002D1D45" w:rsidP="000F6121">
            <w:pPr>
              <w:rPr>
                <w:rFonts w:eastAsia="Calibri"/>
                <w:szCs w:val="22"/>
                <w:lang w:val="en-US"/>
              </w:rPr>
            </w:pPr>
          </w:p>
          <w:p w14:paraId="22CE87F3" w14:textId="7A424C59" w:rsidR="002D1D45" w:rsidRPr="007E3E10" w:rsidRDefault="002D1D45" w:rsidP="000F6121">
            <w:pPr>
              <w:rPr>
                <w:rFonts w:eastAsia="Calibri"/>
                <w:szCs w:val="22"/>
                <w:lang w:val="en-US"/>
              </w:rPr>
            </w:pPr>
            <w:r w:rsidRPr="002D1D45">
              <w:rPr>
                <w:rFonts w:eastAsia="Calibri"/>
                <w:szCs w:val="22"/>
                <w:lang w:val="en-US"/>
              </w:rPr>
              <w:t xml:space="preserve">Consultation with safety officer for more advice.   </w:t>
            </w:r>
          </w:p>
        </w:tc>
        <w:tc>
          <w:tcPr>
            <w:tcW w:w="1133" w:type="dxa"/>
            <w:shd w:val="clear" w:color="auto" w:fill="auto"/>
          </w:tcPr>
          <w:p w14:paraId="22CE87F4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DD5A56" w:rsidRPr="007E3E10" w14:paraId="44FE3005" w14:textId="77777777" w:rsidTr="007028FD">
        <w:tc>
          <w:tcPr>
            <w:tcW w:w="3227" w:type="dxa"/>
            <w:shd w:val="clear" w:color="auto" w:fill="auto"/>
          </w:tcPr>
          <w:p w14:paraId="2BF95126" w14:textId="1DCEB47D" w:rsidR="002C3F4B" w:rsidRPr="0048344C" w:rsidRDefault="00A4050B" w:rsidP="0048344C">
            <w:pPr>
              <w:rPr>
                <w:rFonts w:eastAsia="Calibri"/>
                <w:szCs w:val="22"/>
                <w:lang w:val="en-US"/>
              </w:rPr>
            </w:pPr>
            <w:r w:rsidRPr="00A4050B">
              <w:rPr>
                <w:rFonts w:eastAsia="Calibri"/>
                <w:szCs w:val="22"/>
                <w:lang w:val="en-US"/>
              </w:rPr>
              <w:lastRenderedPageBreak/>
              <w:t>Equipment becoming unstable causing injury.</w:t>
            </w:r>
          </w:p>
        </w:tc>
        <w:tc>
          <w:tcPr>
            <w:tcW w:w="1417" w:type="dxa"/>
            <w:shd w:val="clear" w:color="auto" w:fill="auto"/>
          </w:tcPr>
          <w:p w14:paraId="16AAFA25" w14:textId="77777777" w:rsidR="002C3F4B" w:rsidRPr="007E3E10" w:rsidRDefault="002C3F4B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686" w:type="dxa"/>
            <w:shd w:val="clear" w:color="auto" w:fill="auto"/>
          </w:tcPr>
          <w:p w14:paraId="4321B7BA" w14:textId="7F924424" w:rsidR="002D1D45" w:rsidRPr="002D1D45" w:rsidRDefault="009D307F" w:rsidP="00A50A46">
            <w:pPr>
              <w:pStyle w:val="ListParagraph"/>
              <w:numPr>
                <w:ilvl w:val="0"/>
                <w:numId w:val="2"/>
              </w:numPr>
              <w:ind w:left="360"/>
              <w:rPr>
                <w:rFonts w:eastAsia="Calibri"/>
                <w:szCs w:val="22"/>
                <w:lang w:val="en-US"/>
              </w:rPr>
            </w:pPr>
            <w:r w:rsidRPr="002D1D45">
              <w:rPr>
                <w:rFonts w:eastAsia="Calibri"/>
                <w:szCs w:val="22"/>
                <w:lang w:val="en-US"/>
              </w:rPr>
              <w:t>Stop work procedure immediately if there is any safety concerns.</w:t>
            </w:r>
          </w:p>
          <w:p w14:paraId="5AE90034" w14:textId="7672ED6A" w:rsidR="002D1D45" w:rsidRPr="007028FD" w:rsidRDefault="002D1D45" w:rsidP="00A50A46">
            <w:pPr>
              <w:pStyle w:val="ListParagraph"/>
              <w:numPr>
                <w:ilvl w:val="0"/>
                <w:numId w:val="2"/>
              </w:numPr>
              <w:ind w:left="360"/>
              <w:rPr>
                <w:rFonts w:eastAsia="Calibri"/>
                <w:szCs w:val="22"/>
                <w:lang w:val="en-US"/>
              </w:rPr>
            </w:pPr>
            <w:r w:rsidRPr="002D1D45">
              <w:rPr>
                <w:rFonts w:eastAsia="Calibri"/>
                <w:szCs w:val="22"/>
                <w:lang w:val="en-US"/>
              </w:rPr>
              <w:t>Only competent persons to use/ assemble equipment where appropriate e.g. scaffolding</w:t>
            </w:r>
          </w:p>
          <w:p w14:paraId="384B2107" w14:textId="0D56EDAF" w:rsidR="002D1D45" w:rsidRPr="002D1D45" w:rsidRDefault="002D1D45" w:rsidP="00A50A46">
            <w:pPr>
              <w:pStyle w:val="ListParagraph"/>
              <w:numPr>
                <w:ilvl w:val="0"/>
                <w:numId w:val="2"/>
              </w:numPr>
              <w:ind w:left="360"/>
              <w:rPr>
                <w:rFonts w:eastAsia="Calibri"/>
                <w:szCs w:val="22"/>
                <w:lang w:val="en-US"/>
              </w:rPr>
            </w:pPr>
            <w:r w:rsidRPr="002D1D45">
              <w:rPr>
                <w:rFonts w:eastAsia="Calibri"/>
                <w:szCs w:val="22"/>
                <w:lang w:val="en-US"/>
              </w:rPr>
              <w:t>All equipment should be subject to a regular documented inspection regime with appropriate repair/replace schedule when appropriate.</w:t>
            </w:r>
          </w:p>
        </w:tc>
        <w:tc>
          <w:tcPr>
            <w:tcW w:w="709" w:type="dxa"/>
            <w:shd w:val="clear" w:color="auto" w:fill="auto"/>
          </w:tcPr>
          <w:p w14:paraId="353EDD3D" w14:textId="77777777" w:rsidR="002C3F4B" w:rsidRPr="007E3E10" w:rsidRDefault="002C3F4B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14:paraId="47BA42E1" w14:textId="77777777" w:rsidR="002C3F4B" w:rsidRPr="007E3E10" w:rsidRDefault="002C3F4B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14:paraId="4FA483C9" w14:textId="77777777" w:rsidR="002C3F4B" w:rsidRPr="007E3E10" w:rsidRDefault="002C3F4B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75608BE2" w14:textId="77777777" w:rsidR="002C3F4B" w:rsidRPr="007E3E10" w:rsidRDefault="002C3F4B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2" w:type="dxa"/>
            <w:shd w:val="clear" w:color="auto" w:fill="auto"/>
          </w:tcPr>
          <w:p w14:paraId="13E36373" w14:textId="39606DB6" w:rsidR="00E4681B" w:rsidRPr="007E3E10" w:rsidRDefault="00E4681B" w:rsidP="00E4681B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3" w:type="dxa"/>
            <w:shd w:val="clear" w:color="auto" w:fill="auto"/>
          </w:tcPr>
          <w:p w14:paraId="156B007B" w14:textId="77777777" w:rsidR="002C3F4B" w:rsidRPr="007E3E10" w:rsidRDefault="002C3F4B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DD5A56" w:rsidRPr="007E3E10" w14:paraId="15468292" w14:textId="77777777" w:rsidTr="002D1D45">
        <w:tc>
          <w:tcPr>
            <w:tcW w:w="3227" w:type="dxa"/>
            <w:shd w:val="clear" w:color="auto" w:fill="auto"/>
          </w:tcPr>
          <w:p w14:paraId="08A732B6" w14:textId="079ED045" w:rsidR="0007455E" w:rsidRPr="0048344C" w:rsidRDefault="00A4050B" w:rsidP="0048344C">
            <w:pPr>
              <w:rPr>
                <w:rFonts w:cs="Arial"/>
              </w:rPr>
            </w:pPr>
            <w:r w:rsidRPr="00A4050B">
              <w:rPr>
                <w:rFonts w:cs="Arial"/>
              </w:rPr>
              <w:t>Person walking into equipment.</w:t>
            </w:r>
          </w:p>
        </w:tc>
        <w:tc>
          <w:tcPr>
            <w:tcW w:w="1417" w:type="dxa"/>
            <w:shd w:val="clear" w:color="auto" w:fill="auto"/>
          </w:tcPr>
          <w:p w14:paraId="11511A4E" w14:textId="77777777" w:rsidR="0007455E" w:rsidRPr="007E3E10" w:rsidRDefault="0007455E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686" w:type="dxa"/>
            <w:shd w:val="clear" w:color="auto" w:fill="auto"/>
          </w:tcPr>
          <w:p w14:paraId="5044CCC1" w14:textId="27781E4F" w:rsidR="002D1D45" w:rsidRPr="007028FD" w:rsidRDefault="002D1D45" w:rsidP="00A50A46">
            <w:pPr>
              <w:pStyle w:val="ListParagraph"/>
              <w:numPr>
                <w:ilvl w:val="0"/>
                <w:numId w:val="3"/>
              </w:numPr>
              <w:rPr>
                <w:rFonts w:eastAsia="Calibri"/>
                <w:szCs w:val="22"/>
                <w:lang w:val="en-US"/>
              </w:rPr>
            </w:pPr>
            <w:r w:rsidRPr="007028FD">
              <w:rPr>
                <w:rFonts w:eastAsia="Calibri"/>
                <w:szCs w:val="22"/>
                <w:lang w:val="en-US"/>
              </w:rPr>
              <w:t>Appropriate safety signage where appropriate.</w:t>
            </w:r>
          </w:p>
          <w:p w14:paraId="6F6ADFED" w14:textId="3DA14685" w:rsidR="0007455E" w:rsidRPr="007028FD" w:rsidRDefault="009D307F" w:rsidP="00A50A46">
            <w:pPr>
              <w:pStyle w:val="ListParagraph"/>
              <w:numPr>
                <w:ilvl w:val="0"/>
                <w:numId w:val="3"/>
              </w:numPr>
              <w:rPr>
                <w:rFonts w:eastAsia="Calibri"/>
                <w:szCs w:val="22"/>
                <w:lang w:val="en-US"/>
              </w:rPr>
            </w:pPr>
            <w:r w:rsidRPr="007028FD">
              <w:rPr>
                <w:rFonts w:eastAsia="Calibri"/>
                <w:szCs w:val="22"/>
                <w:lang w:val="en-US"/>
              </w:rPr>
              <w:t>Stop work procedure immediately if there is any safety concerns.</w:t>
            </w:r>
          </w:p>
        </w:tc>
        <w:tc>
          <w:tcPr>
            <w:tcW w:w="709" w:type="dxa"/>
            <w:shd w:val="clear" w:color="auto" w:fill="auto"/>
          </w:tcPr>
          <w:p w14:paraId="721D6CC6" w14:textId="77777777" w:rsidR="0007455E" w:rsidRPr="007E3E10" w:rsidRDefault="0007455E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14:paraId="6DE2D480" w14:textId="77777777" w:rsidR="0007455E" w:rsidRPr="007E3E10" w:rsidRDefault="0007455E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14:paraId="31FF13FC" w14:textId="77777777" w:rsidR="0007455E" w:rsidRPr="007E3E10" w:rsidRDefault="0007455E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21AE6A2A" w14:textId="77777777" w:rsidR="0007455E" w:rsidRPr="007E3E10" w:rsidRDefault="0007455E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2" w:type="dxa"/>
            <w:shd w:val="clear" w:color="auto" w:fill="auto"/>
          </w:tcPr>
          <w:p w14:paraId="3B2B88E7" w14:textId="750F2A54" w:rsidR="0007455E" w:rsidRPr="007E3E10" w:rsidRDefault="0007455E" w:rsidP="00410E96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3" w:type="dxa"/>
            <w:shd w:val="clear" w:color="auto" w:fill="auto"/>
          </w:tcPr>
          <w:p w14:paraId="102FCFE0" w14:textId="77777777" w:rsidR="0007455E" w:rsidRPr="007E3E10" w:rsidRDefault="0007455E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DD5A56" w:rsidRPr="007E3E10" w14:paraId="65A4BADB" w14:textId="77777777" w:rsidTr="002D1D45">
        <w:tc>
          <w:tcPr>
            <w:tcW w:w="3227" w:type="dxa"/>
            <w:shd w:val="clear" w:color="auto" w:fill="auto"/>
          </w:tcPr>
          <w:p w14:paraId="6115529C" w14:textId="34289EAD" w:rsidR="0007455E" w:rsidRPr="0048344C" w:rsidRDefault="00A4050B" w:rsidP="0048344C">
            <w:pPr>
              <w:rPr>
                <w:rFonts w:eastAsia="Calibri"/>
                <w:szCs w:val="22"/>
                <w:lang w:val="en-US"/>
              </w:rPr>
            </w:pPr>
            <w:r w:rsidRPr="00A4050B">
              <w:rPr>
                <w:rFonts w:eastAsia="Calibri"/>
                <w:szCs w:val="22"/>
                <w:lang w:val="en-US"/>
              </w:rPr>
              <w:t>Collapse of equipment causing injury.</w:t>
            </w:r>
          </w:p>
        </w:tc>
        <w:tc>
          <w:tcPr>
            <w:tcW w:w="1417" w:type="dxa"/>
            <w:shd w:val="clear" w:color="auto" w:fill="auto"/>
          </w:tcPr>
          <w:p w14:paraId="0A0F0B68" w14:textId="77777777" w:rsidR="0007455E" w:rsidRPr="00E060B7" w:rsidRDefault="0007455E" w:rsidP="00E060B7">
            <w:pPr>
              <w:pStyle w:val="ListParagraph"/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686" w:type="dxa"/>
            <w:shd w:val="clear" w:color="auto" w:fill="auto"/>
          </w:tcPr>
          <w:p w14:paraId="345CEF33" w14:textId="4FC78A12" w:rsidR="002D1D45" w:rsidRPr="002D1D45" w:rsidRDefault="009D307F" w:rsidP="00A50A46">
            <w:pPr>
              <w:pStyle w:val="Header"/>
              <w:numPr>
                <w:ilvl w:val="0"/>
                <w:numId w:val="2"/>
              </w:numPr>
              <w:ind w:left="360"/>
              <w:rPr>
                <w:rFonts w:cs="Arial"/>
                <w:szCs w:val="24"/>
              </w:rPr>
            </w:pPr>
            <w:r w:rsidRPr="009D307F">
              <w:rPr>
                <w:rFonts w:cs="Arial"/>
                <w:szCs w:val="24"/>
              </w:rPr>
              <w:t>Stop work pr</w:t>
            </w:r>
            <w:r>
              <w:rPr>
                <w:rFonts w:cs="Arial"/>
                <w:szCs w:val="24"/>
              </w:rPr>
              <w:t>ocedure immediately if there is</w:t>
            </w:r>
            <w:r w:rsidRPr="009D307F">
              <w:rPr>
                <w:rFonts w:cs="Arial"/>
                <w:szCs w:val="24"/>
              </w:rPr>
              <w:t xml:space="preserve"> any safety concerns.</w:t>
            </w:r>
          </w:p>
          <w:p w14:paraId="5B0620CF" w14:textId="77777777" w:rsidR="002D1D45" w:rsidRDefault="002D1D45" w:rsidP="00A50A46">
            <w:pPr>
              <w:pStyle w:val="Header"/>
              <w:numPr>
                <w:ilvl w:val="0"/>
                <w:numId w:val="2"/>
              </w:numPr>
              <w:ind w:left="360"/>
              <w:rPr>
                <w:rFonts w:cs="Arial"/>
                <w:szCs w:val="24"/>
              </w:rPr>
            </w:pPr>
            <w:r w:rsidRPr="002D1D45">
              <w:rPr>
                <w:rFonts w:cs="Arial"/>
                <w:szCs w:val="24"/>
              </w:rPr>
              <w:t>Only competent persons t</w:t>
            </w:r>
            <w:r>
              <w:rPr>
                <w:rFonts w:cs="Arial"/>
                <w:szCs w:val="24"/>
              </w:rPr>
              <w:t>o use</w:t>
            </w:r>
            <w:r w:rsidRPr="002D1D45">
              <w:rPr>
                <w:rFonts w:cs="Arial"/>
                <w:szCs w:val="24"/>
              </w:rPr>
              <w:t>/ assemble equipment where appropriate e.g. scaffolding</w:t>
            </w:r>
          </w:p>
          <w:p w14:paraId="15257A78" w14:textId="77777777" w:rsidR="002D1D45" w:rsidRDefault="002D1D45" w:rsidP="009D307F">
            <w:pPr>
              <w:pStyle w:val="Header"/>
              <w:rPr>
                <w:rFonts w:cs="Arial"/>
                <w:szCs w:val="24"/>
              </w:rPr>
            </w:pPr>
          </w:p>
          <w:p w14:paraId="7E355B5C" w14:textId="3B27059B" w:rsidR="002D1D45" w:rsidRPr="00E060B7" w:rsidRDefault="002D1D45" w:rsidP="00A50A46">
            <w:pPr>
              <w:pStyle w:val="Header"/>
              <w:numPr>
                <w:ilvl w:val="0"/>
                <w:numId w:val="2"/>
              </w:numPr>
              <w:rPr>
                <w:rFonts w:cs="Arial"/>
                <w:szCs w:val="24"/>
              </w:rPr>
            </w:pPr>
            <w:r w:rsidRPr="002D1D45">
              <w:rPr>
                <w:rFonts w:cs="Arial"/>
                <w:szCs w:val="24"/>
              </w:rPr>
              <w:t>All equipment should be subject to a regular documented inspection r</w:t>
            </w:r>
            <w:r>
              <w:rPr>
                <w:rFonts w:cs="Arial"/>
                <w:szCs w:val="24"/>
              </w:rPr>
              <w:t>egime with appropriate repair/</w:t>
            </w:r>
            <w:r w:rsidRPr="002D1D45">
              <w:rPr>
                <w:rFonts w:cs="Arial"/>
                <w:szCs w:val="24"/>
              </w:rPr>
              <w:t xml:space="preserve">replace schedule </w:t>
            </w:r>
            <w:r w:rsidRPr="002D1D45">
              <w:rPr>
                <w:rFonts w:cs="Arial"/>
                <w:szCs w:val="24"/>
              </w:rPr>
              <w:lastRenderedPageBreak/>
              <w:t>when appropriate.</w:t>
            </w:r>
          </w:p>
        </w:tc>
        <w:tc>
          <w:tcPr>
            <w:tcW w:w="709" w:type="dxa"/>
            <w:shd w:val="clear" w:color="auto" w:fill="auto"/>
          </w:tcPr>
          <w:p w14:paraId="5FFEDCAB" w14:textId="77777777" w:rsidR="0007455E" w:rsidRPr="007E3E10" w:rsidRDefault="0007455E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14:paraId="4F647CE3" w14:textId="77777777" w:rsidR="0007455E" w:rsidRPr="007E3E10" w:rsidRDefault="0007455E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14:paraId="5D17F877" w14:textId="77777777" w:rsidR="0007455E" w:rsidRPr="007E3E10" w:rsidRDefault="0007455E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7BA3CB90" w14:textId="77777777" w:rsidR="0007455E" w:rsidRPr="007E3E10" w:rsidRDefault="0007455E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2" w:type="dxa"/>
            <w:shd w:val="clear" w:color="auto" w:fill="auto"/>
          </w:tcPr>
          <w:p w14:paraId="55C54773" w14:textId="72D31F13" w:rsidR="003626CE" w:rsidRPr="0007455E" w:rsidRDefault="003626CE" w:rsidP="000F6121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3" w:type="dxa"/>
            <w:shd w:val="clear" w:color="auto" w:fill="auto"/>
          </w:tcPr>
          <w:p w14:paraId="0C52F59A" w14:textId="77777777" w:rsidR="0007455E" w:rsidRPr="007E3E10" w:rsidRDefault="0007455E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DD5A56" w:rsidRPr="007E3E10" w14:paraId="57DF0428" w14:textId="77777777" w:rsidTr="002D1D45">
        <w:tc>
          <w:tcPr>
            <w:tcW w:w="3227" w:type="dxa"/>
            <w:shd w:val="clear" w:color="auto" w:fill="auto"/>
          </w:tcPr>
          <w:p w14:paraId="5C8DC907" w14:textId="4AEC34AD" w:rsidR="00746982" w:rsidRPr="0048344C" w:rsidRDefault="00A4050B" w:rsidP="0048344C">
            <w:pPr>
              <w:rPr>
                <w:rFonts w:eastAsia="Calibri"/>
                <w:szCs w:val="22"/>
                <w:lang w:val="en-US"/>
              </w:rPr>
            </w:pPr>
            <w:proofErr w:type="spellStart"/>
            <w:r w:rsidRPr="00A4050B">
              <w:rPr>
                <w:rFonts w:eastAsia="Calibri"/>
                <w:szCs w:val="22"/>
                <w:lang w:val="en-US"/>
              </w:rPr>
              <w:lastRenderedPageBreak/>
              <w:t>U</w:t>
            </w:r>
            <w:r>
              <w:rPr>
                <w:rFonts w:eastAsia="Calibri"/>
                <w:szCs w:val="22"/>
                <w:lang w:val="en-US"/>
              </w:rPr>
              <w:t>nauthorised</w:t>
            </w:r>
            <w:proofErr w:type="spellEnd"/>
            <w:r>
              <w:rPr>
                <w:rFonts w:eastAsia="Calibri"/>
                <w:szCs w:val="22"/>
                <w:lang w:val="en-US"/>
              </w:rPr>
              <w:t xml:space="preserve"> access by a pupil/</w:t>
            </w:r>
            <w:r w:rsidRPr="00A4050B">
              <w:rPr>
                <w:rFonts w:eastAsia="Calibri"/>
                <w:szCs w:val="22"/>
                <w:lang w:val="en-US"/>
              </w:rPr>
              <w:t>young person to a place at height.</w:t>
            </w:r>
          </w:p>
        </w:tc>
        <w:tc>
          <w:tcPr>
            <w:tcW w:w="1417" w:type="dxa"/>
            <w:shd w:val="clear" w:color="auto" w:fill="auto"/>
          </w:tcPr>
          <w:p w14:paraId="46660289" w14:textId="77777777" w:rsidR="00746982" w:rsidRPr="007E3E10" w:rsidRDefault="00746982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686" w:type="dxa"/>
            <w:shd w:val="clear" w:color="auto" w:fill="auto"/>
          </w:tcPr>
          <w:p w14:paraId="527C1850" w14:textId="6165086C" w:rsidR="00746982" w:rsidRPr="002D1D45" w:rsidRDefault="002D1D45" w:rsidP="00A50A46">
            <w:pPr>
              <w:pStyle w:val="ListParagraph"/>
              <w:numPr>
                <w:ilvl w:val="0"/>
                <w:numId w:val="2"/>
              </w:numPr>
              <w:rPr>
                <w:rFonts w:cs="Arial"/>
                <w:szCs w:val="22"/>
              </w:rPr>
            </w:pPr>
            <w:r w:rsidRPr="002D1D45">
              <w:rPr>
                <w:rFonts w:cs="Arial"/>
                <w:szCs w:val="22"/>
              </w:rPr>
              <w:t>Restricted access to work areas and equipment.</w:t>
            </w:r>
          </w:p>
        </w:tc>
        <w:tc>
          <w:tcPr>
            <w:tcW w:w="709" w:type="dxa"/>
            <w:shd w:val="clear" w:color="auto" w:fill="auto"/>
          </w:tcPr>
          <w:p w14:paraId="7DBD8708" w14:textId="77777777" w:rsidR="00746982" w:rsidRPr="007E3E10" w:rsidRDefault="00746982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14:paraId="6AF2332B" w14:textId="77777777" w:rsidR="00746982" w:rsidRPr="007E3E10" w:rsidRDefault="00746982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14:paraId="68A1DCCC" w14:textId="77777777" w:rsidR="00746982" w:rsidRPr="007E3E10" w:rsidRDefault="00746982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24A078C5" w14:textId="77777777" w:rsidR="00746982" w:rsidRPr="007E3E10" w:rsidRDefault="00746982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2" w:type="dxa"/>
            <w:shd w:val="clear" w:color="auto" w:fill="auto"/>
          </w:tcPr>
          <w:p w14:paraId="3B45DE4E" w14:textId="611493DA" w:rsidR="003626CE" w:rsidRPr="0007455E" w:rsidRDefault="003626CE" w:rsidP="000F6121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3" w:type="dxa"/>
            <w:shd w:val="clear" w:color="auto" w:fill="auto"/>
          </w:tcPr>
          <w:p w14:paraId="026E2DC8" w14:textId="77777777" w:rsidR="00746982" w:rsidRPr="007E3E10" w:rsidRDefault="00746982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DD5A56" w:rsidRPr="007E3E10" w14:paraId="26523E60" w14:textId="77777777" w:rsidTr="007452AB">
        <w:tc>
          <w:tcPr>
            <w:tcW w:w="3227" w:type="dxa"/>
            <w:shd w:val="clear" w:color="auto" w:fill="auto"/>
          </w:tcPr>
          <w:p w14:paraId="1218E926" w14:textId="11DB7DEC" w:rsidR="00A81453" w:rsidRPr="0048344C" w:rsidRDefault="00A4050B" w:rsidP="0048344C">
            <w:pPr>
              <w:rPr>
                <w:rFonts w:eastAsia="Calibri"/>
                <w:szCs w:val="22"/>
                <w:lang w:val="en-US"/>
              </w:rPr>
            </w:pPr>
            <w:r w:rsidRPr="00A4050B">
              <w:rPr>
                <w:rFonts w:eastAsia="Calibri"/>
                <w:szCs w:val="22"/>
                <w:lang w:val="en-US"/>
              </w:rPr>
              <w:t>Inclement weather conditions causing slip hazards, falling equipment etc.</w:t>
            </w:r>
          </w:p>
        </w:tc>
        <w:tc>
          <w:tcPr>
            <w:tcW w:w="1417" w:type="dxa"/>
            <w:shd w:val="clear" w:color="auto" w:fill="auto"/>
          </w:tcPr>
          <w:p w14:paraId="60B51418" w14:textId="77777777" w:rsidR="00746982" w:rsidRPr="007E3E10" w:rsidRDefault="00746982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686" w:type="dxa"/>
            <w:shd w:val="clear" w:color="auto" w:fill="auto"/>
          </w:tcPr>
          <w:p w14:paraId="5906B7FA" w14:textId="77777777" w:rsidR="00746982" w:rsidRDefault="00C36FBD" w:rsidP="00C36FBD">
            <w:pPr>
              <w:rPr>
                <w:rFonts w:cs="Arial"/>
                <w:snapToGrid w:val="0"/>
                <w:szCs w:val="22"/>
                <w:lang w:val="en-US"/>
              </w:rPr>
            </w:pPr>
            <w:r w:rsidRPr="00C36FBD">
              <w:rPr>
                <w:rFonts w:cs="Arial"/>
                <w:snapToGrid w:val="0"/>
                <w:szCs w:val="22"/>
                <w:lang w:val="en-US"/>
              </w:rPr>
              <w:t>Wearing of appropriate footwear for work at</w:t>
            </w:r>
            <w:r>
              <w:rPr>
                <w:rFonts w:cs="Arial"/>
                <w:snapToGrid w:val="0"/>
                <w:szCs w:val="22"/>
                <w:lang w:val="en-US"/>
              </w:rPr>
              <w:t xml:space="preserve"> height</w:t>
            </w:r>
            <w:r w:rsidRPr="00C36FBD">
              <w:rPr>
                <w:rFonts w:cs="Arial"/>
                <w:snapToGrid w:val="0"/>
                <w:szCs w:val="22"/>
                <w:lang w:val="en-US"/>
              </w:rPr>
              <w:t xml:space="preserve"> </w:t>
            </w:r>
            <w:r>
              <w:rPr>
                <w:rFonts w:cs="Arial"/>
                <w:snapToGrid w:val="0"/>
                <w:szCs w:val="22"/>
                <w:lang w:val="en-US"/>
              </w:rPr>
              <w:t>e.</w:t>
            </w:r>
            <w:r w:rsidRPr="00C36FBD">
              <w:rPr>
                <w:rFonts w:cs="Arial"/>
                <w:snapToGrid w:val="0"/>
                <w:szCs w:val="22"/>
                <w:lang w:val="en-US"/>
              </w:rPr>
              <w:t>g. heel-l</w:t>
            </w:r>
            <w:r>
              <w:rPr>
                <w:rFonts w:cs="Arial"/>
                <w:snapToGrid w:val="0"/>
                <w:szCs w:val="22"/>
                <w:lang w:val="en-US"/>
              </w:rPr>
              <w:t>ess /low heeled shoes with non-</w:t>
            </w:r>
            <w:r w:rsidRPr="00C36FBD">
              <w:rPr>
                <w:rFonts w:cs="Arial"/>
                <w:snapToGrid w:val="0"/>
                <w:szCs w:val="22"/>
                <w:lang w:val="en-US"/>
              </w:rPr>
              <w:t>slip soles for workin</w:t>
            </w:r>
            <w:r>
              <w:rPr>
                <w:rFonts w:cs="Arial"/>
                <w:snapToGrid w:val="0"/>
                <w:szCs w:val="22"/>
                <w:lang w:val="en-US"/>
              </w:rPr>
              <w:t>g from a kick stool. Steel toed/</w:t>
            </w:r>
            <w:r w:rsidRPr="00C36FBD">
              <w:rPr>
                <w:rFonts w:cs="Arial"/>
                <w:snapToGrid w:val="0"/>
                <w:szCs w:val="22"/>
                <w:lang w:val="en-US"/>
              </w:rPr>
              <w:t>non slip soles for construction work.</w:t>
            </w:r>
          </w:p>
          <w:p w14:paraId="71CCE548" w14:textId="77777777" w:rsidR="009D307F" w:rsidRDefault="009D307F" w:rsidP="00C36FBD">
            <w:pPr>
              <w:rPr>
                <w:rFonts w:cs="Arial"/>
                <w:snapToGrid w:val="0"/>
                <w:szCs w:val="22"/>
                <w:lang w:val="en-US"/>
              </w:rPr>
            </w:pPr>
          </w:p>
          <w:p w14:paraId="1330918B" w14:textId="77777777" w:rsidR="009D307F" w:rsidRDefault="009D307F" w:rsidP="00C36FBD">
            <w:pPr>
              <w:rPr>
                <w:rFonts w:cs="Arial"/>
                <w:snapToGrid w:val="0"/>
                <w:szCs w:val="22"/>
                <w:lang w:val="en-US"/>
              </w:rPr>
            </w:pPr>
            <w:r>
              <w:rPr>
                <w:rFonts w:cs="Arial"/>
                <w:snapToGrid w:val="0"/>
                <w:szCs w:val="22"/>
                <w:lang w:val="en-US"/>
              </w:rPr>
              <w:t>Cancellation/</w:t>
            </w:r>
            <w:r w:rsidRPr="009D307F">
              <w:rPr>
                <w:rFonts w:cs="Arial"/>
                <w:snapToGrid w:val="0"/>
                <w:szCs w:val="22"/>
                <w:lang w:val="en-US"/>
              </w:rPr>
              <w:t>postponement of work due to inclement weather conditions.</w:t>
            </w:r>
          </w:p>
          <w:p w14:paraId="494C405C" w14:textId="77777777" w:rsidR="009D307F" w:rsidRDefault="009D307F" w:rsidP="00C36FBD">
            <w:pPr>
              <w:rPr>
                <w:rFonts w:cs="Arial"/>
                <w:snapToGrid w:val="0"/>
                <w:szCs w:val="22"/>
                <w:lang w:val="en-US"/>
              </w:rPr>
            </w:pPr>
          </w:p>
          <w:p w14:paraId="1DD0CCE4" w14:textId="50E7CC8A" w:rsidR="009D307F" w:rsidRPr="00C36FBD" w:rsidRDefault="009D307F" w:rsidP="00C36FBD">
            <w:pPr>
              <w:rPr>
                <w:rFonts w:cs="Arial"/>
                <w:snapToGrid w:val="0"/>
                <w:szCs w:val="22"/>
                <w:lang w:val="en-US"/>
              </w:rPr>
            </w:pPr>
            <w:r w:rsidRPr="009D307F">
              <w:rPr>
                <w:rFonts w:cs="Arial"/>
                <w:snapToGrid w:val="0"/>
                <w:szCs w:val="22"/>
                <w:lang w:val="en-US"/>
              </w:rPr>
              <w:t xml:space="preserve">Stop work procedure immediately if there </w:t>
            </w:r>
            <w:proofErr w:type="gramStart"/>
            <w:r w:rsidRPr="009D307F">
              <w:rPr>
                <w:rFonts w:cs="Arial"/>
                <w:snapToGrid w:val="0"/>
                <w:szCs w:val="22"/>
                <w:lang w:val="en-US"/>
              </w:rPr>
              <w:t>are any safety</w:t>
            </w:r>
            <w:proofErr w:type="gramEnd"/>
            <w:r w:rsidRPr="009D307F">
              <w:rPr>
                <w:rFonts w:cs="Arial"/>
                <w:snapToGrid w:val="0"/>
                <w:szCs w:val="22"/>
                <w:lang w:val="en-US"/>
              </w:rPr>
              <w:t xml:space="preserve"> concerns.</w:t>
            </w:r>
          </w:p>
        </w:tc>
        <w:tc>
          <w:tcPr>
            <w:tcW w:w="709" w:type="dxa"/>
            <w:shd w:val="clear" w:color="auto" w:fill="auto"/>
          </w:tcPr>
          <w:p w14:paraId="6E50F714" w14:textId="77777777" w:rsidR="00746982" w:rsidRPr="007E3E10" w:rsidRDefault="00746982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14:paraId="3323B992" w14:textId="77777777" w:rsidR="00746982" w:rsidRPr="007E3E10" w:rsidRDefault="00746982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14:paraId="7C92E0E4" w14:textId="77777777" w:rsidR="00746982" w:rsidRPr="007E3E10" w:rsidRDefault="00746982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29CA7647" w14:textId="77777777" w:rsidR="00746982" w:rsidRPr="007E3E10" w:rsidRDefault="00746982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2" w:type="dxa"/>
            <w:shd w:val="clear" w:color="auto" w:fill="auto"/>
          </w:tcPr>
          <w:p w14:paraId="5728478D" w14:textId="7AF47717" w:rsidR="00746982" w:rsidRPr="0007455E" w:rsidRDefault="00746982" w:rsidP="000F6121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3" w:type="dxa"/>
            <w:shd w:val="clear" w:color="auto" w:fill="auto"/>
          </w:tcPr>
          <w:p w14:paraId="3F4DCA2F" w14:textId="77777777" w:rsidR="00746982" w:rsidRPr="007E3E10" w:rsidRDefault="00746982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DD5A56" w:rsidRPr="007E3E10" w14:paraId="77F22E92" w14:textId="77777777" w:rsidTr="007452AB">
        <w:tc>
          <w:tcPr>
            <w:tcW w:w="3227" w:type="dxa"/>
            <w:tcBorders>
              <w:bottom w:val="single" w:sz="18" w:space="0" w:color="auto"/>
            </w:tcBorders>
            <w:shd w:val="clear" w:color="auto" w:fill="auto"/>
          </w:tcPr>
          <w:p w14:paraId="6EF92E45" w14:textId="379F097A" w:rsidR="00082BFF" w:rsidRPr="007E3E10" w:rsidRDefault="00082BFF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  <w:shd w:val="clear" w:color="auto" w:fill="auto"/>
          </w:tcPr>
          <w:p w14:paraId="68710ED7" w14:textId="77777777" w:rsidR="00082BFF" w:rsidRPr="007E3E10" w:rsidRDefault="00082BFF" w:rsidP="001669F8">
            <w:pPr>
              <w:rPr>
                <w:rFonts w:eastAsia="Calibri" w:cs="Arial"/>
                <w:color w:val="302E2D"/>
                <w:sz w:val="17"/>
                <w:szCs w:val="17"/>
                <w:lang w:val="en-US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shd w:val="clear" w:color="auto" w:fill="auto"/>
          </w:tcPr>
          <w:p w14:paraId="54533F06" w14:textId="46D67709" w:rsidR="00082BFF" w:rsidRPr="00F37670" w:rsidRDefault="00082BFF" w:rsidP="00733BD2">
            <w:pPr>
              <w:pStyle w:val="Style"/>
              <w:rPr>
                <w:rFonts w:ascii="Arial" w:eastAsia="Calibri" w:hAnsi="Arial" w:cs="Arial"/>
                <w:szCs w:val="17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</w:tcPr>
          <w:p w14:paraId="18A598C2" w14:textId="77777777" w:rsidR="00082BFF" w:rsidRPr="007E3E10" w:rsidRDefault="00082BFF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  <w:shd w:val="clear" w:color="auto" w:fill="auto"/>
          </w:tcPr>
          <w:p w14:paraId="23E1FA35" w14:textId="77777777" w:rsidR="00082BFF" w:rsidRPr="007E3E10" w:rsidRDefault="00082BFF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</w:tcPr>
          <w:p w14:paraId="2F4891C8" w14:textId="77777777" w:rsidR="00082BFF" w:rsidRPr="007E3E10" w:rsidRDefault="00082BFF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</w:tcPr>
          <w:p w14:paraId="0E0D66EC" w14:textId="77777777" w:rsidR="00082BFF" w:rsidRPr="007E3E10" w:rsidRDefault="00082BFF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  <w:shd w:val="clear" w:color="auto" w:fill="auto"/>
          </w:tcPr>
          <w:p w14:paraId="3332273B" w14:textId="1D8A737A" w:rsidR="00082BFF" w:rsidRPr="007E3E10" w:rsidRDefault="00082BFF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3" w:type="dxa"/>
            <w:tcBorders>
              <w:bottom w:val="single" w:sz="18" w:space="0" w:color="auto"/>
            </w:tcBorders>
            <w:shd w:val="clear" w:color="auto" w:fill="auto"/>
          </w:tcPr>
          <w:p w14:paraId="2617BE74" w14:textId="77777777" w:rsidR="00082BFF" w:rsidRPr="007E3E10" w:rsidRDefault="00082BFF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</w:tbl>
    <w:p w14:paraId="22CE8822" w14:textId="77777777" w:rsidR="00764E00" w:rsidRPr="003E0F5D" w:rsidRDefault="00764E00" w:rsidP="003E0F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  <w:r>
        <w:rPr>
          <w:b/>
          <w:snapToGrid w:val="0"/>
          <w:color w:val="000000"/>
          <w:lang w:eastAsia="en-US"/>
        </w:rPr>
        <w:t xml:space="preserve"> </w:t>
      </w:r>
    </w:p>
    <w:p w14:paraId="22CE888F" w14:textId="7DD785DC" w:rsidR="00764E00" w:rsidRDefault="00764E00" w:rsidP="005D41B0">
      <w:pPr>
        <w:widowControl w:val="0"/>
        <w:tabs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b/>
          <w:sz w:val="28"/>
          <w:szCs w:val="28"/>
        </w:rPr>
      </w:pPr>
    </w:p>
    <w:sectPr w:rsidR="00764E00" w:rsidSect="007E6CEA">
      <w:headerReference w:type="default" r:id="rId16"/>
      <w:footerReference w:type="default" r:id="rId17"/>
      <w:headerReference w:type="first" r:id="rId18"/>
      <w:pgSz w:w="16833" w:h="11908" w:orient="landscape"/>
      <w:pgMar w:top="851" w:right="851" w:bottom="851" w:left="851" w:header="357" w:footer="397" w:gutter="0"/>
      <w:pgNumType w:start="0"/>
      <w:cols w:space="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CE0197" w14:textId="77777777" w:rsidR="00A50A46" w:rsidRDefault="00A50A46">
      <w:r>
        <w:separator/>
      </w:r>
    </w:p>
  </w:endnote>
  <w:endnote w:type="continuationSeparator" w:id="0">
    <w:p w14:paraId="710839DE" w14:textId="77777777" w:rsidR="00A50A46" w:rsidRDefault="00A50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E8897" w14:textId="77777777" w:rsidR="002062B0" w:rsidRDefault="002062B0" w:rsidP="001A309A">
    <w:pPr>
      <w:pStyle w:val="Footer"/>
      <w:pBdr>
        <w:top w:val="single" w:sz="18" w:space="1" w:color="auto"/>
      </w:pBdr>
      <w:tabs>
        <w:tab w:val="clear" w:pos="4153"/>
        <w:tab w:val="clear" w:pos="8306"/>
        <w:tab w:val="right" w:pos="15131"/>
      </w:tabs>
      <w:rPr>
        <w:sz w:val="16"/>
        <w:szCs w:val="16"/>
      </w:rPr>
    </w:pPr>
    <w:r w:rsidRPr="008431DA">
      <w:rPr>
        <w:sz w:val="16"/>
        <w:szCs w:val="16"/>
      </w:rPr>
      <w:t>Rotherh</w:t>
    </w:r>
    <w:r w:rsidR="00941D4B">
      <w:rPr>
        <w:sz w:val="16"/>
        <w:szCs w:val="16"/>
      </w:rPr>
      <w:t>am Metropolitan Borough Council</w:t>
    </w:r>
    <w:r w:rsidR="001A309A">
      <w:rPr>
        <w:sz w:val="16"/>
        <w:szCs w:val="16"/>
      </w:rPr>
      <w:tab/>
    </w:r>
    <w:r w:rsidR="001F6A5C">
      <w:rPr>
        <w:sz w:val="16"/>
        <w:szCs w:val="16"/>
      </w:rPr>
      <w:t>Version 1</w:t>
    </w:r>
    <w:r w:rsidRPr="008431DA">
      <w:rPr>
        <w:sz w:val="16"/>
        <w:szCs w:val="16"/>
      </w:rPr>
      <w:t xml:space="preserve">                                                                 </w:t>
    </w:r>
    <w:r>
      <w:rPr>
        <w:sz w:val="16"/>
        <w:szCs w:val="16"/>
      </w:rPr>
      <w:t xml:space="preserve">     </w:t>
    </w:r>
  </w:p>
  <w:p w14:paraId="22CE8898" w14:textId="7A47379B" w:rsidR="002062B0" w:rsidRPr="008431DA" w:rsidRDefault="002062B0" w:rsidP="001A309A">
    <w:pPr>
      <w:pStyle w:val="Footer"/>
      <w:pBdr>
        <w:top w:val="single" w:sz="18" w:space="1" w:color="auto"/>
      </w:pBdr>
      <w:tabs>
        <w:tab w:val="clear" w:pos="4153"/>
        <w:tab w:val="clear" w:pos="8306"/>
        <w:tab w:val="right" w:pos="15131"/>
      </w:tabs>
      <w:rPr>
        <w:sz w:val="16"/>
        <w:szCs w:val="16"/>
      </w:rPr>
    </w:pPr>
    <w:r w:rsidRPr="008431DA">
      <w:rPr>
        <w:sz w:val="16"/>
        <w:szCs w:val="16"/>
      </w:rPr>
      <w:t>Health and Safe</w:t>
    </w:r>
    <w:r w:rsidR="00F37670">
      <w:rPr>
        <w:sz w:val="16"/>
        <w:szCs w:val="16"/>
      </w:rPr>
      <w:t>ty Risk Assessment</w:t>
    </w:r>
    <w:r w:rsidR="001A309A">
      <w:rPr>
        <w:sz w:val="16"/>
        <w:szCs w:val="16"/>
      </w:rPr>
      <w:tab/>
    </w:r>
    <w:r>
      <w:rPr>
        <w:sz w:val="16"/>
        <w:szCs w:val="16"/>
      </w:rPr>
      <w:t>Issued Nov</w:t>
    </w:r>
    <w:r w:rsidRPr="008431DA">
      <w:rPr>
        <w:sz w:val="16"/>
        <w:szCs w:val="16"/>
      </w:rPr>
      <w:t xml:space="preserve"> 2018</w:t>
    </w:r>
  </w:p>
  <w:p w14:paraId="22CE8899" w14:textId="77777777" w:rsidR="002062B0" w:rsidRPr="002062B0" w:rsidRDefault="002062B0" w:rsidP="002062B0">
    <w:pPr>
      <w:pStyle w:val="Footer"/>
      <w:pBdr>
        <w:top w:val="single" w:sz="18" w:space="1" w:color="auto"/>
      </w:pBdr>
      <w:tabs>
        <w:tab w:val="clear" w:pos="4153"/>
      </w:tabs>
      <w:jc w:val="right"/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0437F6" w14:textId="77777777" w:rsidR="00A50A46" w:rsidRDefault="00A50A46">
      <w:r>
        <w:separator/>
      </w:r>
    </w:p>
  </w:footnote>
  <w:footnote w:type="continuationSeparator" w:id="0">
    <w:p w14:paraId="7E26D6AE" w14:textId="77777777" w:rsidR="00A50A46" w:rsidRDefault="00A50A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E8896" w14:textId="77777777" w:rsidR="007E6CEA" w:rsidRPr="007E6CEA" w:rsidRDefault="007E6CEA" w:rsidP="00CB1585">
    <w:pPr>
      <w:pStyle w:val="Header"/>
      <w:pBdr>
        <w:bottom w:val="single" w:sz="18" w:space="1" w:color="auto"/>
      </w:pBdr>
      <w:jc w:val="right"/>
      <w:rPr>
        <w:b/>
      </w:rPr>
    </w:pPr>
    <w:r w:rsidRPr="007E6CEA">
      <w:rPr>
        <w:b/>
      </w:rPr>
      <w:t xml:space="preserve">Page : </w:t>
    </w:r>
    <w:r w:rsidRPr="007E6CEA">
      <w:rPr>
        <w:b/>
      </w:rPr>
      <w:fldChar w:fldCharType="begin"/>
    </w:r>
    <w:r w:rsidRPr="007E6CEA">
      <w:rPr>
        <w:b/>
      </w:rPr>
      <w:instrText xml:space="preserve"> PAGE  \* Arabic  \* MERGEFORMAT </w:instrText>
    </w:r>
    <w:r w:rsidRPr="007E6CEA">
      <w:rPr>
        <w:b/>
      </w:rPr>
      <w:fldChar w:fldCharType="separate"/>
    </w:r>
    <w:r w:rsidR="007028FD">
      <w:rPr>
        <w:b/>
        <w:noProof/>
      </w:rPr>
      <w:t>1</w:t>
    </w:r>
    <w:r w:rsidRPr="007E6CEA">
      <w:rPr>
        <w:b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E889A" w14:textId="77777777" w:rsidR="001A309A" w:rsidRDefault="001A309A" w:rsidP="001A309A">
    <w:pPr>
      <w:pStyle w:val="Header"/>
      <w:tabs>
        <w:tab w:val="clear" w:pos="4153"/>
        <w:tab w:val="clear" w:pos="8306"/>
        <w:tab w:val="left" w:pos="5203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60FEC"/>
    <w:multiLevelType w:val="hybridMultilevel"/>
    <w:tmpl w:val="EF924D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FA23EE8"/>
    <w:multiLevelType w:val="multilevel"/>
    <w:tmpl w:val="D35AB0A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2"/>
      <w:numFmt w:val="decimal"/>
      <w:lvlText w:val="%1-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360" w:hanging="36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ind w:left="720" w:hanging="72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ind w:left="1080" w:hanging="1080"/>
      </w:pPr>
      <w:rPr>
        <w:rFonts w:hint="default"/>
        <w:b w:val="0"/>
      </w:rPr>
    </w:lvl>
  </w:abstractNum>
  <w:abstractNum w:abstractNumId="2">
    <w:nsid w:val="5C777EDE"/>
    <w:multiLevelType w:val="hybridMultilevel"/>
    <w:tmpl w:val="BA782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C36"/>
    <w:rsid w:val="000433BE"/>
    <w:rsid w:val="00051057"/>
    <w:rsid w:val="0007455E"/>
    <w:rsid w:val="00082BFF"/>
    <w:rsid w:val="000A73C9"/>
    <w:rsid w:val="000B08A4"/>
    <w:rsid w:val="000F3B4F"/>
    <w:rsid w:val="000F6121"/>
    <w:rsid w:val="00101405"/>
    <w:rsid w:val="00101D55"/>
    <w:rsid w:val="00117C5D"/>
    <w:rsid w:val="00120D9F"/>
    <w:rsid w:val="00140CA4"/>
    <w:rsid w:val="001669F8"/>
    <w:rsid w:val="00194829"/>
    <w:rsid w:val="001A309A"/>
    <w:rsid w:val="001C4F18"/>
    <w:rsid w:val="001F6A5C"/>
    <w:rsid w:val="002062B0"/>
    <w:rsid w:val="00241898"/>
    <w:rsid w:val="00265136"/>
    <w:rsid w:val="002B2C20"/>
    <w:rsid w:val="002C3F4B"/>
    <w:rsid w:val="002D05F4"/>
    <w:rsid w:val="002D1D45"/>
    <w:rsid w:val="00307454"/>
    <w:rsid w:val="00310644"/>
    <w:rsid w:val="00334AAB"/>
    <w:rsid w:val="0034570C"/>
    <w:rsid w:val="003626CE"/>
    <w:rsid w:val="003B0659"/>
    <w:rsid w:val="003E0F5D"/>
    <w:rsid w:val="003E1694"/>
    <w:rsid w:val="003F60EF"/>
    <w:rsid w:val="00403CB1"/>
    <w:rsid w:val="00407A8F"/>
    <w:rsid w:val="00410E96"/>
    <w:rsid w:val="004204B2"/>
    <w:rsid w:val="00425DF1"/>
    <w:rsid w:val="00442FE0"/>
    <w:rsid w:val="0048344C"/>
    <w:rsid w:val="004873EB"/>
    <w:rsid w:val="00490218"/>
    <w:rsid w:val="004E7A04"/>
    <w:rsid w:val="0050014E"/>
    <w:rsid w:val="00500FC5"/>
    <w:rsid w:val="00527F8C"/>
    <w:rsid w:val="00531466"/>
    <w:rsid w:val="00531AD8"/>
    <w:rsid w:val="0055332D"/>
    <w:rsid w:val="00573AB4"/>
    <w:rsid w:val="005C2D3A"/>
    <w:rsid w:val="005D41B0"/>
    <w:rsid w:val="005E1AC5"/>
    <w:rsid w:val="00610971"/>
    <w:rsid w:val="0061119D"/>
    <w:rsid w:val="00617766"/>
    <w:rsid w:val="00634DF1"/>
    <w:rsid w:val="006570E5"/>
    <w:rsid w:val="00691962"/>
    <w:rsid w:val="006D2302"/>
    <w:rsid w:val="006D6512"/>
    <w:rsid w:val="006E4496"/>
    <w:rsid w:val="006E5A60"/>
    <w:rsid w:val="007028FD"/>
    <w:rsid w:val="00703E42"/>
    <w:rsid w:val="00707C7F"/>
    <w:rsid w:val="007151B9"/>
    <w:rsid w:val="00733BD2"/>
    <w:rsid w:val="007452AB"/>
    <w:rsid w:val="00746982"/>
    <w:rsid w:val="00764E00"/>
    <w:rsid w:val="00771789"/>
    <w:rsid w:val="00777F49"/>
    <w:rsid w:val="007851F5"/>
    <w:rsid w:val="00795C36"/>
    <w:rsid w:val="007B5B6F"/>
    <w:rsid w:val="007C0FC1"/>
    <w:rsid w:val="007E51E2"/>
    <w:rsid w:val="007E6CEA"/>
    <w:rsid w:val="007F47DE"/>
    <w:rsid w:val="00891EEB"/>
    <w:rsid w:val="008C2224"/>
    <w:rsid w:val="00905249"/>
    <w:rsid w:val="00916F56"/>
    <w:rsid w:val="009325CB"/>
    <w:rsid w:val="00941D4B"/>
    <w:rsid w:val="0096311C"/>
    <w:rsid w:val="009724B5"/>
    <w:rsid w:val="009A686C"/>
    <w:rsid w:val="009B5547"/>
    <w:rsid w:val="009D307F"/>
    <w:rsid w:val="00A12C54"/>
    <w:rsid w:val="00A12F64"/>
    <w:rsid w:val="00A4050B"/>
    <w:rsid w:val="00A50A46"/>
    <w:rsid w:val="00A81453"/>
    <w:rsid w:val="00A95971"/>
    <w:rsid w:val="00A97ACD"/>
    <w:rsid w:val="00AD0CE3"/>
    <w:rsid w:val="00AE4CEF"/>
    <w:rsid w:val="00B23331"/>
    <w:rsid w:val="00B32C0C"/>
    <w:rsid w:val="00B771C5"/>
    <w:rsid w:val="00B850A4"/>
    <w:rsid w:val="00BC01B0"/>
    <w:rsid w:val="00BF1BF6"/>
    <w:rsid w:val="00C17923"/>
    <w:rsid w:val="00C34D70"/>
    <w:rsid w:val="00C36FBD"/>
    <w:rsid w:val="00C6430D"/>
    <w:rsid w:val="00CB1585"/>
    <w:rsid w:val="00CC2951"/>
    <w:rsid w:val="00CD15F2"/>
    <w:rsid w:val="00D111C6"/>
    <w:rsid w:val="00D31B61"/>
    <w:rsid w:val="00D34B45"/>
    <w:rsid w:val="00D55796"/>
    <w:rsid w:val="00D832B6"/>
    <w:rsid w:val="00D85F47"/>
    <w:rsid w:val="00DA573E"/>
    <w:rsid w:val="00DA7E78"/>
    <w:rsid w:val="00DD1B1B"/>
    <w:rsid w:val="00DD5A56"/>
    <w:rsid w:val="00DE3A87"/>
    <w:rsid w:val="00DF1FB7"/>
    <w:rsid w:val="00E04A96"/>
    <w:rsid w:val="00E060B7"/>
    <w:rsid w:val="00E217B6"/>
    <w:rsid w:val="00E4681B"/>
    <w:rsid w:val="00EA02E3"/>
    <w:rsid w:val="00EC1309"/>
    <w:rsid w:val="00F07F93"/>
    <w:rsid w:val="00F37670"/>
    <w:rsid w:val="00FC6367"/>
    <w:rsid w:val="00FD649C"/>
    <w:rsid w:val="00FE19A3"/>
    <w:rsid w:val="00FF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CE87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odyText2">
    <w:name w:val="Body Text 2"/>
    <w:basedOn w:val="Normal"/>
    <w:rPr>
      <w:color w:val="000000"/>
    </w:rPr>
  </w:style>
  <w:style w:type="paragraph" w:styleId="BodyText">
    <w:name w:val="Body Text"/>
    <w:basedOn w:val="Normal"/>
    <w:pPr>
      <w:spacing w:after="120"/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0A73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A73C9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0A73C9"/>
    <w:rPr>
      <w:rFonts w:ascii="Arial" w:hAnsi="Arial"/>
      <w:sz w:val="24"/>
    </w:rPr>
  </w:style>
  <w:style w:type="character" w:customStyle="1" w:styleId="HeaderChar">
    <w:name w:val="Header Char"/>
    <w:link w:val="Header"/>
    <w:rsid w:val="00120D9F"/>
    <w:rPr>
      <w:rFonts w:ascii="Arial" w:hAnsi="Arial"/>
      <w:sz w:val="24"/>
    </w:rPr>
  </w:style>
  <w:style w:type="paragraph" w:customStyle="1" w:styleId="Style">
    <w:name w:val="Style"/>
    <w:rsid w:val="003E0F5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07F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odyText2">
    <w:name w:val="Body Text 2"/>
    <w:basedOn w:val="Normal"/>
    <w:rPr>
      <w:color w:val="000000"/>
    </w:rPr>
  </w:style>
  <w:style w:type="paragraph" w:styleId="BodyText">
    <w:name w:val="Body Text"/>
    <w:basedOn w:val="Normal"/>
    <w:pPr>
      <w:spacing w:after="120"/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0A73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A73C9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0A73C9"/>
    <w:rPr>
      <w:rFonts w:ascii="Arial" w:hAnsi="Arial"/>
      <w:sz w:val="24"/>
    </w:rPr>
  </w:style>
  <w:style w:type="character" w:customStyle="1" w:styleId="HeaderChar">
    <w:name w:val="Header Char"/>
    <w:link w:val="Header"/>
    <w:rsid w:val="00120D9F"/>
    <w:rPr>
      <w:rFonts w:ascii="Arial" w:hAnsi="Arial"/>
      <w:sz w:val="24"/>
    </w:rPr>
  </w:style>
  <w:style w:type="paragraph" w:customStyle="1" w:styleId="Style">
    <w:name w:val="Style"/>
    <w:rsid w:val="003E0F5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07F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7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image" Target="https://www.theade.co.uk/assets/images/case-studies/Rotherham.png" TargetMode="External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F9D1E27CDC91479B39E415686D176B" ma:contentTypeVersion="4" ma:contentTypeDescription="Create a new document." ma:contentTypeScope="" ma:versionID="9b4c593ec8cbf34ab21a6f0558aaddf2">
  <xsd:schema xmlns:xsd="http://www.w3.org/2001/XMLSchema" xmlns:xs="http://www.w3.org/2001/XMLSchema" xmlns:p="http://schemas.microsoft.com/office/2006/metadata/properties" xmlns:ns2="a10b7552-4923-4637-91d0-056b9e4528f4" targetNamespace="http://schemas.microsoft.com/office/2006/metadata/properties" ma:root="true" ma:fieldsID="d0f4eaf961683c3dee9d99fa7ee15e90" ns2:_="">
    <xsd:import namespace="a10b7552-4923-4637-91d0-056b9e4528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0b7552-4923-4637-91d0-056b9e4528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10b7552-4923-4637-91d0-056b9e4528f4">6DSR3CVAPUYW-841490967-51</_dlc_DocId>
    <_dlc_DocIdUrl xmlns="a10b7552-4923-4637-91d0-056b9e4528f4">
      <Url>http://rmbcintranet/Directorates/RES/ss/ESP/HS/_layouts/15/DocIdRedir.aspx?ID=6DSR3CVAPUYW-841490967-51</Url>
      <Description>6DSR3CVAPUYW-841490967-51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58A0A-4FDE-4918-A929-1DAC047014A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CE0B350-1172-40F4-9F37-8E3FD48F85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A6DA5A-D36D-4272-A1E2-F8E02E82C9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0b7552-4923-4637-91d0-056b9e4528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3BECADE-76EA-45AA-BFF6-29F916B2CD97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0B1855E0-D3D1-4BF2-88DB-B88BB857AF1B}">
  <ds:schemaRefs>
    <ds:schemaRef ds:uri="http://schemas.microsoft.com/office/2006/metadata/properties"/>
    <ds:schemaRef ds:uri="http://schemas.microsoft.com/office/infopath/2007/PartnerControls"/>
    <ds:schemaRef ds:uri="a10b7552-4923-4637-91d0-056b9e4528f4"/>
  </ds:schemaRefs>
</ds:datastoreItem>
</file>

<file path=customXml/itemProps6.xml><?xml version="1.0" encoding="utf-8"?>
<ds:datastoreItem xmlns:ds="http://schemas.openxmlformats.org/officeDocument/2006/customXml" ds:itemID="{565C284D-6066-4A79-9237-D2ED1D0FC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ASSESSMENT</vt:lpstr>
    </vt:vector>
  </TitlesOfParts>
  <Company>RBT</Company>
  <LinksUpToDate>false</LinksUpToDate>
  <CharactersWithSpaces>3750</CharactersWithSpaces>
  <SharedDoc>false</SharedDoc>
  <HLinks>
    <vt:vector size="6" baseType="variant">
      <vt:variant>
        <vt:i4>65543</vt:i4>
      </vt:variant>
      <vt:variant>
        <vt:i4>-1</vt:i4>
      </vt:variant>
      <vt:variant>
        <vt:i4>1108</vt:i4>
      </vt:variant>
      <vt:variant>
        <vt:i4>1</vt:i4>
      </vt:variant>
      <vt:variant>
        <vt:lpwstr>https://www.theade.co.uk/assets/images/case-studies/Rotherham.png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</dc:title>
  <dc:creator>RBT</dc:creator>
  <cp:lastModifiedBy>Andrew Guest</cp:lastModifiedBy>
  <cp:revision>2</cp:revision>
  <cp:lastPrinted>2018-11-13T14:05:00Z</cp:lastPrinted>
  <dcterms:created xsi:type="dcterms:W3CDTF">2019-05-30T12:13:00Z</dcterms:created>
  <dcterms:modified xsi:type="dcterms:W3CDTF">2019-05-30T12:13:00Z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6DSR3CVAPUYW-841490967-5</vt:lpwstr>
  </property>
  <property fmtid="{D5CDD505-2E9C-101B-9397-08002B2CF9AE}" pid="3" name="_dlc_DocIdItemGuid">
    <vt:lpwstr>0cab3629-69e4-4aa5-93b4-fad5a05b9790</vt:lpwstr>
  </property>
  <property fmtid="{D5CDD505-2E9C-101B-9397-08002B2CF9AE}" pid="4" name="_dlc_DocIdUrl">
    <vt:lpwstr>http://sps2013-p-web/Directorates/EDS/ss/ESP/HS/_layouts/15/DocIdRedir.aspx?ID=6DSR3CVAPUYW-841490967-5, 6DSR3CVAPUYW-841490967-5</vt:lpwstr>
  </property>
  <property fmtid="{D5CDD505-2E9C-101B-9397-08002B2CF9AE}" pid="5" name="display_urn:schemas-microsoft-com:office:office#Editor">
    <vt:lpwstr>Townsley, Jean</vt:lpwstr>
  </property>
  <property fmtid="{D5CDD505-2E9C-101B-9397-08002B2CF9AE}" pid="6" name="display_urn:schemas-microsoft-com:office:office#Author">
    <vt:lpwstr>Townsley, Jean</vt:lpwstr>
  </property>
  <property fmtid="{D5CDD505-2E9C-101B-9397-08002B2CF9AE}" pid="7" name="ContentTypeId">
    <vt:lpwstr>0x01010057F9D1E27CDC91479B39E415686D176B</vt:lpwstr>
  </property>
</Properties>
</file>