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A1E4E" w14:textId="77777777" w:rsidR="005B0A0D" w:rsidRDefault="00000000">
      <w:pPr>
        <w:pStyle w:val="BodyText"/>
        <w:ind w:left="6252"/>
        <w:rPr>
          <w:rFonts w:ascii="Times New Roman"/>
          <w:sz w:val="20"/>
        </w:rPr>
      </w:pPr>
      <w:r>
        <w:rPr>
          <w:rFonts w:ascii="Times New Roman"/>
          <w:noProof/>
          <w:sz w:val="20"/>
        </w:rPr>
        <w:drawing>
          <wp:inline distT="0" distB="0" distL="0" distR="0" wp14:anchorId="3A04A9B0" wp14:editId="3D529C25">
            <wp:extent cx="1743771" cy="595122"/>
            <wp:effectExtent l="0" t="0" r="0" b="0"/>
            <wp:docPr id="2" name="Image 2" descr="RMBC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RMBC logo"/>
                    <pic:cNvPicPr/>
                  </pic:nvPicPr>
                  <pic:blipFill>
                    <a:blip r:embed="rId7" cstate="print"/>
                    <a:stretch>
                      <a:fillRect/>
                    </a:stretch>
                  </pic:blipFill>
                  <pic:spPr>
                    <a:xfrm>
                      <a:off x="0" y="0"/>
                      <a:ext cx="1743771" cy="595122"/>
                    </a:xfrm>
                    <a:prstGeom prst="rect">
                      <a:avLst/>
                    </a:prstGeom>
                  </pic:spPr>
                </pic:pic>
              </a:graphicData>
            </a:graphic>
          </wp:inline>
        </w:drawing>
      </w:r>
    </w:p>
    <w:p w14:paraId="30396610" w14:textId="77777777" w:rsidR="005B0A0D" w:rsidRDefault="005B0A0D">
      <w:pPr>
        <w:pStyle w:val="BodyText"/>
        <w:spacing w:before="455"/>
        <w:ind w:left="0"/>
        <w:rPr>
          <w:rFonts w:ascii="Times New Roman"/>
          <w:sz w:val="72"/>
        </w:rPr>
      </w:pPr>
    </w:p>
    <w:p w14:paraId="250D487C" w14:textId="77777777" w:rsidR="005B0A0D" w:rsidRDefault="00000000">
      <w:pPr>
        <w:pStyle w:val="Title"/>
      </w:pPr>
      <w:r>
        <w:rPr>
          <w:color w:val="4F758A"/>
        </w:rPr>
        <w:t>Rotherham</w:t>
      </w:r>
      <w:r>
        <w:rPr>
          <w:color w:val="4F758A"/>
          <w:spacing w:val="-34"/>
        </w:rPr>
        <w:t xml:space="preserve"> </w:t>
      </w:r>
      <w:r>
        <w:rPr>
          <w:color w:val="4F758A"/>
        </w:rPr>
        <w:t>Healthy Homes Plan</w:t>
      </w:r>
    </w:p>
    <w:p w14:paraId="09A27A44" w14:textId="77777777" w:rsidR="005B0A0D" w:rsidRDefault="00000000">
      <w:pPr>
        <w:spacing w:before="1"/>
        <w:ind w:left="23"/>
        <w:rPr>
          <w:sz w:val="32"/>
        </w:rPr>
      </w:pPr>
      <w:r>
        <w:rPr>
          <w:sz w:val="32"/>
        </w:rPr>
        <w:t>August</w:t>
      </w:r>
      <w:r>
        <w:rPr>
          <w:spacing w:val="-13"/>
          <w:sz w:val="32"/>
        </w:rPr>
        <w:t xml:space="preserve"> </w:t>
      </w:r>
      <w:r>
        <w:rPr>
          <w:spacing w:val="-4"/>
          <w:sz w:val="32"/>
        </w:rPr>
        <w:t>2025</w:t>
      </w:r>
    </w:p>
    <w:p w14:paraId="3939458A" w14:textId="77777777" w:rsidR="005B0A0D" w:rsidRDefault="005B0A0D">
      <w:pPr>
        <w:rPr>
          <w:sz w:val="32"/>
        </w:rPr>
        <w:sectPr w:rsidR="005B0A0D">
          <w:footerReference w:type="default" r:id="rId8"/>
          <w:type w:val="continuous"/>
          <w:pgSz w:w="11910" w:h="16840"/>
          <w:pgMar w:top="1420" w:right="1275" w:bottom="1240" w:left="1417" w:header="0" w:footer="1045" w:gutter="0"/>
          <w:pgNumType w:start="1"/>
          <w:cols w:space="720"/>
        </w:sectPr>
      </w:pPr>
    </w:p>
    <w:p w14:paraId="652D99DE" w14:textId="77777777" w:rsidR="005B0A0D" w:rsidRDefault="00000000">
      <w:pPr>
        <w:pStyle w:val="Heading1"/>
        <w:spacing w:before="61"/>
      </w:pPr>
      <w:bookmarkStart w:id="0" w:name="_bookmark0"/>
      <w:bookmarkEnd w:id="0"/>
      <w:r>
        <w:rPr>
          <w:color w:val="0E4660"/>
        </w:rPr>
        <w:lastRenderedPageBreak/>
        <w:t>Executive</w:t>
      </w:r>
      <w:r>
        <w:rPr>
          <w:color w:val="0E4660"/>
          <w:spacing w:val="-3"/>
        </w:rPr>
        <w:t xml:space="preserve"> </w:t>
      </w:r>
      <w:r>
        <w:rPr>
          <w:color w:val="0E4660"/>
          <w:spacing w:val="-2"/>
        </w:rPr>
        <w:t>Summary</w:t>
      </w:r>
    </w:p>
    <w:p w14:paraId="2174D894" w14:textId="77777777" w:rsidR="005B0A0D" w:rsidRDefault="00000000">
      <w:pPr>
        <w:pStyle w:val="Heading3"/>
        <w:spacing w:before="118" w:line="259" w:lineRule="auto"/>
        <w:ind w:right="177"/>
      </w:pPr>
      <w:r>
        <w:t>Housing</w:t>
      </w:r>
      <w:r>
        <w:rPr>
          <w:spacing w:val="-5"/>
        </w:rPr>
        <w:t xml:space="preserve"> </w:t>
      </w:r>
      <w:r>
        <w:t>conditions</w:t>
      </w:r>
      <w:r>
        <w:rPr>
          <w:spacing w:val="-3"/>
        </w:rPr>
        <w:t xml:space="preserve"> </w:t>
      </w:r>
      <w:r>
        <w:t>are</w:t>
      </w:r>
      <w:r>
        <w:rPr>
          <w:spacing w:val="-3"/>
        </w:rPr>
        <w:t xml:space="preserve"> </w:t>
      </w:r>
      <w:r>
        <w:t>arguably</w:t>
      </w:r>
      <w:r>
        <w:rPr>
          <w:spacing w:val="-5"/>
        </w:rPr>
        <w:t xml:space="preserve"> </w:t>
      </w:r>
      <w:r>
        <w:t>one</w:t>
      </w:r>
      <w:r>
        <w:rPr>
          <w:spacing w:val="-5"/>
        </w:rPr>
        <w:t xml:space="preserve"> </w:t>
      </w:r>
      <w:r>
        <w:t>of</w:t>
      </w:r>
      <w:r>
        <w:rPr>
          <w:spacing w:val="-3"/>
        </w:rPr>
        <w:t xml:space="preserve"> </w:t>
      </w:r>
      <w:r>
        <w:t>the</w:t>
      </w:r>
      <w:r>
        <w:rPr>
          <w:spacing w:val="-5"/>
        </w:rPr>
        <w:t xml:space="preserve"> </w:t>
      </w:r>
      <w:r>
        <w:t>most</w:t>
      </w:r>
      <w:r>
        <w:rPr>
          <w:spacing w:val="-5"/>
        </w:rPr>
        <w:t xml:space="preserve"> </w:t>
      </w:r>
      <w:r>
        <w:t>influential</w:t>
      </w:r>
      <w:r>
        <w:rPr>
          <w:spacing w:val="-3"/>
        </w:rPr>
        <w:t xml:space="preserve"> </w:t>
      </w:r>
      <w:r>
        <w:t>wider</w:t>
      </w:r>
      <w:r>
        <w:rPr>
          <w:spacing w:val="-5"/>
        </w:rPr>
        <w:t xml:space="preserve"> </w:t>
      </w:r>
      <w:r>
        <w:t xml:space="preserve">determinants that impact our health. Without a safe, secure and healthy home, residents in Rotherham are at risk of adverse health effects, </w:t>
      </w:r>
      <w:r>
        <w:rPr>
          <w:b/>
        </w:rPr>
        <w:t xml:space="preserve">reducing their healthy life expectancy </w:t>
      </w:r>
      <w:r>
        <w:t>and quality of life.</w:t>
      </w:r>
    </w:p>
    <w:p w14:paraId="1AA57411" w14:textId="77777777" w:rsidR="005B0A0D" w:rsidRDefault="00000000">
      <w:pPr>
        <w:pStyle w:val="Heading3"/>
        <w:spacing w:before="100" w:line="259" w:lineRule="auto"/>
      </w:pPr>
      <w:r>
        <w:t>The</w:t>
      </w:r>
      <w:r>
        <w:rPr>
          <w:spacing w:val="-3"/>
        </w:rPr>
        <w:t xml:space="preserve"> </w:t>
      </w:r>
      <w:r>
        <w:t>NHS</w:t>
      </w:r>
      <w:r>
        <w:rPr>
          <w:spacing w:val="-3"/>
        </w:rPr>
        <w:t xml:space="preserve"> </w:t>
      </w:r>
      <w:r>
        <w:t>spends</w:t>
      </w:r>
      <w:r>
        <w:rPr>
          <w:spacing w:val="-3"/>
        </w:rPr>
        <w:t xml:space="preserve"> </w:t>
      </w:r>
      <w:r>
        <w:t>an</w:t>
      </w:r>
      <w:r>
        <w:rPr>
          <w:spacing w:val="-1"/>
        </w:rPr>
        <w:t xml:space="preserve"> </w:t>
      </w:r>
      <w:r>
        <w:t>estimated</w:t>
      </w:r>
      <w:r>
        <w:rPr>
          <w:spacing w:val="-1"/>
        </w:rPr>
        <w:t xml:space="preserve"> </w:t>
      </w:r>
      <w:r>
        <w:rPr>
          <w:b/>
        </w:rPr>
        <w:t>£1.4</w:t>
      </w:r>
      <w:r>
        <w:rPr>
          <w:b/>
          <w:spacing w:val="-3"/>
        </w:rPr>
        <w:t xml:space="preserve"> </w:t>
      </w:r>
      <w:r>
        <w:rPr>
          <w:b/>
        </w:rPr>
        <w:t>billion</w:t>
      </w:r>
      <w:r>
        <w:rPr>
          <w:b/>
          <w:spacing w:val="-2"/>
        </w:rPr>
        <w:t xml:space="preserve"> </w:t>
      </w:r>
      <w:r>
        <w:t>annually</w:t>
      </w:r>
      <w:r>
        <w:rPr>
          <w:spacing w:val="-2"/>
        </w:rPr>
        <w:t xml:space="preserve"> </w:t>
      </w:r>
      <w:r>
        <w:t>to</w:t>
      </w:r>
      <w:r>
        <w:rPr>
          <w:spacing w:val="-1"/>
        </w:rPr>
        <w:t xml:space="preserve"> </w:t>
      </w:r>
      <w:r>
        <w:t>treat</w:t>
      </w:r>
      <w:r>
        <w:rPr>
          <w:spacing w:val="-3"/>
        </w:rPr>
        <w:t xml:space="preserve"> </w:t>
      </w:r>
      <w:r>
        <w:t>illnesses</w:t>
      </w:r>
      <w:r>
        <w:rPr>
          <w:spacing w:val="-3"/>
        </w:rPr>
        <w:t xml:space="preserve"> </w:t>
      </w:r>
      <w:r>
        <w:t xml:space="preserve">related to poor housing, whether that be from homes with excess cold or homes suffering from damp and/or </w:t>
      </w:r>
      <w:proofErr w:type="spellStart"/>
      <w:r>
        <w:t>mould</w:t>
      </w:r>
      <w:proofErr w:type="spellEnd"/>
      <w:r>
        <w:t xml:space="preserve">. In England, up to an estimated 27% of homes have </w:t>
      </w:r>
      <w:r>
        <w:rPr>
          <w:b/>
        </w:rPr>
        <w:t xml:space="preserve">damp or </w:t>
      </w:r>
      <w:proofErr w:type="spellStart"/>
      <w:r>
        <w:rPr>
          <w:b/>
        </w:rPr>
        <w:t>mould</w:t>
      </w:r>
      <w:proofErr w:type="spellEnd"/>
      <w:r>
        <w:rPr>
          <w:b/>
        </w:rPr>
        <w:t xml:space="preserve"> </w:t>
      </w:r>
      <w:r>
        <w:t xml:space="preserve">problems, nearly a quarter of a million households have </w:t>
      </w:r>
      <w:r>
        <w:rPr>
          <w:b/>
        </w:rPr>
        <w:t xml:space="preserve">excess cold </w:t>
      </w:r>
      <w:r>
        <w:t xml:space="preserve">and 11% of households are living in </w:t>
      </w:r>
      <w:r>
        <w:rPr>
          <w:b/>
        </w:rPr>
        <w:t>fuel poverty</w:t>
      </w:r>
      <w:r>
        <w:t>. It is estimated that the proportion of fuel poverty in Rotherham is even</w:t>
      </w:r>
      <w:r>
        <w:rPr>
          <w:spacing w:val="-5"/>
        </w:rPr>
        <w:t xml:space="preserve"> </w:t>
      </w:r>
      <w:r>
        <w:t>higher</w:t>
      </w:r>
      <w:r>
        <w:rPr>
          <w:spacing w:val="-3"/>
        </w:rPr>
        <w:t xml:space="preserve"> </w:t>
      </w:r>
      <w:r>
        <w:t>at</w:t>
      </w:r>
      <w:r>
        <w:rPr>
          <w:spacing w:val="-5"/>
        </w:rPr>
        <w:t xml:space="preserve"> </w:t>
      </w:r>
      <w:r>
        <w:t>14.5%</w:t>
      </w:r>
      <w:r>
        <w:rPr>
          <w:spacing w:val="-5"/>
        </w:rPr>
        <w:t xml:space="preserve"> </w:t>
      </w:r>
      <w:r>
        <w:t>of</w:t>
      </w:r>
      <w:r>
        <w:rPr>
          <w:spacing w:val="-4"/>
        </w:rPr>
        <w:t xml:space="preserve"> </w:t>
      </w:r>
      <w:r>
        <w:t>households</w:t>
      </w:r>
      <w:r>
        <w:rPr>
          <w:spacing w:val="-5"/>
        </w:rPr>
        <w:t xml:space="preserve"> </w:t>
      </w:r>
      <w:r>
        <w:t>living</w:t>
      </w:r>
      <w:r>
        <w:rPr>
          <w:spacing w:val="-5"/>
        </w:rPr>
        <w:t xml:space="preserve"> </w:t>
      </w:r>
      <w:r>
        <w:t>in</w:t>
      </w:r>
      <w:r>
        <w:rPr>
          <w:spacing w:val="-5"/>
        </w:rPr>
        <w:t xml:space="preserve"> </w:t>
      </w:r>
      <w:r>
        <w:t>fuel</w:t>
      </w:r>
      <w:r>
        <w:rPr>
          <w:spacing w:val="-3"/>
        </w:rPr>
        <w:t xml:space="preserve"> </w:t>
      </w:r>
      <w:r>
        <w:t>poverty.</w:t>
      </w:r>
      <w:r>
        <w:rPr>
          <w:spacing w:val="-5"/>
        </w:rPr>
        <w:t xml:space="preserve"> </w:t>
      </w:r>
      <w:r>
        <w:t>Levels</w:t>
      </w:r>
      <w:r>
        <w:rPr>
          <w:spacing w:val="-5"/>
        </w:rPr>
        <w:t xml:space="preserve"> </w:t>
      </w:r>
      <w:r>
        <w:t>of</w:t>
      </w:r>
      <w:r>
        <w:rPr>
          <w:spacing w:val="-5"/>
        </w:rPr>
        <w:t xml:space="preserve"> </w:t>
      </w:r>
      <w:r>
        <w:rPr>
          <w:b/>
        </w:rPr>
        <w:t xml:space="preserve">category 1 hazards </w:t>
      </w:r>
      <w:r>
        <w:t xml:space="preserve">are also high in Rotherham as identified by national research and local selective licensing inspections. Research also shows 1 in 5 people </w:t>
      </w:r>
      <w:r>
        <w:rPr>
          <w:b/>
        </w:rPr>
        <w:t xml:space="preserve">suffer mental health problems </w:t>
      </w:r>
      <w:r>
        <w:t>related to housing.</w:t>
      </w:r>
    </w:p>
    <w:p w14:paraId="586282E5" w14:textId="77777777" w:rsidR="005B0A0D" w:rsidRDefault="00000000">
      <w:pPr>
        <w:pStyle w:val="Heading3"/>
        <w:spacing w:before="98" w:line="259" w:lineRule="auto"/>
      </w:pPr>
      <w:r>
        <w:t>Rotherham has higher levels of deprivation than the national average (35</w:t>
      </w:r>
      <w:r>
        <w:rPr>
          <w:vertAlign w:val="superscript"/>
        </w:rPr>
        <w:t>th</w:t>
      </w:r>
      <w:r>
        <w:t xml:space="preserve"> most</w:t>
      </w:r>
      <w:r>
        <w:rPr>
          <w:spacing w:val="-1"/>
        </w:rPr>
        <w:t xml:space="preserve"> </w:t>
      </w:r>
      <w:r>
        <w:t>deprived local authority) along</w:t>
      </w:r>
      <w:r>
        <w:rPr>
          <w:spacing w:val="-1"/>
        </w:rPr>
        <w:t xml:space="preserve"> </w:t>
      </w:r>
      <w:r>
        <w:t>with higher</w:t>
      </w:r>
      <w:r>
        <w:rPr>
          <w:spacing w:val="-1"/>
        </w:rPr>
        <w:t xml:space="preserve"> </w:t>
      </w:r>
      <w:r>
        <w:t>rates</w:t>
      </w:r>
      <w:r>
        <w:rPr>
          <w:spacing w:val="-1"/>
        </w:rPr>
        <w:t xml:space="preserve"> </w:t>
      </w:r>
      <w:r>
        <w:t>of</w:t>
      </w:r>
      <w:r>
        <w:rPr>
          <w:spacing w:val="-1"/>
        </w:rPr>
        <w:t xml:space="preserve"> </w:t>
      </w:r>
      <w:r>
        <w:t xml:space="preserve">overcrowded houses (3.5%). Poor housing conditions lead to </w:t>
      </w:r>
      <w:r>
        <w:rPr>
          <w:b/>
        </w:rPr>
        <w:t xml:space="preserve">poorer mental and physical health </w:t>
      </w:r>
      <w:r>
        <w:t>and</w:t>
      </w:r>
      <w:r>
        <w:rPr>
          <w:spacing w:val="-5"/>
        </w:rPr>
        <w:t xml:space="preserve"> </w:t>
      </w:r>
      <w:proofErr w:type="gramStart"/>
      <w:r>
        <w:t>has</w:t>
      </w:r>
      <w:proofErr w:type="gramEnd"/>
      <w:r>
        <w:rPr>
          <w:spacing w:val="-5"/>
        </w:rPr>
        <w:t xml:space="preserve"> </w:t>
      </w:r>
      <w:r>
        <w:t>a</w:t>
      </w:r>
      <w:r>
        <w:rPr>
          <w:spacing w:val="-5"/>
        </w:rPr>
        <w:t xml:space="preserve"> </w:t>
      </w:r>
      <w:r>
        <w:t>knock-on</w:t>
      </w:r>
      <w:r>
        <w:rPr>
          <w:spacing w:val="-2"/>
        </w:rPr>
        <w:t xml:space="preserve"> </w:t>
      </w:r>
      <w:r>
        <w:t>effect</w:t>
      </w:r>
      <w:r>
        <w:rPr>
          <w:spacing w:val="-5"/>
        </w:rPr>
        <w:t xml:space="preserve"> </w:t>
      </w:r>
      <w:proofErr w:type="gramStart"/>
      <w:r>
        <w:t>to</w:t>
      </w:r>
      <w:proofErr w:type="gramEnd"/>
      <w:r>
        <w:rPr>
          <w:spacing w:val="-3"/>
        </w:rPr>
        <w:t xml:space="preserve"> </w:t>
      </w:r>
      <w:r>
        <w:t>the</w:t>
      </w:r>
      <w:r>
        <w:rPr>
          <w:spacing w:val="-3"/>
        </w:rPr>
        <w:t xml:space="preserve"> </w:t>
      </w:r>
      <w:r>
        <w:t>whole</w:t>
      </w:r>
      <w:r>
        <w:rPr>
          <w:spacing w:val="-3"/>
        </w:rPr>
        <w:t xml:space="preserve"> </w:t>
      </w:r>
      <w:r>
        <w:t>community through</w:t>
      </w:r>
      <w:r>
        <w:rPr>
          <w:spacing w:val="-5"/>
        </w:rPr>
        <w:t xml:space="preserve"> </w:t>
      </w:r>
      <w:r>
        <w:t>economic</w:t>
      </w:r>
      <w:r>
        <w:rPr>
          <w:spacing w:val="-5"/>
        </w:rPr>
        <w:t xml:space="preserve"> </w:t>
      </w:r>
      <w:r>
        <w:t>costs</w:t>
      </w:r>
      <w:r>
        <w:rPr>
          <w:spacing w:val="-5"/>
        </w:rPr>
        <w:t xml:space="preserve"> </w:t>
      </w:r>
      <w:r>
        <w:t xml:space="preserve">to the NHS and adult social care as well as </w:t>
      </w:r>
      <w:proofErr w:type="gramStart"/>
      <w:r>
        <w:t>slowed</w:t>
      </w:r>
      <w:proofErr w:type="gramEnd"/>
      <w:r>
        <w:t xml:space="preserve"> economic growth due to sickness and productivity losses. There are also additional impacts on education and attainment of children.</w:t>
      </w:r>
    </w:p>
    <w:p w14:paraId="56447969" w14:textId="77777777" w:rsidR="005B0A0D" w:rsidRDefault="00000000">
      <w:pPr>
        <w:pStyle w:val="Heading3"/>
        <w:spacing w:line="259" w:lineRule="auto"/>
      </w:pPr>
      <w:r>
        <w:t>Rotherham</w:t>
      </w:r>
      <w:r>
        <w:rPr>
          <w:spacing w:val="-3"/>
        </w:rPr>
        <w:t xml:space="preserve"> </w:t>
      </w:r>
      <w:r>
        <w:t>has</w:t>
      </w:r>
      <w:r>
        <w:rPr>
          <w:spacing w:val="-3"/>
        </w:rPr>
        <w:t xml:space="preserve"> </w:t>
      </w:r>
      <w:r>
        <w:t>a</w:t>
      </w:r>
      <w:r>
        <w:rPr>
          <w:spacing w:val="-3"/>
        </w:rPr>
        <w:t xml:space="preserve"> </w:t>
      </w:r>
      <w:r>
        <w:t>variety</w:t>
      </w:r>
      <w:r>
        <w:rPr>
          <w:spacing w:val="-3"/>
        </w:rPr>
        <w:t xml:space="preserve"> </w:t>
      </w:r>
      <w:r>
        <w:t>of</w:t>
      </w:r>
      <w:r>
        <w:rPr>
          <w:spacing w:val="-3"/>
        </w:rPr>
        <w:t xml:space="preserve"> </w:t>
      </w:r>
      <w:r>
        <w:t>strategies</w:t>
      </w:r>
      <w:r>
        <w:rPr>
          <w:spacing w:val="-3"/>
        </w:rPr>
        <w:t xml:space="preserve"> </w:t>
      </w:r>
      <w:r>
        <w:t>and</w:t>
      </w:r>
      <w:r>
        <w:rPr>
          <w:spacing w:val="-1"/>
        </w:rPr>
        <w:t xml:space="preserve"> </w:t>
      </w:r>
      <w:r>
        <w:t>plans</w:t>
      </w:r>
      <w:r>
        <w:rPr>
          <w:spacing w:val="-3"/>
        </w:rPr>
        <w:t xml:space="preserve"> </w:t>
      </w:r>
      <w:r>
        <w:t>in</w:t>
      </w:r>
      <w:r>
        <w:rPr>
          <w:spacing w:val="-3"/>
        </w:rPr>
        <w:t xml:space="preserve"> </w:t>
      </w:r>
      <w:r>
        <w:t>place</w:t>
      </w:r>
      <w:r>
        <w:rPr>
          <w:spacing w:val="-3"/>
        </w:rPr>
        <w:t xml:space="preserve"> </w:t>
      </w:r>
      <w:r>
        <w:t>to</w:t>
      </w:r>
      <w:r>
        <w:rPr>
          <w:spacing w:val="-3"/>
        </w:rPr>
        <w:t xml:space="preserve"> </w:t>
      </w:r>
      <w:r>
        <w:t>improve</w:t>
      </w:r>
      <w:r>
        <w:rPr>
          <w:spacing w:val="-3"/>
        </w:rPr>
        <w:t xml:space="preserve"> </w:t>
      </w:r>
      <w:r>
        <w:t>housing and health in the borough including the Health and Wellbeing Strategy, Council Plan and Rotherham’s Housing Strategy. These all aim to reduce inequalities across the borough and tackle the housing issues which impact negatively on the health of residents and form the foundation for this plan.</w:t>
      </w:r>
    </w:p>
    <w:p w14:paraId="1BF29267" w14:textId="77777777" w:rsidR="005B0A0D" w:rsidRDefault="00000000">
      <w:pPr>
        <w:spacing w:before="99" w:line="259" w:lineRule="auto"/>
        <w:ind w:left="23"/>
        <w:rPr>
          <w:sz w:val="26"/>
        </w:rPr>
      </w:pPr>
      <w:r>
        <w:rPr>
          <w:sz w:val="26"/>
        </w:rPr>
        <w:t xml:space="preserve">This new Healthy Homes Plan sets out three main themes for improvement: </w:t>
      </w:r>
      <w:r>
        <w:rPr>
          <w:b/>
          <w:i/>
          <w:sz w:val="26"/>
        </w:rPr>
        <w:t>Intelligence</w:t>
      </w:r>
      <w:r>
        <w:rPr>
          <w:b/>
          <w:i/>
          <w:spacing w:val="-6"/>
          <w:sz w:val="26"/>
        </w:rPr>
        <w:t xml:space="preserve"> </w:t>
      </w:r>
      <w:r>
        <w:rPr>
          <w:b/>
          <w:i/>
          <w:sz w:val="26"/>
        </w:rPr>
        <w:t>and</w:t>
      </w:r>
      <w:r>
        <w:rPr>
          <w:b/>
          <w:i/>
          <w:spacing w:val="-6"/>
          <w:sz w:val="26"/>
        </w:rPr>
        <w:t xml:space="preserve"> </w:t>
      </w:r>
      <w:r>
        <w:rPr>
          <w:b/>
          <w:i/>
          <w:sz w:val="26"/>
        </w:rPr>
        <w:t>evidence</w:t>
      </w:r>
      <w:r>
        <w:rPr>
          <w:b/>
          <w:i/>
          <w:spacing w:val="-6"/>
          <w:sz w:val="26"/>
        </w:rPr>
        <w:t xml:space="preserve"> </w:t>
      </w:r>
      <w:r>
        <w:rPr>
          <w:b/>
          <w:i/>
          <w:sz w:val="26"/>
        </w:rPr>
        <w:t>gathering</w:t>
      </w:r>
      <w:r>
        <w:rPr>
          <w:sz w:val="26"/>
        </w:rPr>
        <w:t>,</w:t>
      </w:r>
      <w:r>
        <w:rPr>
          <w:spacing w:val="-6"/>
          <w:sz w:val="26"/>
        </w:rPr>
        <w:t xml:space="preserve"> </w:t>
      </w:r>
      <w:r>
        <w:rPr>
          <w:b/>
          <w:i/>
          <w:sz w:val="26"/>
        </w:rPr>
        <w:t>reducing</w:t>
      </w:r>
      <w:r>
        <w:rPr>
          <w:b/>
          <w:i/>
          <w:spacing w:val="-6"/>
          <w:sz w:val="26"/>
        </w:rPr>
        <w:t xml:space="preserve"> </w:t>
      </w:r>
      <w:r>
        <w:rPr>
          <w:b/>
          <w:i/>
          <w:sz w:val="26"/>
        </w:rPr>
        <w:t>fuel</w:t>
      </w:r>
      <w:r>
        <w:rPr>
          <w:b/>
          <w:i/>
          <w:spacing w:val="-6"/>
          <w:sz w:val="26"/>
        </w:rPr>
        <w:t xml:space="preserve"> </w:t>
      </w:r>
      <w:r>
        <w:rPr>
          <w:b/>
          <w:i/>
          <w:sz w:val="26"/>
        </w:rPr>
        <w:t>poverty</w:t>
      </w:r>
      <w:r>
        <w:rPr>
          <w:b/>
          <w:i/>
          <w:spacing w:val="-4"/>
          <w:sz w:val="26"/>
        </w:rPr>
        <w:t xml:space="preserve"> </w:t>
      </w:r>
      <w:r>
        <w:rPr>
          <w:b/>
          <w:i/>
          <w:sz w:val="26"/>
        </w:rPr>
        <w:t>in</w:t>
      </w:r>
      <w:r>
        <w:rPr>
          <w:b/>
          <w:i/>
          <w:spacing w:val="-6"/>
          <w:sz w:val="26"/>
        </w:rPr>
        <w:t xml:space="preserve"> </w:t>
      </w:r>
      <w:r>
        <w:rPr>
          <w:b/>
          <w:i/>
          <w:sz w:val="26"/>
        </w:rPr>
        <w:t xml:space="preserve">Rotherham </w:t>
      </w:r>
      <w:r>
        <w:rPr>
          <w:sz w:val="26"/>
        </w:rPr>
        <w:t xml:space="preserve">and </w:t>
      </w:r>
      <w:r>
        <w:rPr>
          <w:b/>
          <w:i/>
          <w:sz w:val="26"/>
        </w:rPr>
        <w:t xml:space="preserve">increasing support and assistance to tackle housing related health </w:t>
      </w:r>
      <w:r>
        <w:rPr>
          <w:b/>
          <w:i/>
          <w:spacing w:val="-2"/>
          <w:sz w:val="26"/>
        </w:rPr>
        <w:t>risks</w:t>
      </w:r>
      <w:r>
        <w:rPr>
          <w:spacing w:val="-2"/>
          <w:sz w:val="26"/>
        </w:rPr>
        <w:t>.</w:t>
      </w:r>
    </w:p>
    <w:p w14:paraId="43E74A6A" w14:textId="77777777" w:rsidR="005B0A0D" w:rsidRDefault="005B0A0D">
      <w:pPr>
        <w:spacing w:line="259" w:lineRule="auto"/>
        <w:rPr>
          <w:sz w:val="26"/>
        </w:rPr>
        <w:sectPr w:rsidR="005B0A0D">
          <w:pgSz w:w="11910" w:h="16840"/>
          <w:pgMar w:top="1360" w:right="1275" w:bottom="1240" w:left="1417" w:header="0" w:footer="1045" w:gutter="0"/>
          <w:cols w:space="720"/>
        </w:sectPr>
      </w:pPr>
    </w:p>
    <w:p w14:paraId="1B1EABE9" w14:textId="77777777" w:rsidR="005B0A0D" w:rsidRDefault="00000000">
      <w:pPr>
        <w:pStyle w:val="Heading1"/>
        <w:spacing w:before="61"/>
      </w:pPr>
      <w:bookmarkStart w:id="1" w:name="_bookmark1"/>
      <w:bookmarkEnd w:id="1"/>
      <w:r>
        <w:rPr>
          <w:color w:val="0E4660"/>
          <w:spacing w:val="-2"/>
        </w:rPr>
        <w:lastRenderedPageBreak/>
        <w:t>Contents</w:t>
      </w:r>
    </w:p>
    <w:p w14:paraId="02B5D69A" w14:textId="77777777" w:rsidR="005B0A0D" w:rsidRDefault="005B0A0D">
      <w:pPr>
        <w:pStyle w:val="Heading1"/>
        <w:sectPr w:rsidR="005B0A0D">
          <w:pgSz w:w="11910" w:h="16840"/>
          <w:pgMar w:top="1360" w:right="1275" w:bottom="1671" w:left="1417" w:header="0" w:footer="1045" w:gutter="0"/>
          <w:cols w:space="720"/>
        </w:sectPr>
      </w:pPr>
    </w:p>
    <w:sdt>
      <w:sdtPr>
        <w:id w:val="1745911569"/>
        <w:docPartObj>
          <w:docPartGallery w:val="Table of Contents"/>
          <w:docPartUnique/>
        </w:docPartObj>
      </w:sdtPr>
      <w:sdtContent>
        <w:p w14:paraId="14F673F7" w14:textId="77777777" w:rsidR="005B0A0D" w:rsidRDefault="00000000">
          <w:pPr>
            <w:pStyle w:val="TOC1"/>
            <w:tabs>
              <w:tab w:val="right" w:leader="dot" w:pos="9042"/>
            </w:tabs>
            <w:spacing w:before="114"/>
            <w:rPr>
              <w:rFonts w:ascii="Calibri"/>
            </w:rPr>
          </w:pPr>
          <w:hyperlink w:anchor="_bookmark0" w:history="1">
            <w:r>
              <w:t>Executive</w:t>
            </w:r>
            <w:r>
              <w:rPr>
                <w:spacing w:val="-8"/>
              </w:rPr>
              <w:t xml:space="preserve"> </w:t>
            </w:r>
            <w:r>
              <w:rPr>
                <w:spacing w:val="-2"/>
              </w:rPr>
              <w:t>Summary</w:t>
            </w:r>
            <w:r>
              <w:rPr>
                <w:rFonts w:ascii="Times New Roman"/>
              </w:rPr>
              <w:tab/>
            </w:r>
            <w:r>
              <w:rPr>
                <w:rFonts w:ascii="Calibri"/>
                <w:spacing w:val="-10"/>
              </w:rPr>
              <w:t>2</w:t>
            </w:r>
          </w:hyperlink>
        </w:p>
        <w:p w14:paraId="4DCB900A" w14:textId="77777777" w:rsidR="005B0A0D" w:rsidRDefault="00000000">
          <w:pPr>
            <w:pStyle w:val="TOC1"/>
            <w:tabs>
              <w:tab w:val="right" w:leader="dot" w:pos="9042"/>
            </w:tabs>
            <w:spacing w:before="122"/>
            <w:rPr>
              <w:rFonts w:ascii="Calibri"/>
            </w:rPr>
          </w:pPr>
          <w:hyperlink w:anchor="_bookmark1" w:history="1">
            <w:r>
              <w:rPr>
                <w:spacing w:val="-2"/>
              </w:rPr>
              <w:t>Contents</w:t>
            </w:r>
            <w:r>
              <w:rPr>
                <w:rFonts w:ascii="Times New Roman"/>
              </w:rPr>
              <w:tab/>
            </w:r>
            <w:r>
              <w:rPr>
                <w:rFonts w:ascii="Calibri"/>
                <w:spacing w:val="-10"/>
              </w:rPr>
              <w:t>3</w:t>
            </w:r>
          </w:hyperlink>
        </w:p>
        <w:p w14:paraId="1561C127" w14:textId="77777777" w:rsidR="005B0A0D" w:rsidRDefault="00000000">
          <w:pPr>
            <w:pStyle w:val="TOC1"/>
            <w:tabs>
              <w:tab w:val="right" w:leader="dot" w:pos="9042"/>
            </w:tabs>
            <w:spacing w:before="121"/>
            <w:rPr>
              <w:rFonts w:ascii="Calibri"/>
            </w:rPr>
          </w:pPr>
          <w:hyperlink w:anchor="_bookmark2" w:history="1">
            <w:r>
              <w:rPr>
                <w:spacing w:val="-2"/>
              </w:rPr>
              <w:t>Background</w:t>
            </w:r>
            <w:r>
              <w:rPr>
                <w:rFonts w:ascii="Times New Roman"/>
              </w:rPr>
              <w:tab/>
            </w:r>
            <w:r>
              <w:rPr>
                <w:rFonts w:ascii="Calibri"/>
                <w:spacing w:val="-10"/>
              </w:rPr>
              <w:t>5</w:t>
            </w:r>
          </w:hyperlink>
        </w:p>
        <w:p w14:paraId="623BAFC3" w14:textId="77777777" w:rsidR="005B0A0D" w:rsidRDefault="00000000">
          <w:pPr>
            <w:pStyle w:val="TOC2"/>
            <w:tabs>
              <w:tab w:val="right" w:leader="dot" w:pos="9042"/>
            </w:tabs>
            <w:rPr>
              <w:rFonts w:ascii="Calibri"/>
            </w:rPr>
          </w:pPr>
          <w:hyperlink w:anchor="_bookmark3" w:history="1">
            <w:r>
              <w:t>Aim</w:t>
            </w:r>
            <w:r>
              <w:rPr>
                <w:spacing w:val="-3"/>
              </w:rPr>
              <w:t xml:space="preserve"> </w:t>
            </w:r>
            <w:r>
              <w:t>of</w:t>
            </w:r>
            <w:r>
              <w:rPr>
                <w:spacing w:val="-4"/>
              </w:rPr>
              <w:t xml:space="preserve"> </w:t>
            </w:r>
            <w:r>
              <w:t>the</w:t>
            </w:r>
            <w:r>
              <w:rPr>
                <w:spacing w:val="-6"/>
              </w:rPr>
              <w:t xml:space="preserve"> </w:t>
            </w:r>
            <w:r>
              <w:t>Healthy</w:t>
            </w:r>
            <w:r>
              <w:rPr>
                <w:spacing w:val="-5"/>
              </w:rPr>
              <w:t xml:space="preserve"> </w:t>
            </w:r>
            <w:r>
              <w:t>Homes</w:t>
            </w:r>
            <w:r>
              <w:rPr>
                <w:spacing w:val="-2"/>
              </w:rPr>
              <w:t xml:space="preserve"> </w:t>
            </w:r>
            <w:r>
              <w:rPr>
                <w:spacing w:val="-4"/>
              </w:rPr>
              <w:t>Plan</w:t>
            </w:r>
            <w:r>
              <w:rPr>
                <w:rFonts w:ascii="Times New Roman"/>
              </w:rPr>
              <w:tab/>
            </w:r>
            <w:r>
              <w:rPr>
                <w:rFonts w:ascii="Calibri"/>
                <w:spacing w:val="-10"/>
              </w:rPr>
              <w:t>5</w:t>
            </w:r>
          </w:hyperlink>
        </w:p>
        <w:p w14:paraId="26D2A754" w14:textId="77777777" w:rsidR="005B0A0D" w:rsidRDefault="00000000">
          <w:pPr>
            <w:pStyle w:val="TOC2"/>
            <w:tabs>
              <w:tab w:val="right" w:leader="dot" w:pos="9042"/>
            </w:tabs>
            <w:spacing w:before="122"/>
            <w:rPr>
              <w:rFonts w:ascii="Calibri"/>
            </w:rPr>
          </w:pPr>
          <w:hyperlink w:anchor="_bookmark4" w:history="1">
            <w:r>
              <w:t>Health</w:t>
            </w:r>
            <w:r>
              <w:rPr>
                <w:spacing w:val="-8"/>
              </w:rPr>
              <w:t xml:space="preserve"> </w:t>
            </w:r>
            <w:r>
              <w:t>and</w:t>
            </w:r>
            <w:r>
              <w:rPr>
                <w:spacing w:val="-7"/>
              </w:rPr>
              <w:t xml:space="preserve"> </w:t>
            </w:r>
            <w:r>
              <w:t>Wellbeing</w:t>
            </w:r>
            <w:r>
              <w:rPr>
                <w:spacing w:val="-7"/>
              </w:rPr>
              <w:t xml:space="preserve"> </w:t>
            </w:r>
            <w:r>
              <w:rPr>
                <w:spacing w:val="-2"/>
              </w:rPr>
              <w:t>Strategy</w:t>
            </w:r>
            <w:r>
              <w:rPr>
                <w:rFonts w:ascii="Times New Roman"/>
              </w:rPr>
              <w:tab/>
            </w:r>
            <w:r>
              <w:rPr>
                <w:rFonts w:ascii="Calibri"/>
                <w:spacing w:val="-10"/>
              </w:rPr>
              <w:t>5</w:t>
            </w:r>
          </w:hyperlink>
        </w:p>
        <w:p w14:paraId="7A6A1309" w14:textId="77777777" w:rsidR="005B0A0D" w:rsidRDefault="00000000">
          <w:pPr>
            <w:pStyle w:val="TOC2"/>
            <w:tabs>
              <w:tab w:val="right" w:leader="dot" w:pos="9042"/>
            </w:tabs>
            <w:spacing w:before="121"/>
            <w:rPr>
              <w:rFonts w:ascii="Calibri"/>
            </w:rPr>
          </w:pPr>
          <w:hyperlink w:anchor="_bookmark5" w:history="1">
            <w:r>
              <w:t>Council</w:t>
            </w:r>
            <w:r>
              <w:rPr>
                <w:spacing w:val="-8"/>
              </w:rPr>
              <w:t xml:space="preserve"> </w:t>
            </w:r>
            <w:r>
              <w:rPr>
                <w:spacing w:val="-4"/>
              </w:rPr>
              <w:t>Plan</w:t>
            </w:r>
            <w:r>
              <w:rPr>
                <w:rFonts w:ascii="Times New Roman"/>
              </w:rPr>
              <w:tab/>
            </w:r>
            <w:r>
              <w:rPr>
                <w:rFonts w:ascii="Calibri"/>
                <w:spacing w:val="-10"/>
              </w:rPr>
              <w:t>6</w:t>
            </w:r>
          </w:hyperlink>
        </w:p>
        <w:p w14:paraId="52693216" w14:textId="77777777" w:rsidR="005B0A0D" w:rsidRDefault="00000000">
          <w:pPr>
            <w:pStyle w:val="TOC2"/>
            <w:tabs>
              <w:tab w:val="right" w:leader="dot" w:pos="9042"/>
            </w:tabs>
            <w:spacing w:before="122"/>
            <w:rPr>
              <w:rFonts w:ascii="Calibri" w:hAnsi="Calibri"/>
            </w:rPr>
          </w:pPr>
          <w:hyperlink w:anchor="_bookmark6" w:history="1">
            <w:r>
              <w:t>Rotherham’s</w:t>
            </w:r>
            <w:r>
              <w:rPr>
                <w:spacing w:val="-9"/>
              </w:rPr>
              <w:t xml:space="preserve"> </w:t>
            </w:r>
            <w:r>
              <w:t>Housing</w:t>
            </w:r>
            <w:r>
              <w:rPr>
                <w:spacing w:val="-11"/>
              </w:rPr>
              <w:t xml:space="preserve"> </w:t>
            </w:r>
            <w:r>
              <w:rPr>
                <w:spacing w:val="-2"/>
              </w:rPr>
              <w:t>Strategy</w:t>
            </w:r>
            <w:r>
              <w:rPr>
                <w:rFonts w:ascii="Times New Roman" w:hAnsi="Times New Roman"/>
              </w:rPr>
              <w:tab/>
            </w:r>
            <w:r>
              <w:rPr>
                <w:rFonts w:ascii="Calibri" w:hAnsi="Calibri"/>
                <w:spacing w:val="-10"/>
              </w:rPr>
              <w:t>6</w:t>
            </w:r>
          </w:hyperlink>
        </w:p>
        <w:p w14:paraId="28B34C89" w14:textId="77777777" w:rsidR="005B0A0D" w:rsidRDefault="00000000">
          <w:pPr>
            <w:pStyle w:val="TOC2"/>
            <w:tabs>
              <w:tab w:val="right" w:leader="dot" w:pos="9042"/>
            </w:tabs>
            <w:spacing w:before="121"/>
            <w:rPr>
              <w:rFonts w:ascii="Calibri"/>
            </w:rPr>
          </w:pPr>
          <w:hyperlink w:anchor="_bookmark7" w:history="1">
            <w:r>
              <w:t>SYMCA</w:t>
            </w:r>
            <w:r>
              <w:rPr>
                <w:spacing w:val="-16"/>
              </w:rPr>
              <w:t xml:space="preserve"> </w:t>
            </w:r>
            <w:r>
              <w:t>Housing</w:t>
            </w:r>
            <w:r>
              <w:rPr>
                <w:spacing w:val="-8"/>
              </w:rPr>
              <w:t xml:space="preserve"> </w:t>
            </w:r>
            <w:r>
              <w:rPr>
                <w:spacing w:val="-2"/>
              </w:rPr>
              <w:t>Framework</w:t>
            </w:r>
            <w:r>
              <w:rPr>
                <w:rFonts w:ascii="Times New Roman"/>
              </w:rPr>
              <w:tab/>
            </w:r>
            <w:r>
              <w:rPr>
                <w:rFonts w:ascii="Calibri"/>
                <w:spacing w:val="-10"/>
              </w:rPr>
              <w:t>7</w:t>
            </w:r>
          </w:hyperlink>
        </w:p>
        <w:p w14:paraId="018BF5BF" w14:textId="77777777" w:rsidR="005B0A0D" w:rsidRDefault="00000000">
          <w:pPr>
            <w:pStyle w:val="TOC2"/>
            <w:tabs>
              <w:tab w:val="right" w:leader="dot" w:pos="9042"/>
            </w:tabs>
            <w:spacing w:before="122"/>
            <w:rPr>
              <w:rFonts w:ascii="Calibri"/>
            </w:rPr>
          </w:pPr>
          <w:hyperlink w:anchor="_bookmark8" w:history="1">
            <w:r>
              <w:t>National</w:t>
            </w:r>
            <w:r>
              <w:rPr>
                <w:spacing w:val="-8"/>
              </w:rPr>
              <w:t xml:space="preserve"> </w:t>
            </w:r>
            <w:r>
              <w:t>Housing</w:t>
            </w:r>
            <w:r>
              <w:rPr>
                <w:spacing w:val="-8"/>
              </w:rPr>
              <w:t xml:space="preserve"> </w:t>
            </w:r>
            <w:r>
              <w:rPr>
                <w:spacing w:val="-4"/>
              </w:rPr>
              <w:t>Plans</w:t>
            </w:r>
            <w:r>
              <w:rPr>
                <w:rFonts w:ascii="Times New Roman"/>
              </w:rPr>
              <w:tab/>
            </w:r>
            <w:r>
              <w:rPr>
                <w:rFonts w:ascii="Calibri"/>
                <w:spacing w:val="-10"/>
              </w:rPr>
              <w:t>7</w:t>
            </w:r>
          </w:hyperlink>
        </w:p>
        <w:p w14:paraId="715F48EC" w14:textId="77777777" w:rsidR="005B0A0D" w:rsidRDefault="00000000">
          <w:pPr>
            <w:pStyle w:val="TOC2"/>
            <w:tabs>
              <w:tab w:val="right" w:leader="dot" w:pos="9042"/>
            </w:tabs>
            <w:spacing w:before="121"/>
            <w:rPr>
              <w:rFonts w:ascii="Calibri"/>
            </w:rPr>
          </w:pPr>
          <w:hyperlink w:anchor="_bookmark9" w:history="1">
            <w:r>
              <w:t>Energy</w:t>
            </w:r>
            <w:r>
              <w:rPr>
                <w:spacing w:val="-3"/>
              </w:rPr>
              <w:t xml:space="preserve"> </w:t>
            </w:r>
            <w:r>
              <w:rPr>
                <w:spacing w:val="-2"/>
              </w:rPr>
              <w:t>Efficiency</w:t>
            </w:r>
            <w:r>
              <w:rPr>
                <w:rFonts w:ascii="Times New Roman"/>
              </w:rPr>
              <w:tab/>
            </w:r>
            <w:r>
              <w:rPr>
                <w:rFonts w:ascii="Calibri"/>
                <w:spacing w:val="-12"/>
              </w:rPr>
              <w:t>8</w:t>
            </w:r>
          </w:hyperlink>
        </w:p>
        <w:p w14:paraId="6F7D69D6" w14:textId="77777777" w:rsidR="005B0A0D" w:rsidRDefault="00000000">
          <w:pPr>
            <w:pStyle w:val="TOC2"/>
            <w:tabs>
              <w:tab w:val="right" w:leader="dot" w:pos="9042"/>
            </w:tabs>
            <w:rPr>
              <w:rFonts w:ascii="Calibri"/>
            </w:rPr>
          </w:pPr>
          <w:hyperlink w:anchor="_bookmark10" w:history="1">
            <w:r>
              <w:t>Net</w:t>
            </w:r>
            <w:r>
              <w:rPr>
                <w:spacing w:val="-2"/>
              </w:rPr>
              <w:t xml:space="preserve"> </w:t>
            </w:r>
            <w:r>
              <w:t>Zero</w:t>
            </w:r>
            <w:r>
              <w:rPr>
                <w:spacing w:val="-8"/>
              </w:rPr>
              <w:t xml:space="preserve"> </w:t>
            </w:r>
            <w:r>
              <w:rPr>
                <w:spacing w:val="-2"/>
              </w:rPr>
              <w:t>Targets</w:t>
            </w:r>
            <w:r>
              <w:rPr>
                <w:rFonts w:ascii="Times New Roman"/>
              </w:rPr>
              <w:tab/>
            </w:r>
            <w:r>
              <w:rPr>
                <w:rFonts w:ascii="Calibri"/>
                <w:spacing w:val="-10"/>
              </w:rPr>
              <w:t>8</w:t>
            </w:r>
          </w:hyperlink>
        </w:p>
        <w:p w14:paraId="395235E5" w14:textId="77777777" w:rsidR="005B0A0D" w:rsidRDefault="00000000">
          <w:pPr>
            <w:pStyle w:val="TOC2"/>
            <w:tabs>
              <w:tab w:val="right" w:leader="dot" w:pos="9042"/>
            </w:tabs>
            <w:spacing w:before="123"/>
            <w:rPr>
              <w:rFonts w:ascii="Calibri"/>
            </w:rPr>
          </w:pPr>
          <w:hyperlink w:anchor="_bookmark11" w:history="1">
            <w:r>
              <w:t>Fuel</w:t>
            </w:r>
            <w:r>
              <w:rPr>
                <w:spacing w:val="-4"/>
              </w:rPr>
              <w:t xml:space="preserve"> </w:t>
            </w:r>
            <w:r>
              <w:rPr>
                <w:spacing w:val="-2"/>
              </w:rPr>
              <w:t>Poverty</w:t>
            </w:r>
            <w:r>
              <w:rPr>
                <w:rFonts w:ascii="Times New Roman"/>
              </w:rPr>
              <w:tab/>
            </w:r>
            <w:r>
              <w:rPr>
                <w:rFonts w:ascii="Calibri"/>
                <w:spacing w:val="-10"/>
              </w:rPr>
              <w:t>9</w:t>
            </w:r>
          </w:hyperlink>
        </w:p>
        <w:p w14:paraId="21EA7579" w14:textId="77777777" w:rsidR="005B0A0D" w:rsidRDefault="00000000">
          <w:pPr>
            <w:pStyle w:val="TOC2"/>
            <w:tabs>
              <w:tab w:val="right" w:leader="dot" w:pos="9042"/>
            </w:tabs>
            <w:rPr>
              <w:rFonts w:ascii="Calibri"/>
            </w:rPr>
          </w:pPr>
          <w:hyperlink w:anchor="_bookmark12" w:history="1">
            <w:r>
              <w:t>Provision</w:t>
            </w:r>
            <w:r>
              <w:rPr>
                <w:spacing w:val="-6"/>
              </w:rPr>
              <w:t xml:space="preserve"> </w:t>
            </w:r>
            <w:r>
              <w:t>of</w:t>
            </w:r>
            <w:r>
              <w:rPr>
                <w:spacing w:val="-6"/>
              </w:rPr>
              <w:t xml:space="preserve"> </w:t>
            </w:r>
            <w:r>
              <w:t>the</w:t>
            </w:r>
            <w:r>
              <w:rPr>
                <w:spacing w:val="-8"/>
              </w:rPr>
              <w:t xml:space="preserve"> </w:t>
            </w:r>
            <w:r>
              <w:t>Rotherham</w:t>
            </w:r>
            <w:r>
              <w:rPr>
                <w:spacing w:val="-4"/>
              </w:rPr>
              <w:t xml:space="preserve"> </w:t>
            </w:r>
            <w:r>
              <w:t>Energy</w:t>
            </w:r>
            <w:r>
              <w:rPr>
                <w:spacing w:val="-5"/>
              </w:rPr>
              <w:t xml:space="preserve"> </w:t>
            </w:r>
            <w:r>
              <w:rPr>
                <w:spacing w:val="-2"/>
              </w:rPr>
              <w:t>Network</w:t>
            </w:r>
            <w:r>
              <w:rPr>
                <w:rFonts w:ascii="Times New Roman"/>
              </w:rPr>
              <w:tab/>
            </w:r>
            <w:r>
              <w:rPr>
                <w:rFonts w:ascii="Calibri"/>
                <w:spacing w:val="-10"/>
              </w:rPr>
              <w:t>9</w:t>
            </w:r>
          </w:hyperlink>
        </w:p>
        <w:p w14:paraId="3AA97049" w14:textId="77777777" w:rsidR="005B0A0D" w:rsidRDefault="00000000">
          <w:pPr>
            <w:pStyle w:val="TOC2"/>
            <w:tabs>
              <w:tab w:val="right" w:leader="dot" w:pos="9041"/>
            </w:tabs>
            <w:spacing w:before="123"/>
            <w:rPr>
              <w:rFonts w:ascii="Calibri"/>
            </w:rPr>
          </w:pPr>
          <w:hyperlink w:anchor="_bookmark13" w:history="1">
            <w:r>
              <w:t>Housing</w:t>
            </w:r>
            <w:r>
              <w:rPr>
                <w:spacing w:val="-6"/>
              </w:rPr>
              <w:t xml:space="preserve"> </w:t>
            </w:r>
            <w:r>
              <w:t>Health</w:t>
            </w:r>
            <w:r>
              <w:rPr>
                <w:spacing w:val="-5"/>
              </w:rPr>
              <w:t xml:space="preserve"> </w:t>
            </w:r>
            <w:r>
              <w:t>Cost</w:t>
            </w:r>
            <w:r>
              <w:rPr>
                <w:spacing w:val="-6"/>
              </w:rPr>
              <w:t xml:space="preserve"> </w:t>
            </w:r>
            <w:r>
              <w:rPr>
                <w:spacing w:val="-2"/>
              </w:rPr>
              <w:t>Calculator</w:t>
            </w:r>
            <w:r>
              <w:rPr>
                <w:rFonts w:ascii="Times New Roman"/>
              </w:rPr>
              <w:tab/>
            </w:r>
            <w:r>
              <w:rPr>
                <w:rFonts w:ascii="Calibri"/>
                <w:spacing w:val="-5"/>
              </w:rPr>
              <w:t>10</w:t>
            </w:r>
          </w:hyperlink>
        </w:p>
        <w:p w14:paraId="11456562" w14:textId="77777777" w:rsidR="005B0A0D" w:rsidRDefault="00000000">
          <w:pPr>
            <w:pStyle w:val="TOC1"/>
            <w:tabs>
              <w:tab w:val="right" w:leader="dot" w:pos="9041"/>
            </w:tabs>
            <w:rPr>
              <w:rFonts w:ascii="Calibri"/>
            </w:rPr>
          </w:pPr>
          <w:hyperlink w:anchor="_bookmark14" w:history="1">
            <w:r>
              <w:t>The</w:t>
            </w:r>
            <w:r>
              <w:rPr>
                <w:spacing w:val="-4"/>
              </w:rPr>
              <w:t xml:space="preserve"> </w:t>
            </w:r>
            <w:r>
              <w:t>Local</w:t>
            </w:r>
            <w:r>
              <w:rPr>
                <w:spacing w:val="-3"/>
              </w:rPr>
              <w:t xml:space="preserve"> </w:t>
            </w:r>
            <w:r>
              <w:rPr>
                <w:spacing w:val="-2"/>
              </w:rPr>
              <w:t>Picture</w:t>
            </w:r>
            <w:r>
              <w:rPr>
                <w:rFonts w:ascii="Times New Roman"/>
              </w:rPr>
              <w:tab/>
            </w:r>
            <w:r>
              <w:rPr>
                <w:rFonts w:ascii="Calibri"/>
                <w:spacing w:val="-5"/>
              </w:rPr>
              <w:t>10</w:t>
            </w:r>
          </w:hyperlink>
        </w:p>
        <w:p w14:paraId="2E4F114E" w14:textId="77777777" w:rsidR="005B0A0D" w:rsidRDefault="00000000">
          <w:pPr>
            <w:pStyle w:val="TOC2"/>
            <w:tabs>
              <w:tab w:val="right" w:leader="dot" w:pos="9041"/>
            </w:tabs>
            <w:rPr>
              <w:rFonts w:ascii="Calibri"/>
            </w:rPr>
          </w:pPr>
          <w:hyperlink w:anchor="_bookmark15" w:history="1">
            <w:r>
              <w:t>Rotherham</w:t>
            </w:r>
            <w:r>
              <w:rPr>
                <w:spacing w:val="-5"/>
              </w:rPr>
              <w:t xml:space="preserve"> </w:t>
            </w:r>
            <w:r>
              <w:t>Population</w:t>
            </w:r>
            <w:r>
              <w:rPr>
                <w:spacing w:val="-6"/>
              </w:rPr>
              <w:t xml:space="preserve"> </w:t>
            </w:r>
            <w:r>
              <w:t>&amp;</w:t>
            </w:r>
            <w:r>
              <w:rPr>
                <w:spacing w:val="-8"/>
              </w:rPr>
              <w:t xml:space="preserve"> </w:t>
            </w:r>
            <w:r>
              <w:t>Health</w:t>
            </w:r>
            <w:r>
              <w:rPr>
                <w:spacing w:val="-5"/>
              </w:rPr>
              <w:t xml:space="preserve"> </w:t>
            </w:r>
            <w:r>
              <w:rPr>
                <w:spacing w:val="-2"/>
              </w:rPr>
              <w:t>Demographics</w:t>
            </w:r>
            <w:r>
              <w:rPr>
                <w:rFonts w:ascii="Times New Roman"/>
              </w:rPr>
              <w:tab/>
            </w:r>
            <w:r>
              <w:rPr>
                <w:rFonts w:ascii="Calibri"/>
                <w:spacing w:val="-5"/>
              </w:rPr>
              <w:t>10</w:t>
            </w:r>
          </w:hyperlink>
        </w:p>
        <w:p w14:paraId="2A57B9B9" w14:textId="77777777" w:rsidR="005B0A0D" w:rsidRDefault="00000000">
          <w:pPr>
            <w:pStyle w:val="TOC2"/>
            <w:tabs>
              <w:tab w:val="right" w:leader="dot" w:pos="9041"/>
            </w:tabs>
            <w:spacing w:before="123"/>
            <w:rPr>
              <w:rFonts w:ascii="Calibri"/>
            </w:rPr>
          </w:pPr>
          <w:hyperlink w:anchor="_bookmark16" w:history="1">
            <w:r>
              <w:t>Rotherham</w:t>
            </w:r>
            <w:r>
              <w:rPr>
                <w:spacing w:val="-9"/>
              </w:rPr>
              <w:t xml:space="preserve"> </w:t>
            </w:r>
            <w:r>
              <w:t>Housing</w:t>
            </w:r>
            <w:r>
              <w:rPr>
                <w:spacing w:val="-7"/>
              </w:rPr>
              <w:t xml:space="preserve"> </w:t>
            </w:r>
            <w:r>
              <w:rPr>
                <w:spacing w:val="-4"/>
              </w:rPr>
              <w:t>Data</w:t>
            </w:r>
            <w:r>
              <w:rPr>
                <w:rFonts w:ascii="Times New Roman"/>
              </w:rPr>
              <w:tab/>
            </w:r>
            <w:r>
              <w:rPr>
                <w:rFonts w:ascii="Calibri"/>
                <w:spacing w:val="-5"/>
              </w:rPr>
              <w:t>11</w:t>
            </w:r>
          </w:hyperlink>
        </w:p>
        <w:p w14:paraId="027CC6A0" w14:textId="77777777" w:rsidR="005B0A0D" w:rsidRDefault="00000000">
          <w:pPr>
            <w:pStyle w:val="TOC2"/>
            <w:tabs>
              <w:tab w:val="right" w:leader="dot" w:pos="9041"/>
            </w:tabs>
            <w:rPr>
              <w:rFonts w:ascii="Calibri"/>
            </w:rPr>
          </w:pPr>
          <w:hyperlink w:anchor="_bookmark17" w:history="1">
            <w:r>
              <w:rPr>
                <w:spacing w:val="-2"/>
              </w:rPr>
              <w:t>Housing</w:t>
            </w:r>
            <w:r>
              <w:rPr>
                <w:spacing w:val="-8"/>
              </w:rPr>
              <w:t xml:space="preserve"> </w:t>
            </w:r>
            <w:r>
              <w:rPr>
                <w:spacing w:val="-2"/>
              </w:rPr>
              <w:t>Associations</w:t>
            </w:r>
            <w:r>
              <w:rPr>
                <w:rFonts w:ascii="Times New Roman"/>
              </w:rPr>
              <w:tab/>
            </w:r>
            <w:r>
              <w:rPr>
                <w:rFonts w:ascii="Calibri"/>
                <w:spacing w:val="-5"/>
              </w:rPr>
              <w:t>13</w:t>
            </w:r>
          </w:hyperlink>
        </w:p>
        <w:p w14:paraId="07DCA87E" w14:textId="77777777" w:rsidR="005B0A0D" w:rsidRDefault="00000000">
          <w:pPr>
            <w:pStyle w:val="TOC2"/>
            <w:tabs>
              <w:tab w:val="right" w:leader="dot" w:pos="9041"/>
            </w:tabs>
            <w:spacing w:before="123"/>
            <w:rPr>
              <w:rFonts w:ascii="Calibri"/>
            </w:rPr>
          </w:pPr>
          <w:hyperlink w:anchor="_bookmark18" w:history="1">
            <w:r>
              <w:rPr>
                <w:spacing w:val="-2"/>
              </w:rPr>
              <w:t>Temporary</w:t>
            </w:r>
            <w:r>
              <w:rPr>
                <w:spacing w:val="-13"/>
              </w:rPr>
              <w:t xml:space="preserve"> </w:t>
            </w:r>
            <w:r>
              <w:rPr>
                <w:spacing w:val="-2"/>
              </w:rPr>
              <w:t>Accommodation,</w:t>
            </w:r>
            <w:r>
              <w:rPr>
                <w:spacing w:val="6"/>
              </w:rPr>
              <w:t xml:space="preserve"> </w:t>
            </w:r>
            <w:r>
              <w:rPr>
                <w:spacing w:val="-2"/>
              </w:rPr>
              <w:t>Homelessness</w:t>
            </w:r>
            <w:r>
              <w:rPr>
                <w:spacing w:val="5"/>
              </w:rPr>
              <w:t xml:space="preserve"> </w:t>
            </w:r>
            <w:r>
              <w:rPr>
                <w:spacing w:val="-2"/>
              </w:rPr>
              <w:t>&amp;</w:t>
            </w:r>
            <w:r>
              <w:rPr>
                <w:spacing w:val="2"/>
              </w:rPr>
              <w:t xml:space="preserve"> </w:t>
            </w:r>
            <w:r>
              <w:rPr>
                <w:spacing w:val="-2"/>
              </w:rPr>
              <w:t>Other</w:t>
            </w:r>
            <w:r>
              <w:rPr>
                <w:spacing w:val="-9"/>
              </w:rPr>
              <w:t xml:space="preserve"> </w:t>
            </w:r>
            <w:r>
              <w:rPr>
                <w:spacing w:val="-2"/>
              </w:rPr>
              <w:t>Accommodation</w:t>
            </w:r>
            <w:r>
              <w:rPr>
                <w:rFonts w:ascii="Times New Roman"/>
              </w:rPr>
              <w:tab/>
            </w:r>
            <w:r>
              <w:rPr>
                <w:rFonts w:ascii="Calibri"/>
                <w:spacing w:val="-5"/>
              </w:rPr>
              <w:t>14</w:t>
            </w:r>
          </w:hyperlink>
        </w:p>
        <w:p w14:paraId="37389E60" w14:textId="77777777" w:rsidR="005B0A0D" w:rsidRDefault="00000000">
          <w:pPr>
            <w:pStyle w:val="TOC2"/>
            <w:tabs>
              <w:tab w:val="right" w:leader="dot" w:pos="9041"/>
            </w:tabs>
            <w:spacing w:before="121"/>
            <w:rPr>
              <w:rFonts w:ascii="Calibri"/>
            </w:rPr>
          </w:pPr>
          <w:hyperlink w:anchor="_bookmark19" w:history="1">
            <w:r>
              <w:t>Fuel</w:t>
            </w:r>
            <w:r>
              <w:rPr>
                <w:spacing w:val="-4"/>
              </w:rPr>
              <w:t xml:space="preserve"> </w:t>
            </w:r>
            <w:r>
              <w:t>Poverty</w:t>
            </w:r>
            <w:r>
              <w:rPr>
                <w:spacing w:val="-5"/>
              </w:rPr>
              <w:t xml:space="preserve"> </w:t>
            </w:r>
            <w:r>
              <w:t>in</w:t>
            </w:r>
            <w:r>
              <w:rPr>
                <w:spacing w:val="-3"/>
              </w:rPr>
              <w:t xml:space="preserve"> </w:t>
            </w:r>
            <w:r>
              <w:rPr>
                <w:spacing w:val="-2"/>
              </w:rPr>
              <w:t>Rotherham</w:t>
            </w:r>
            <w:r>
              <w:rPr>
                <w:rFonts w:ascii="Times New Roman"/>
              </w:rPr>
              <w:tab/>
            </w:r>
            <w:r>
              <w:rPr>
                <w:rFonts w:ascii="Calibri"/>
                <w:spacing w:val="-5"/>
              </w:rPr>
              <w:t>14</w:t>
            </w:r>
          </w:hyperlink>
        </w:p>
        <w:p w14:paraId="1220A6FB" w14:textId="77777777" w:rsidR="005B0A0D" w:rsidRDefault="00000000">
          <w:pPr>
            <w:pStyle w:val="TOC2"/>
            <w:tabs>
              <w:tab w:val="right" w:leader="dot" w:pos="9041"/>
            </w:tabs>
            <w:spacing w:before="122"/>
            <w:rPr>
              <w:rFonts w:ascii="Calibri"/>
            </w:rPr>
          </w:pPr>
          <w:hyperlink w:anchor="_bookmark20" w:history="1">
            <w:r>
              <w:t>Housing</w:t>
            </w:r>
            <w:r>
              <w:rPr>
                <w:spacing w:val="-8"/>
              </w:rPr>
              <w:t xml:space="preserve"> </w:t>
            </w:r>
            <w:r>
              <w:rPr>
                <w:spacing w:val="-2"/>
              </w:rPr>
              <w:t>Hazards</w:t>
            </w:r>
            <w:r>
              <w:rPr>
                <w:rFonts w:ascii="Times New Roman"/>
              </w:rPr>
              <w:tab/>
            </w:r>
            <w:r>
              <w:rPr>
                <w:rFonts w:ascii="Calibri"/>
                <w:spacing w:val="-5"/>
              </w:rPr>
              <w:t>17</w:t>
            </w:r>
          </w:hyperlink>
        </w:p>
        <w:p w14:paraId="09B294C6" w14:textId="77777777" w:rsidR="005B0A0D" w:rsidRDefault="00000000">
          <w:pPr>
            <w:pStyle w:val="TOC2"/>
            <w:tabs>
              <w:tab w:val="right" w:leader="dot" w:pos="9041"/>
            </w:tabs>
            <w:rPr>
              <w:rFonts w:ascii="Calibri"/>
            </w:rPr>
          </w:pPr>
          <w:hyperlink w:anchor="_bookmark21" w:history="1">
            <w:r>
              <w:t>Identifying</w:t>
            </w:r>
            <w:r>
              <w:rPr>
                <w:spacing w:val="-12"/>
              </w:rPr>
              <w:t xml:space="preserve"> </w:t>
            </w:r>
            <w:r>
              <w:t>Concerns</w:t>
            </w:r>
            <w:r>
              <w:rPr>
                <w:spacing w:val="-15"/>
              </w:rPr>
              <w:t xml:space="preserve"> </w:t>
            </w:r>
            <w:r>
              <w:t>Across</w:t>
            </w:r>
            <w:r>
              <w:rPr>
                <w:spacing w:val="-7"/>
              </w:rPr>
              <w:t xml:space="preserve"> </w:t>
            </w:r>
            <w:r>
              <w:t>Private</w:t>
            </w:r>
            <w:r>
              <w:rPr>
                <w:spacing w:val="-7"/>
              </w:rPr>
              <w:t xml:space="preserve"> </w:t>
            </w:r>
            <w:r>
              <w:t>Rented</w:t>
            </w:r>
            <w:r>
              <w:rPr>
                <w:spacing w:val="-9"/>
              </w:rPr>
              <w:t xml:space="preserve"> </w:t>
            </w:r>
            <w:r>
              <w:t>Housing</w:t>
            </w:r>
            <w:r>
              <w:rPr>
                <w:spacing w:val="-6"/>
              </w:rPr>
              <w:t xml:space="preserve"> </w:t>
            </w:r>
            <w:r>
              <w:rPr>
                <w:spacing w:val="-2"/>
              </w:rPr>
              <w:t>Stock</w:t>
            </w:r>
            <w:r>
              <w:rPr>
                <w:rFonts w:ascii="Times New Roman"/>
              </w:rPr>
              <w:tab/>
            </w:r>
            <w:r>
              <w:rPr>
                <w:rFonts w:ascii="Calibri"/>
                <w:spacing w:val="-5"/>
              </w:rPr>
              <w:t>17</w:t>
            </w:r>
          </w:hyperlink>
        </w:p>
        <w:p w14:paraId="23021C24" w14:textId="77777777" w:rsidR="005B0A0D" w:rsidRDefault="00000000">
          <w:pPr>
            <w:pStyle w:val="TOC2"/>
            <w:tabs>
              <w:tab w:val="right" w:leader="dot" w:pos="9041"/>
            </w:tabs>
            <w:spacing w:before="121"/>
            <w:rPr>
              <w:rFonts w:ascii="Calibri"/>
            </w:rPr>
          </w:pPr>
          <w:hyperlink w:anchor="_bookmark22" w:history="1">
            <w:r>
              <w:t>Council</w:t>
            </w:r>
            <w:r>
              <w:rPr>
                <w:spacing w:val="-8"/>
              </w:rPr>
              <w:t xml:space="preserve"> </w:t>
            </w:r>
            <w:r>
              <w:t>Housing</w:t>
            </w:r>
            <w:r>
              <w:rPr>
                <w:spacing w:val="-8"/>
              </w:rPr>
              <w:t xml:space="preserve"> </w:t>
            </w:r>
            <w:r>
              <w:rPr>
                <w:spacing w:val="-2"/>
              </w:rPr>
              <w:t>Budgets</w:t>
            </w:r>
            <w:r>
              <w:rPr>
                <w:rFonts w:ascii="Times New Roman"/>
              </w:rPr>
              <w:tab/>
            </w:r>
            <w:r>
              <w:rPr>
                <w:rFonts w:ascii="Calibri"/>
                <w:spacing w:val="-5"/>
              </w:rPr>
              <w:t>18</w:t>
            </w:r>
          </w:hyperlink>
        </w:p>
        <w:p w14:paraId="22FE4B00" w14:textId="77777777" w:rsidR="005B0A0D" w:rsidRDefault="00000000">
          <w:pPr>
            <w:pStyle w:val="TOC2"/>
            <w:tabs>
              <w:tab w:val="right" w:leader="dot" w:pos="9041"/>
            </w:tabs>
            <w:spacing w:before="122"/>
            <w:rPr>
              <w:rFonts w:ascii="Calibri"/>
            </w:rPr>
          </w:pPr>
          <w:hyperlink w:anchor="_bookmark23" w:history="1">
            <w:r>
              <w:t>Planning</w:t>
            </w:r>
            <w:r>
              <w:rPr>
                <w:spacing w:val="-4"/>
              </w:rPr>
              <w:t xml:space="preserve"> </w:t>
            </w:r>
            <w:r>
              <w:t>of</w:t>
            </w:r>
            <w:r>
              <w:rPr>
                <w:spacing w:val="-4"/>
              </w:rPr>
              <w:t xml:space="preserve"> </w:t>
            </w:r>
            <w:r>
              <w:t>New</w:t>
            </w:r>
            <w:r>
              <w:rPr>
                <w:spacing w:val="-4"/>
              </w:rPr>
              <w:t xml:space="preserve"> Homes</w:t>
            </w:r>
            <w:r>
              <w:rPr>
                <w:rFonts w:ascii="Times New Roman"/>
              </w:rPr>
              <w:tab/>
            </w:r>
            <w:r>
              <w:rPr>
                <w:rFonts w:ascii="Calibri"/>
                <w:spacing w:val="-5"/>
              </w:rPr>
              <w:t>19</w:t>
            </w:r>
          </w:hyperlink>
        </w:p>
        <w:p w14:paraId="10900224" w14:textId="77777777" w:rsidR="005B0A0D" w:rsidRDefault="00000000">
          <w:pPr>
            <w:pStyle w:val="TOC1"/>
            <w:tabs>
              <w:tab w:val="right" w:leader="dot" w:pos="9041"/>
            </w:tabs>
            <w:spacing w:before="121"/>
            <w:rPr>
              <w:rFonts w:ascii="Calibri"/>
            </w:rPr>
          </w:pPr>
          <w:hyperlink w:anchor="_bookmark24" w:history="1">
            <w:r>
              <w:t>Housing</w:t>
            </w:r>
            <w:r>
              <w:rPr>
                <w:spacing w:val="-8"/>
              </w:rPr>
              <w:t xml:space="preserve"> </w:t>
            </w:r>
            <w:r>
              <w:t>Related</w:t>
            </w:r>
            <w:r>
              <w:rPr>
                <w:spacing w:val="-7"/>
              </w:rPr>
              <w:t xml:space="preserve"> </w:t>
            </w:r>
            <w:r>
              <w:t>Health</w:t>
            </w:r>
            <w:r>
              <w:rPr>
                <w:spacing w:val="-9"/>
              </w:rPr>
              <w:t xml:space="preserve"> </w:t>
            </w:r>
            <w:r>
              <w:rPr>
                <w:spacing w:val="-2"/>
              </w:rPr>
              <w:t>Concerns</w:t>
            </w:r>
            <w:r>
              <w:rPr>
                <w:rFonts w:ascii="Times New Roman"/>
              </w:rPr>
              <w:tab/>
            </w:r>
            <w:r>
              <w:rPr>
                <w:rFonts w:ascii="Calibri"/>
                <w:spacing w:val="-5"/>
              </w:rPr>
              <w:t>19</w:t>
            </w:r>
          </w:hyperlink>
        </w:p>
        <w:p w14:paraId="7FAEC8F6" w14:textId="77777777" w:rsidR="005B0A0D" w:rsidRDefault="00000000">
          <w:pPr>
            <w:pStyle w:val="TOC2"/>
            <w:tabs>
              <w:tab w:val="right" w:leader="dot" w:pos="9041"/>
            </w:tabs>
            <w:spacing w:before="122"/>
            <w:rPr>
              <w:rFonts w:ascii="Calibri"/>
            </w:rPr>
          </w:pPr>
          <w:hyperlink w:anchor="_bookmark25" w:history="1">
            <w:r>
              <w:t>The</w:t>
            </w:r>
            <w:r>
              <w:rPr>
                <w:spacing w:val="-7"/>
              </w:rPr>
              <w:t xml:space="preserve"> </w:t>
            </w:r>
            <w:r>
              <w:t>Link</w:t>
            </w:r>
            <w:r>
              <w:rPr>
                <w:spacing w:val="-4"/>
              </w:rPr>
              <w:t xml:space="preserve"> </w:t>
            </w:r>
            <w:r>
              <w:t>Between</w:t>
            </w:r>
            <w:r>
              <w:rPr>
                <w:spacing w:val="-5"/>
              </w:rPr>
              <w:t xml:space="preserve"> </w:t>
            </w:r>
            <w:r>
              <w:t>Housing</w:t>
            </w:r>
            <w:r>
              <w:rPr>
                <w:spacing w:val="-4"/>
              </w:rPr>
              <w:t xml:space="preserve"> </w:t>
            </w:r>
            <w:r>
              <w:t>and</w:t>
            </w:r>
            <w:r>
              <w:rPr>
                <w:spacing w:val="-4"/>
              </w:rPr>
              <w:t xml:space="preserve"> </w:t>
            </w:r>
            <w:r>
              <w:rPr>
                <w:spacing w:val="-2"/>
              </w:rPr>
              <w:t>Health</w:t>
            </w:r>
            <w:r>
              <w:rPr>
                <w:rFonts w:ascii="Times New Roman"/>
              </w:rPr>
              <w:tab/>
            </w:r>
            <w:r>
              <w:rPr>
                <w:rFonts w:ascii="Calibri"/>
                <w:spacing w:val="-5"/>
              </w:rPr>
              <w:t>19</w:t>
            </w:r>
          </w:hyperlink>
        </w:p>
        <w:p w14:paraId="6F6073CF" w14:textId="77777777" w:rsidR="005B0A0D" w:rsidRDefault="00000000">
          <w:pPr>
            <w:pStyle w:val="TOC2"/>
            <w:tabs>
              <w:tab w:val="right" w:leader="dot" w:pos="9041"/>
            </w:tabs>
            <w:rPr>
              <w:rFonts w:ascii="Calibri"/>
            </w:rPr>
          </w:pPr>
          <w:hyperlink w:anchor="_bookmark26" w:history="1">
            <w:r>
              <w:t>Damp</w:t>
            </w:r>
            <w:r>
              <w:rPr>
                <w:spacing w:val="-3"/>
              </w:rPr>
              <w:t xml:space="preserve"> </w:t>
            </w:r>
            <w:r>
              <w:t>and</w:t>
            </w:r>
            <w:r>
              <w:rPr>
                <w:spacing w:val="-4"/>
              </w:rPr>
              <w:t xml:space="preserve"> </w:t>
            </w:r>
            <w:proofErr w:type="spellStart"/>
            <w:r>
              <w:rPr>
                <w:spacing w:val="-2"/>
              </w:rPr>
              <w:t>Mould</w:t>
            </w:r>
            <w:proofErr w:type="spellEnd"/>
            <w:r>
              <w:rPr>
                <w:rFonts w:ascii="Times New Roman"/>
              </w:rPr>
              <w:tab/>
            </w:r>
            <w:r>
              <w:rPr>
                <w:rFonts w:ascii="Calibri"/>
                <w:spacing w:val="-5"/>
              </w:rPr>
              <w:t>20</w:t>
            </w:r>
          </w:hyperlink>
        </w:p>
        <w:p w14:paraId="6247C282" w14:textId="77777777" w:rsidR="005B0A0D" w:rsidRDefault="00000000">
          <w:pPr>
            <w:pStyle w:val="TOC2"/>
            <w:tabs>
              <w:tab w:val="right" w:leader="dot" w:pos="9041"/>
            </w:tabs>
            <w:spacing w:before="123"/>
            <w:rPr>
              <w:rFonts w:ascii="Calibri"/>
            </w:rPr>
          </w:pPr>
          <w:hyperlink w:anchor="_bookmark27" w:history="1">
            <w:r>
              <w:t>Cold</w:t>
            </w:r>
            <w:r>
              <w:rPr>
                <w:spacing w:val="-5"/>
              </w:rPr>
              <w:t xml:space="preserve"> </w:t>
            </w:r>
            <w:r>
              <w:rPr>
                <w:spacing w:val="-2"/>
              </w:rPr>
              <w:t>Homes</w:t>
            </w:r>
            <w:r>
              <w:rPr>
                <w:rFonts w:ascii="Times New Roman"/>
              </w:rPr>
              <w:tab/>
            </w:r>
            <w:r>
              <w:rPr>
                <w:rFonts w:ascii="Calibri"/>
                <w:spacing w:val="-5"/>
              </w:rPr>
              <w:t>21</w:t>
            </w:r>
          </w:hyperlink>
        </w:p>
        <w:p w14:paraId="75FDEE3C" w14:textId="77777777" w:rsidR="005B0A0D" w:rsidRDefault="00000000">
          <w:pPr>
            <w:pStyle w:val="TOC2"/>
            <w:tabs>
              <w:tab w:val="right" w:leader="dot" w:pos="9041"/>
            </w:tabs>
            <w:spacing w:before="121"/>
            <w:rPr>
              <w:rFonts w:ascii="Calibri"/>
            </w:rPr>
          </w:pPr>
          <w:hyperlink w:anchor="_bookmark28" w:history="1">
            <w:r>
              <w:t>Hot</w:t>
            </w:r>
            <w:r>
              <w:rPr>
                <w:spacing w:val="-1"/>
              </w:rPr>
              <w:t xml:space="preserve"> </w:t>
            </w:r>
            <w:r>
              <w:rPr>
                <w:spacing w:val="-2"/>
              </w:rPr>
              <w:t>Homes</w:t>
            </w:r>
            <w:r>
              <w:rPr>
                <w:rFonts w:ascii="Times New Roman"/>
              </w:rPr>
              <w:tab/>
            </w:r>
            <w:r>
              <w:rPr>
                <w:rFonts w:ascii="Calibri"/>
                <w:spacing w:val="-5"/>
              </w:rPr>
              <w:t>22</w:t>
            </w:r>
          </w:hyperlink>
        </w:p>
        <w:p w14:paraId="29A95B0D" w14:textId="77777777" w:rsidR="005B0A0D" w:rsidRDefault="00000000">
          <w:pPr>
            <w:pStyle w:val="TOC2"/>
            <w:tabs>
              <w:tab w:val="right" w:leader="dot" w:pos="9041"/>
            </w:tabs>
            <w:rPr>
              <w:rFonts w:ascii="Calibri"/>
            </w:rPr>
          </w:pPr>
          <w:hyperlink w:anchor="_bookmark29" w:history="1">
            <w:r>
              <w:t>Indoor</w:t>
            </w:r>
            <w:r>
              <w:rPr>
                <w:spacing w:val="-16"/>
              </w:rPr>
              <w:t xml:space="preserve"> </w:t>
            </w:r>
            <w:r>
              <w:t>Air</w:t>
            </w:r>
            <w:r>
              <w:rPr>
                <w:spacing w:val="-8"/>
              </w:rPr>
              <w:t xml:space="preserve"> </w:t>
            </w:r>
            <w:r>
              <w:t>Quality</w:t>
            </w:r>
            <w:r>
              <w:rPr>
                <w:spacing w:val="-4"/>
              </w:rPr>
              <w:t xml:space="preserve"> </w:t>
            </w:r>
            <w:r>
              <w:t>and</w:t>
            </w:r>
            <w:r>
              <w:rPr>
                <w:spacing w:val="-7"/>
              </w:rPr>
              <w:t xml:space="preserve"> </w:t>
            </w:r>
            <w:r>
              <w:t>Chemical</w:t>
            </w:r>
            <w:r>
              <w:rPr>
                <w:spacing w:val="-6"/>
              </w:rPr>
              <w:t xml:space="preserve"> </w:t>
            </w:r>
            <w:r>
              <w:rPr>
                <w:spacing w:val="-2"/>
              </w:rPr>
              <w:t>Hazards</w:t>
            </w:r>
            <w:r>
              <w:rPr>
                <w:rFonts w:ascii="Times New Roman"/>
              </w:rPr>
              <w:tab/>
            </w:r>
            <w:r>
              <w:rPr>
                <w:rFonts w:ascii="Calibri"/>
                <w:spacing w:val="-5"/>
              </w:rPr>
              <w:t>22</w:t>
            </w:r>
          </w:hyperlink>
        </w:p>
        <w:p w14:paraId="6116C0E3" w14:textId="77777777" w:rsidR="005B0A0D" w:rsidRDefault="00000000">
          <w:pPr>
            <w:pStyle w:val="TOC2"/>
            <w:tabs>
              <w:tab w:val="right" w:leader="dot" w:pos="9041"/>
            </w:tabs>
            <w:spacing w:before="123"/>
            <w:rPr>
              <w:rFonts w:ascii="Calibri"/>
            </w:rPr>
          </w:pPr>
          <w:hyperlink w:anchor="_bookmark30" w:history="1">
            <w:r>
              <w:rPr>
                <w:spacing w:val="-2"/>
              </w:rPr>
              <w:t>Hoarding</w:t>
            </w:r>
            <w:r>
              <w:rPr>
                <w:rFonts w:ascii="Times New Roman"/>
              </w:rPr>
              <w:tab/>
            </w:r>
            <w:r>
              <w:rPr>
                <w:rFonts w:ascii="Calibri"/>
                <w:spacing w:val="-5"/>
              </w:rPr>
              <w:t>23</w:t>
            </w:r>
          </w:hyperlink>
        </w:p>
        <w:p w14:paraId="40F2A306" w14:textId="77777777" w:rsidR="005B0A0D" w:rsidRDefault="00000000">
          <w:pPr>
            <w:pStyle w:val="TOC2"/>
            <w:tabs>
              <w:tab w:val="right" w:leader="dot" w:pos="9041"/>
            </w:tabs>
            <w:rPr>
              <w:rFonts w:ascii="Calibri"/>
            </w:rPr>
          </w:pPr>
          <w:hyperlink w:anchor="_bookmark31" w:history="1">
            <w:r>
              <w:t>Mental</w:t>
            </w:r>
            <w:r>
              <w:rPr>
                <w:spacing w:val="-5"/>
              </w:rPr>
              <w:t xml:space="preserve"> </w:t>
            </w:r>
            <w:r>
              <w:t>Health</w:t>
            </w:r>
            <w:r>
              <w:rPr>
                <w:spacing w:val="-5"/>
              </w:rPr>
              <w:t xml:space="preserve"> </w:t>
            </w:r>
            <w:r>
              <w:t>&amp;</w:t>
            </w:r>
            <w:r>
              <w:rPr>
                <w:spacing w:val="-4"/>
              </w:rPr>
              <w:t xml:space="preserve"> </w:t>
            </w:r>
            <w:r>
              <w:rPr>
                <w:spacing w:val="-2"/>
              </w:rPr>
              <w:t>Isolation</w:t>
            </w:r>
            <w:r>
              <w:rPr>
                <w:rFonts w:ascii="Times New Roman"/>
              </w:rPr>
              <w:tab/>
            </w:r>
            <w:r>
              <w:rPr>
                <w:rFonts w:ascii="Calibri"/>
                <w:spacing w:val="-5"/>
              </w:rPr>
              <w:t>23</w:t>
            </w:r>
          </w:hyperlink>
        </w:p>
        <w:p w14:paraId="3764FFDC" w14:textId="77777777" w:rsidR="005B0A0D" w:rsidRDefault="00000000">
          <w:pPr>
            <w:pStyle w:val="TOC2"/>
            <w:tabs>
              <w:tab w:val="right" w:leader="dot" w:pos="9041"/>
            </w:tabs>
            <w:spacing w:before="123"/>
            <w:rPr>
              <w:rFonts w:ascii="Calibri"/>
            </w:rPr>
          </w:pPr>
          <w:hyperlink w:anchor="_bookmark32" w:history="1">
            <w:r>
              <w:rPr>
                <w:spacing w:val="-2"/>
              </w:rPr>
              <w:t>Overcrowding</w:t>
            </w:r>
            <w:r>
              <w:rPr>
                <w:rFonts w:ascii="Times New Roman"/>
              </w:rPr>
              <w:tab/>
            </w:r>
            <w:r>
              <w:rPr>
                <w:rFonts w:ascii="Calibri"/>
                <w:spacing w:val="-5"/>
              </w:rPr>
              <w:t>23</w:t>
            </w:r>
          </w:hyperlink>
        </w:p>
        <w:p w14:paraId="38B87D3B" w14:textId="77777777" w:rsidR="005B0A0D" w:rsidRDefault="00000000">
          <w:pPr>
            <w:pStyle w:val="TOC2"/>
            <w:tabs>
              <w:tab w:val="right" w:leader="dot" w:pos="9041"/>
            </w:tabs>
            <w:spacing w:after="20"/>
            <w:rPr>
              <w:rFonts w:ascii="Calibri"/>
            </w:rPr>
          </w:pPr>
          <w:hyperlink w:anchor="_bookmark33" w:history="1">
            <w:r>
              <w:t>Climate</w:t>
            </w:r>
            <w:r>
              <w:rPr>
                <w:spacing w:val="-8"/>
              </w:rPr>
              <w:t xml:space="preserve"> </w:t>
            </w:r>
            <w:r>
              <w:t>Related</w:t>
            </w:r>
            <w:r>
              <w:rPr>
                <w:spacing w:val="-7"/>
              </w:rPr>
              <w:t xml:space="preserve"> </w:t>
            </w:r>
            <w:r>
              <w:rPr>
                <w:spacing w:val="-2"/>
              </w:rPr>
              <w:t>Risks</w:t>
            </w:r>
            <w:r>
              <w:rPr>
                <w:rFonts w:ascii="Times New Roman"/>
              </w:rPr>
              <w:tab/>
            </w:r>
            <w:r>
              <w:rPr>
                <w:rFonts w:ascii="Calibri"/>
                <w:spacing w:val="-5"/>
              </w:rPr>
              <w:t>24</w:t>
            </w:r>
          </w:hyperlink>
        </w:p>
        <w:p w14:paraId="18A8FFE7" w14:textId="77777777" w:rsidR="005B0A0D" w:rsidRDefault="00000000">
          <w:pPr>
            <w:pStyle w:val="TOC2"/>
            <w:tabs>
              <w:tab w:val="right" w:leader="dot" w:pos="9041"/>
            </w:tabs>
            <w:spacing w:before="79"/>
            <w:rPr>
              <w:rFonts w:ascii="Calibri"/>
            </w:rPr>
          </w:pPr>
          <w:hyperlink w:anchor="_bookmark34" w:history="1">
            <w:r>
              <w:t>Additional</w:t>
            </w:r>
            <w:r>
              <w:rPr>
                <w:spacing w:val="-8"/>
              </w:rPr>
              <w:t xml:space="preserve"> </w:t>
            </w:r>
            <w:r>
              <w:t>Home</w:t>
            </w:r>
            <w:r>
              <w:rPr>
                <w:spacing w:val="-6"/>
              </w:rPr>
              <w:t xml:space="preserve"> </w:t>
            </w:r>
            <w:r>
              <w:rPr>
                <w:spacing w:val="-2"/>
              </w:rPr>
              <w:t>Risks</w:t>
            </w:r>
            <w:r>
              <w:rPr>
                <w:rFonts w:ascii="Times New Roman"/>
              </w:rPr>
              <w:tab/>
            </w:r>
            <w:r>
              <w:rPr>
                <w:rFonts w:ascii="Calibri"/>
                <w:spacing w:val="-5"/>
              </w:rPr>
              <w:t>24</w:t>
            </w:r>
          </w:hyperlink>
        </w:p>
        <w:p w14:paraId="266DEEA0" w14:textId="77777777" w:rsidR="005B0A0D" w:rsidRDefault="00000000">
          <w:pPr>
            <w:pStyle w:val="TOC2"/>
            <w:tabs>
              <w:tab w:val="right" w:leader="dot" w:pos="9041"/>
            </w:tabs>
            <w:spacing w:before="121"/>
            <w:rPr>
              <w:rFonts w:ascii="Calibri"/>
            </w:rPr>
          </w:pPr>
          <w:hyperlink w:anchor="_bookmark35" w:history="1">
            <w:r>
              <w:t>Risks</w:t>
            </w:r>
            <w:r>
              <w:rPr>
                <w:spacing w:val="-6"/>
              </w:rPr>
              <w:t xml:space="preserve"> </w:t>
            </w:r>
            <w:r>
              <w:t>of</w:t>
            </w:r>
            <w:r>
              <w:rPr>
                <w:spacing w:val="-8"/>
              </w:rPr>
              <w:t xml:space="preserve"> </w:t>
            </w:r>
            <w:r>
              <w:t>Poor</w:t>
            </w:r>
            <w:r>
              <w:rPr>
                <w:spacing w:val="-6"/>
              </w:rPr>
              <w:t xml:space="preserve"> </w:t>
            </w:r>
            <w:r>
              <w:t>Housing</w:t>
            </w:r>
            <w:r>
              <w:rPr>
                <w:spacing w:val="-8"/>
              </w:rPr>
              <w:t xml:space="preserve"> </w:t>
            </w:r>
            <w:r>
              <w:t>on</w:t>
            </w:r>
            <w:r>
              <w:rPr>
                <w:spacing w:val="-7"/>
              </w:rPr>
              <w:t xml:space="preserve"> </w:t>
            </w:r>
            <w:r>
              <w:t>Children</w:t>
            </w:r>
            <w:r>
              <w:rPr>
                <w:spacing w:val="-7"/>
              </w:rPr>
              <w:t xml:space="preserve"> </w:t>
            </w:r>
            <w:r>
              <w:t>and</w:t>
            </w:r>
            <w:r>
              <w:rPr>
                <w:spacing w:val="-10"/>
              </w:rPr>
              <w:t xml:space="preserve"> </w:t>
            </w:r>
            <w:r>
              <w:t>Young</w:t>
            </w:r>
            <w:r>
              <w:rPr>
                <w:spacing w:val="-8"/>
              </w:rPr>
              <w:t xml:space="preserve"> </w:t>
            </w:r>
            <w:r>
              <w:rPr>
                <w:spacing w:val="-2"/>
              </w:rPr>
              <w:t>People</w:t>
            </w:r>
            <w:r>
              <w:rPr>
                <w:rFonts w:ascii="Times New Roman"/>
              </w:rPr>
              <w:tab/>
            </w:r>
            <w:r>
              <w:rPr>
                <w:rFonts w:ascii="Calibri"/>
                <w:spacing w:val="-5"/>
              </w:rPr>
              <w:t>25</w:t>
            </w:r>
          </w:hyperlink>
        </w:p>
        <w:p w14:paraId="62684252" w14:textId="77777777" w:rsidR="005B0A0D" w:rsidRDefault="00000000">
          <w:pPr>
            <w:pStyle w:val="TOC2"/>
            <w:tabs>
              <w:tab w:val="right" w:leader="dot" w:pos="9041"/>
            </w:tabs>
            <w:spacing w:before="123"/>
            <w:rPr>
              <w:rFonts w:ascii="Calibri"/>
            </w:rPr>
          </w:pPr>
          <w:hyperlink w:anchor="_bookmark36" w:history="1">
            <w:r>
              <w:t>Cost</w:t>
            </w:r>
            <w:r>
              <w:rPr>
                <w:spacing w:val="-4"/>
              </w:rPr>
              <w:t xml:space="preserve"> </w:t>
            </w:r>
            <w:r>
              <w:t xml:space="preserve">of </w:t>
            </w:r>
            <w:r>
              <w:rPr>
                <w:spacing w:val="-2"/>
              </w:rPr>
              <w:t>Living</w:t>
            </w:r>
            <w:r>
              <w:rPr>
                <w:rFonts w:ascii="Times New Roman"/>
              </w:rPr>
              <w:tab/>
            </w:r>
            <w:r>
              <w:rPr>
                <w:rFonts w:ascii="Calibri"/>
                <w:spacing w:val="-5"/>
              </w:rPr>
              <w:t>25</w:t>
            </w:r>
          </w:hyperlink>
        </w:p>
        <w:p w14:paraId="54C52798" w14:textId="77777777" w:rsidR="005B0A0D" w:rsidRDefault="00000000">
          <w:pPr>
            <w:pStyle w:val="TOC1"/>
            <w:tabs>
              <w:tab w:val="right" w:leader="dot" w:pos="9041"/>
            </w:tabs>
            <w:rPr>
              <w:rFonts w:ascii="Calibri"/>
            </w:rPr>
          </w:pPr>
          <w:hyperlink w:anchor="_bookmark37" w:history="1">
            <w:r>
              <w:t>What</w:t>
            </w:r>
            <w:r>
              <w:rPr>
                <w:spacing w:val="-5"/>
              </w:rPr>
              <w:t xml:space="preserve"> </w:t>
            </w:r>
            <w:r>
              <w:t>Support</w:t>
            </w:r>
            <w:r>
              <w:rPr>
                <w:spacing w:val="-3"/>
              </w:rPr>
              <w:t xml:space="preserve"> </w:t>
            </w:r>
            <w:r>
              <w:t>is</w:t>
            </w:r>
            <w:r>
              <w:rPr>
                <w:spacing w:val="-15"/>
              </w:rPr>
              <w:t xml:space="preserve"> </w:t>
            </w:r>
            <w:r>
              <w:rPr>
                <w:spacing w:val="-2"/>
              </w:rPr>
              <w:t>Available?</w:t>
            </w:r>
            <w:r>
              <w:rPr>
                <w:rFonts w:ascii="Times New Roman"/>
              </w:rPr>
              <w:tab/>
            </w:r>
            <w:r>
              <w:rPr>
                <w:rFonts w:ascii="Calibri"/>
                <w:spacing w:val="-5"/>
              </w:rPr>
              <w:t>26</w:t>
            </w:r>
          </w:hyperlink>
        </w:p>
        <w:p w14:paraId="2A8CC9F6" w14:textId="77777777" w:rsidR="005B0A0D" w:rsidRDefault="00000000">
          <w:pPr>
            <w:pStyle w:val="TOC2"/>
            <w:tabs>
              <w:tab w:val="right" w:leader="dot" w:pos="9041"/>
            </w:tabs>
            <w:spacing w:before="122"/>
            <w:rPr>
              <w:rFonts w:ascii="Calibri"/>
            </w:rPr>
          </w:pPr>
          <w:hyperlink w:anchor="_bookmark38" w:history="1">
            <w:r>
              <w:t>Support</w:t>
            </w:r>
            <w:r>
              <w:rPr>
                <w:spacing w:val="-3"/>
              </w:rPr>
              <w:t xml:space="preserve"> </w:t>
            </w:r>
            <w:r>
              <w:rPr>
                <w:spacing w:val="-2"/>
              </w:rPr>
              <w:t>Summary</w:t>
            </w:r>
            <w:r>
              <w:rPr>
                <w:rFonts w:ascii="Times New Roman"/>
              </w:rPr>
              <w:tab/>
            </w:r>
            <w:r>
              <w:rPr>
                <w:rFonts w:ascii="Calibri"/>
                <w:spacing w:val="-5"/>
              </w:rPr>
              <w:t>26</w:t>
            </w:r>
          </w:hyperlink>
        </w:p>
        <w:p w14:paraId="762CB0BD" w14:textId="77777777" w:rsidR="005B0A0D" w:rsidRDefault="00000000">
          <w:pPr>
            <w:pStyle w:val="TOC2"/>
            <w:tabs>
              <w:tab w:val="right" w:leader="dot" w:pos="9041"/>
            </w:tabs>
            <w:spacing w:before="121"/>
            <w:rPr>
              <w:rFonts w:ascii="Calibri"/>
            </w:rPr>
          </w:pPr>
          <w:hyperlink w:anchor="_bookmark39" w:history="1">
            <w:r>
              <w:t>Rotherham</w:t>
            </w:r>
            <w:r>
              <w:rPr>
                <w:spacing w:val="-8"/>
              </w:rPr>
              <w:t xml:space="preserve"> </w:t>
            </w:r>
            <w:r>
              <w:t>Energy</w:t>
            </w:r>
            <w:r>
              <w:rPr>
                <w:spacing w:val="-6"/>
              </w:rPr>
              <w:t xml:space="preserve"> </w:t>
            </w:r>
            <w:r>
              <w:t>Network</w:t>
            </w:r>
            <w:r>
              <w:rPr>
                <w:spacing w:val="-7"/>
              </w:rPr>
              <w:t xml:space="preserve"> </w:t>
            </w:r>
            <w:r>
              <w:rPr>
                <w:spacing w:val="-4"/>
              </w:rPr>
              <w:t>Group</w:t>
            </w:r>
            <w:r>
              <w:rPr>
                <w:rFonts w:ascii="Times New Roman"/>
              </w:rPr>
              <w:tab/>
            </w:r>
            <w:r>
              <w:rPr>
                <w:rFonts w:ascii="Calibri"/>
                <w:spacing w:val="-5"/>
              </w:rPr>
              <w:t>26</w:t>
            </w:r>
          </w:hyperlink>
        </w:p>
        <w:p w14:paraId="2B8542B7" w14:textId="77777777" w:rsidR="005B0A0D" w:rsidRDefault="00000000">
          <w:pPr>
            <w:pStyle w:val="TOC2"/>
            <w:tabs>
              <w:tab w:val="right" w:leader="dot" w:pos="9041"/>
            </w:tabs>
            <w:spacing w:before="122"/>
            <w:rPr>
              <w:rFonts w:ascii="Calibri"/>
            </w:rPr>
          </w:pPr>
          <w:hyperlink w:anchor="_bookmark40" w:history="1">
            <w:r>
              <w:t>ECO4</w:t>
            </w:r>
            <w:r>
              <w:rPr>
                <w:spacing w:val="-3"/>
              </w:rPr>
              <w:t xml:space="preserve"> </w:t>
            </w:r>
            <w:r>
              <w:rPr>
                <w:spacing w:val="-2"/>
              </w:rPr>
              <w:t>Scheme</w:t>
            </w:r>
            <w:r>
              <w:rPr>
                <w:rFonts w:ascii="Times New Roman"/>
              </w:rPr>
              <w:tab/>
            </w:r>
            <w:r>
              <w:rPr>
                <w:rFonts w:ascii="Calibri"/>
                <w:spacing w:val="-5"/>
              </w:rPr>
              <w:t>29</w:t>
            </w:r>
          </w:hyperlink>
        </w:p>
        <w:p w14:paraId="325D2A4B" w14:textId="77777777" w:rsidR="005B0A0D" w:rsidRDefault="00000000">
          <w:pPr>
            <w:pStyle w:val="TOC2"/>
            <w:tabs>
              <w:tab w:val="right" w:leader="dot" w:pos="9041"/>
            </w:tabs>
            <w:spacing w:before="121"/>
            <w:rPr>
              <w:rFonts w:ascii="Calibri" w:hAnsi="Calibri"/>
            </w:rPr>
          </w:pPr>
          <w:hyperlink w:anchor="_bookmark41" w:history="1">
            <w:r>
              <w:t>Energy</w:t>
            </w:r>
            <w:r>
              <w:rPr>
                <w:spacing w:val="-6"/>
              </w:rPr>
              <w:t xml:space="preserve"> </w:t>
            </w:r>
            <w:r>
              <w:t>Crisis</w:t>
            </w:r>
            <w:r>
              <w:rPr>
                <w:spacing w:val="-5"/>
              </w:rPr>
              <w:t xml:space="preserve"> </w:t>
            </w:r>
            <w:r>
              <w:t>Support</w:t>
            </w:r>
            <w:r>
              <w:rPr>
                <w:spacing w:val="-6"/>
              </w:rPr>
              <w:t xml:space="preserve"> </w:t>
            </w:r>
            <w:r>
              <w:t>Scheme</w:t>
            </w:r>
            <w:r>
              <w:rPr>
                <w:spacing w:val="-4"/>
              </w:rPr>
              <w:t xml:space="preserve"> </w:t>
            </w:r>
            <w:r>
              <w:t>–</w:t>
            </w:r>
            <w:r>
              <w:rPr>
                <w:spacing w:val="-7"/>
              </w:rPr>
              <w:t xml:space="preserve"> </w:t>
            </w:r>
            <w:r>
              <w:t>Historic</w:t>
            </w:r>
            <w:r>
              <w:rPr>
                <w:spacing w:val="-4"/>
              </w:rPr>
              <w:t xml:space="preserve"> </w:t>
            </w:r>
            <w:r>
              <w:rPr>
                <w:spacing w:val="-2"/>
              </w:rPr>
              <w:t>Support</w:t>
            </w:r>
            <w:r>
              <w:rPr>
                <w:rFonts w:ascii="Times New Roman" w:hAnsi="Times New Roman"/>
              </w:rPr>
              <w:tab/>
            </w:r>
            <w:r>
              <w:rPr>
                <w:rFonts w:ascii="Calibri" w:hAnsi="Calibri"/>
                <w:spacing w:val="-5"/>
              </w:rPr>
              <w:t>29</w:t>
            </w:r>
          </w:hyperlink>
        </w:p>
        <w:p w14:paraId="3B2C417C" w14:textId="77777777" w:rsidR="005B0A0D" w:rsidRDefault="00000000">
          <w:pPr>
            <w:pStyle w:val="TOC2"/>
            <w:tabs>
              <w:tab w:val="right" w:leader="dot" w:pos="9041"/>
            </w:tabs>
            <w:rPr>
              <w:rFonts w:ascii="Calibri"/>
            </w:rPr>
          </w:pPr>
          <w:hyperlink w:anchor="_bookmark42" w:history="1">
            <w:r>
              <w:t>Great</w:t>
            </w:r>
            <w:r>
              <w:rPr>
                <w:spacing w:val="-6"/>
              </w:rPr>
              <w:t xml:space="preserve"> </w:t>
            </w:r>
            <w:r>
              <w:t>British</w:t>
            </w:r>
            <w:r>
              <w:rPr>
                <w:spacing w:val="-10"/>
              </w:rPr>
              <w:t xml:space="preserve"> </w:t>
            </w:r>
            <w:r>
              <w:t>Insulation</w:t>
            </w:r>
            <w:r>
              <w:rPr>
                <w:spacing w:val="-7"/>
              </w:rPr>
              <w:t xml:space="preserve"> </w:t>
            </w:r>
            <w:r>
              <w:rPr>
                <w:spacing w:val="-2"/>
              </w:rPr>
              <w:t>Scheme</w:t>
            </w:r>
            <w:r>
              <w:rPr>
                <w:rFonts w:ascii="Times New Roman"/>
              </w:rPr>
              <w:tab/>
            </w:r>
            <w:r>
              <w:rPr>
                <w:rFonts w:ascii="Calibri"/>
                <w:spacing w:val="-5"/>
              </w:rPr>
              <w:t>30</w:t>
            </w:r>
          </w:hyperlink>
        </w:p>
        <w:p w14:paraId="2BD8FB67" w14:textId="77777777" w:rsidR="005B0A0D" w:rsidRDefault="00000000">
          <w:pPr>
            <w:pStyle w:val="TOC2"/>
            <w:tabs>
              <w:tab w:val="right" w:leader="dot" w:pos="9041"/>
            </w:tabs>
            <w:spacing w:before="122"/>
            <w:rPr>
              <w:rFonts w:ascii="Calibri"/>
            </w:rPr>
          </w:pPr>
          <w:hyperlink w:anchor="_bookmark43" w:history="1">
            <w:r>
              <w:t>Warm</w:t>
            </w:r>
            <w:r>
              <w:rPr>
                <w:spacing w:val="-8"/>
              </w:rPr>
              <w:t xml:space="preserve"> </w:t>
            </w:r>
            <w:r>
              <w:t>Homes:</w:t>
            </w:r>
            <w:r>
              <w:rPr>
                <w:spacing w:val="-6"/>
              </w:rPr>
              <w:t xml:space="preserve"> </w:t>
            </w:r>
            <w:r>
              <w:t>Social</w:t>
            </w:r>
            <w:r>
              <w:rPr>
                <w:spacing w:val="-9"/>
              </w:rPr>
              <w:t xml:space="preserve"> </w:t>
            </w:r>
            <w:r>
              <w:t>Housing</w:t>
            </w:r>
            <w:r>
              <w:rPr>
                <w:spacing w:val="-7"/>
              </w:rPr>
              <w:t xml:space="preserve"> </w:t>
            </w:r>
            <w:r>
              <w:rPr>
                <w:spacing w:val="-4"/>
              </w:rPr>
              <w:t>Fund</w:t>
            </w:r>
            <w:r>
              <w:rPr>
                <w:rFonts w:ascii="Times New Roman"/>
              </w:rPr>
              <w:tab/>
            </w:r>
            <w:r>
              <w:rPr>
                <w:rFonts w:ascii="Calibri"/>
                <w:spacing w:val="-5"/>
              </w:rPr>
              <w:t>30</w:t>
            </w:r>
          </w:hyperlink>
        </w:p>
        <w:p w14:paraId="3E317197" w14:textId="77777777" w:rsidR="005B0A0D" w:rsidRDefault="00000000">
          <w:pPr>
            <w:pStyle w:val="TOC2"/>
            <w:tabs>
              <w:tab w:val="right" w:leader="dot" w:pos="9041"/>
            </w:tabs>
            <w:spacing w:before="121"/>
            <w:rPr>
              <w:rFonts w:ascii="Calibri"/>
            </w:rPr>
          </w:pPr>
          <w:hyperlink w:anchor="_bookmark44" w:history="1">
            <w:r>
              <w:t>Additional</w:t>
            </w:r>
            <w:r>
              <w:rPr>
                <w:spacing w:val="-10"/>
              </w:rPr>
              <w:t xml:space="preserve"> </w:t>
            </w:r>
            <w:r>
              <w:t>Bills</w:t>
            </w:r>
            <w:r>
              <w:rPr>
                <w:spacing w:val="-7"/>
              </w:rPr>
              <w:t xml:space="preserve"> </w:t>
            </w:r>
            <w:r>
              <w:rPr>
                <w:spacing w:val="-2"/>
              </w:rPr>
              <w:t>Support</w:t>
            </w:r>
            <w:r>
              <w:rPr>
                <w:rFonts w:ascii="Times New Roman"/>
              </w:rPr>
              <w:tab/>
            </w:r>
            <w:r>
              <w:rPr>
                <w:rFonts w:ascii="Calibri"/>
                <w:spacing w:val="-5"/>
              </w:rPr>
              <w:t>30</w:t>
            </w:r>
          </w:hyperlink>
        </w:p>
        <w:p w14:paraId="09DF7929" w14:textId="77777777" w:rsidR="005B0A0D" w:rsidRDefault="00000000">
          <w:pPr>
            <w:pStyle w:val="TOC2"/>
            <w:tabs>
              <w:tab w:val="right" w:leader="dot" w:pos="9041"/>
            </w:tabs>
            <w:spacing w:before="123"/>
            <w:rPr>
              <w:rFonts w:ascii="Calibri"/>
            </w:rPr>
          </w:pPr>
          <w:hyperlink w:anchor="_bookmark45" w:history="1">
            <w:r>
              <w:t>Winter</w:t>
            </w:r>
            <w:r>
              <w:rPr>
                <w:spacing w:val="-5"/>
              </w:rPr>
              <w:t xml:space="preserve"> </w:t>
            </w:r>
            <w:r>
              <w:t>Fuel</w:t>
            </w:r>
            <w:r>
              <w:rPr>
                <w:spacing w:val="-4"/>
              </w:rPr>
              <w:t xml:space="preserve"> </w:t>
            </w:r>
            <w:r>
              <w:rPr>
                <w:spacing w:val="-2"/>
              </w:rPr>
              <w:t>Payments</w:t>
            </w:r>
            <w:r>
              <w:rPr>
                <w:rFonts w:ascii="Times New Roman"/>
              </w:rPr>
              <w:tab/>
            </w:r>
            <w:r>
              <w:rPr>
                <w:rFonts w:ascii="Calibri"/>
                <w:spacing w:val="-5"/>
              </w:rPr>
              <w:t>31</w:t>
            </w:r>
          </w:hyperlink>
        </w:p>
        <w:p w14:paraId="5D37E26C" w14:textId="77777777" w:rsidR="005B0A0D" w:rsidRDefault="00000000">
          <w:pPr>
            <w:pStyle w:val="TOC2"/>
            <w:tabs>
              <w:tab w:val="right" w:leader="dot" w:pos="9041"/>
            </w:tabs>
            <w:rPr>
              <w:rFonts w:ascii="Calibri"/>
            </w:rPr>
          </w:pPr>
          <w:hyperlink w:anchor="_bookmark46" w:history="1">
            <w:r>
              <w:t>Employment</w:t>
            </w:r>
            <w:r>
              <w:rPr>
                <w:spacing w:val="-9"/>
              </w:rPr>
              <w:t xml:space="preserve"> </w:t>
            </w:r>
            <w:r>
              <w:rPr>
                <w:spacing w:val="-2"/>
              </w:rPr>
              <w:t>Solutions</w:t>
            </w:r>
            <w:r>
              <w:rPr>
                <w:rFonts w:ascii="Times New Roman"/>
              </w:rPr>
              <w:tab/>
            </w:r>
            <w:r>
              <w:rPr>
                <w:rFonts w:ascii="Calibri"/>
                <w:spacing w:val="-5"/>
              </w:rPr>
              <w:t>32</w:t>
            </w:r>
          </w:hyperlink>
        </w:p>
        <w:p w14:paraId="43F642D8" w14:textId="77777777" w:rsidR="005B0A0D" w:rsidRDefault="00000000">
          <w:pPr>
            <w:pStyle w:val="TOC2"/>
            <w:tabs>
              <w:tab w:val="right" w:leader="dot" w:pos="9041"/>
            </w:tabs>
            <w:rPr>
              <w:rFonts w:ascii="Calibri"/>
            </w:rPr>
          </w:pPr>
          <w:hyperlink w:anchor="_bookmark47" w:history="1">
            <w:r>
              <w:t>Support</w:t>
            </w:r>
            <w:r>
              <w:rPr>
                <w:spacing w:val="-5"/>
              </w:rPr>
              <w:t xml:space="preserve"> </w:t>
            </w:r>
            <w:r>
              <w:t>For</w:t>
            </w:r>
            <w:r>
              <w:rPr>
                <w:spacing w:val="-5"/>
              </w:rPr>
              <w:t xml:space="preserve"> </w:t>
            </w:r>
            <w:r>
              <w:t>Private</w:t>
            </w:r>
            <w:r>
              <w:rPr>
                <w:spacing w:val="-8"/>
              </w:rPr>
              <w:t xml:space="preserve"> </w:t>
            </w:r>
            <w:r>
              <w:rPr>
                <w:spacing w:val="-2"/>
              </w:rPr>
              <w:t>Landlords</w:t>
            </w:r>
            <w:r>
              <w:rPr>
                <w:rFonts w:ascii="Times New Roman"/>
              </w:rPr>
              <w:tab/>
            </w:r>
            <w:r>
              <w:rPr>
                <w:rFonts w:ascii="Calibri"/>
                <w:spacing w:val="-5"/>
              </w:rPr>
              <w:t>32</w:t>
            </w:r>
          </w:hyperlink>
        </w:p>
        <w:p w14:paraId="596F2ABD" w14:textId="77777777" w:rsidR="005B0A0D" w:rsidRDefault="00000000">
          <w:pPr>
            <w:pStyle w:val="TOC2"/>
            <w:tabs>
              <w:tab w:val="right" w:leader="dot" w:pos="9041"/>
            </w:tabs>
            <w:spacing w:before="123"/>
            <w:rPr>
              <w:rFonts w:ascii="Calibri"/>
            </w:rPr>
          </w:pPr>
          <w:hyperlink w:anchor="_bookmark48" w:history="1">
            <w:r>
              <w:t>RMBC</w:t>
            </w:r>
            <w:r>
              <w:rPr>
                <w:spacing w:val="-16"/>
              </w:rPr>
              <w:t xml:space="preserve"> </w:t>
            </w:r>
            <w:r>
              <w:t>Training</w:t>
            </w:r>
            <w:r>
              <w:rPr>
                <w:spacing w:val="-11"/>
              </w:rPr>
              <w:t xml:space="preserve"> </w:t>
            </w:r>
            <w:r>
              <w:rPr>
                <w:spacing w:val="-4"/>
              </w:rPr>
              <w:t>Offer</w:t>
            </w:r>
            <w:r>
              <w:rPr>
                <w:rFonts w:ascii="Times New Roman"/>
              </w:rPr>
              <w:tab/>
            </w:r>
            <w:r>
              <w:rPr>
                <w:rFonts w:ascii="Calibri"/>
                <w:spacing w:val="-5"/>
              </w:rPr>
              <w:t>32</w:t>
            </w:r>
          </w:hyperlink>
        </w:p>
        <w:p w14:paraId="18C77F70" w14:textId="77777777" w:rsidR="005B0A0D" w:rsidRDefault="00000000">
          <w:pPr>
            <w:pStyle w:val="TOC1"/>
            <w:tabs>
              <w:tab w:val="right" w:leader="dot" w:pos="9041"/>
            </w:tabs>
            <w:rPr>
              <w:rFonts w:ascii="Calibri"/>
            </w:rPr>
          </w:pPr>
          <w:hyperlink w:anchor="_bookmark49" w:history="1">
            <w:r>
              <w:t>Action</w:t>
            </w:r>
            <w:r>
              <w:rPr>
                <w:spacing w:val="-6"/>
              </w:rPr>
              <w:t xml:space="preserve"> </w:t>
            </w:r>
            <w:r>
              <w:rPr>
                <w:spacing w:val="-4"/>
              </w:rPr>
              <w:t>Plan</w:t>
            </w:r>
            <w:r>
              <w:rPr>
                <w:rFonts w:ascii="Times New Roman"/>
              </w:rPr>
              <w:tab/>
            </w:r>
            <w:r>
              <w:rPr>
                <w:rFonts w:ascii="Calibri"/>
                <w:spacing w:val="-5"/>
              </w:rPr>
              <w:t>35</w:t>
            </w:r>
          </w:hyperlink>
        </w:p>
        <w:p w14:paraId="387098F2" w14:textId="77777777" w:rsidR="005B0A0D" w:rsidRDefault="00000000">
          <w:pPr>
            <w:pStyle w:val="TOC2"/>
            <w:tabs>
              <w:tab w:val="right" w:leader="dot" w:pos="9041"/>
            </w:tabs>
            <w:spacing w:before="123"/>
            <w:rPr>
              <w:rFonts w:ascii="Calibri"/>
            </w:rPr>
          </w:pPr>
          <w:hyperlink w:anchor="_bookmark50" w:history="1">
            <w:r>
              <w:t>Theme</w:t>
            </w:r>
            <w:r>
              <w:rPr>
                <w:spacing w:val="-6"/>
              </w:rPr>
              <w:t xml:space="preserve"> </w:t>
            </w:r>
            <w:r>
              <w:t>1:</w:t>
            </w:r>
            <w:r>
              <w:rPr>
                <w:spacing w:val="-7"/>
              </w:rPr>
              <w:t xml:space="preserve"> </w:t>
            </w:r>
            <w:r>
              <w:t>Intelligence</w:t>
            </w:r>
            <w:r>
              <w:rPr>
                <w:spacing w:val="-7"/>
              </w:rPr>
              <w:t xml:space="preserve"> </w:t>
            </w:r>
            <w:r>
              <w:t>and</w:t>
            </w:r>
            <w:r>
              <w:rPr>
                <w:spacing w:val="-6"/>
              </w:rPr>
              <w:t xml:space="preserve"> </w:t>
            </w:r>
            <w:r>
              <w:t>Evidence</w:t>
            </w:r>
            <w:r>
              <w:rPr>
                <w:spacing w:val="-8"/>
              </w:rPr>
              <w:t xml:space="preserve"> </w:t>
            </w:r>
            <w:r>
              <w:rPr>
                <w:spacing w:val="-2"/>
              </w:rPr>
              <w:t>Gathering</w:t>
            </w:r>
            <w:r>
              <w:rPr>
                <w:rFonts w:ascii="Times New Roman"/>
              </w:rPr>
              <w:tab/>
            </w:r>
            <w:r>
              <w:rPr>
                <w:rFonts w:ascii="Calibri"/>
                <w:spacing w:val="-5"/>
              </w:rPr>
              <w:t>35</w:t>
            </w:r>
          </w:hyperlink>
        </w:p>
        <w:p w14:paraId="52A84AAA" w14:textId="77777777" w:rsidR="005B0A0D" w:rsidRDefault="00000000">
          <w:pPr>
            <w:pStyle w:val="TOC2"/>
            <w:tabs>
              <w:tab w:val="right" w:leader="dot" w:pos="9041"/>
            </w:tabs>
            <w:rPr>
              <w:rFonts w:ascii="Calibri"/>
            </w:rPr>
          </w:pPr>
          <w:hyperlink w:anchor="_bookmark51" w:history="1">
            <w:r>
              <w:t>Theme</w:t>
            </w:r>
            <w:r>
              <w:rPr>
                <w:spacing w:val="-4"/>
              </w:rPr>
              <w:t xml:space="preserve"> </w:t>
            </w:r>
            <w:r>
              <w:t>2:</w:t>
            </w:r>
            <w:r>
              <w:rPr>
                <w:spacing w:val="-3"/>
              </w:rPr>
              <w:t xml:space="preserve"> </w:t>
            </w:r>
            <w:r>
              <w:t>Reducing</w:t>
            </w:r>
            <w:r>
              <w:rPr>
                <w:spacing w:val="-5"/>
              </w:rPr>
              <w:t xml:space="preserve"> </w:t>
            </w:r>
            <w:r>
              <w:t>Fuel</w:t>
            </w:r>
            <w:r>
              <w:rPr>
                <w:spacing w:val="-5"/>
              </w:rPr>
              <w:t xml:space="preserve"> </w:t>
            </w:r>
            <w:r>
              <w:t>Poverty</w:t>
            </w:r>
            <w:r>
              <w:rPr>
                <w:spacing w:val="-4"/>
              </w:rPr>
              <w:t xml:space="preserve"> </w:t>
            </w:r>
            <w:r>
              <w:t>in</w:t>
            </w:r>
            <w:r>
              <w:rPr>
                <w:spacing w:val="-4"/>
              </w:rPr>
              <w:t xml:space="preserve"> </w:t>
            </w:r>
            <w:r>
              <w:rPr>
                <w:spacing w:val="-2"/>
              </w:rPr>
              <w:t>Rotherham</w:t>
            </w:r>
            <w:r>
              <w:rPr>
                <w:rFonts w:ascii="Times New Roman"/>
              </w:rPr>
              <w:tab/>
            </w:r>
            <w:r>
              <w:rPr>
                <w:rFonts w:ascii="Calibri"/>
                <w:spacing w:val="-5"/>
              </w:rPr>
              <w:t>37</w:t>
            </w:r>
          </w:hyperlink>
        </w:p>
        <w:p w14:paraId="1D4531EE" w14:textId="77777777" w:rsidR="005B0A0D" w:rsidRDefault="00000000">
          <w:pPr>
            <w:pStyle w:val="TOC2"/>
            <w:tabs>
              <w:tab w:val="right" w:leader="dot" w:pos="9041"/>
            </w:tabs>
            <w:spacing w:before="123"/>
            <w:rPr>
              <w:rFonts w:ascii="Calibri"/>
            </w:rPr>
          </w:pPr>
          <w:hyperlink w:anchor="_bookmark52" w:history="1">
            <w:r>
              <w:t>Theme</w:t>
            </w:r>
            <w:r>
              <w:rPr>
                <w:spacing w:val="-15"/>
              </w:rPr>
              <w:t xml:space="preserve"> </w:t>
            </w:r>
            <w:r>
              <w:t>3:</w:t>
            </w:r>
            <w:r>
              <w:rPr>
                <w:spacing w:val="-9"/>
              </w:rPr>
              <w:t xml:space="preserve"> </w:t>
            </w:r>
            <w:r>
              <w:t>Increasing</w:t>
            </w:r>
            <w:r>
              <w:rPr>
                <w:spacing w:val="-9"/>
              </w:rPr>
              <w:t xml:space="preserve"> </w:t>
            </w:r>
            <w:r>
              <w:t>Support</w:t>
            </w:r>
            <w:r>
              <w:rPr>
                <w:spacing w:val="-8"/>
              </w:rPr>
              <w:t xml:space="preserve"> </w:t>
            </w:r>
            <w:r>
              <w:t>and</w:t>
            </w:r>
            <w:r>
              <w:rPr>
                <w:spacing w:val="-15"/>
              </w:rPr>
              <w:t xml:space="preserve"> </w:t>
            </w:r>
            <w:r>
              <w:t>Assistance</w:t>
            </w:r>
            <w:r>
              <w:rPr>
                <w:spacing w:val="-10"/>
              </w:rPr>
              <w:t xml:space="preserve"> </w:t>
            </w:r>
            <w:r>
              <w:t>to</w:t>
            </w:r>
            <w:r>
              <w:rPr>
                <w:spacing w:val="-12"/>
              </w:rPr>
              <w:t xml:space="preserve"> </w:t>
            </w:r>
            <w:r>
              <w:t>Tackle</w:t>
            </w:r>
            <w:r>
              <w:rPr>
                <w:spacing w:val="-8"/>
              </w:rPr>
              <w:t xml:space="preserve"> </w:t>
            </w:r>
            <w:r>
              <w:t>Housing</w:t>
            </w:r>
            <w:r>
              <w:rPr>
                <w:spacing w:val="-9"/>
              </w:rPr>
              <w:t xml:space="preserve"> </w:t>
            </w:r>
            <w:r>
              <w:t>Related</w:t>
            </w:r>
            <w:r>
              <w:rPr>
                <w:spacing w:val="-8"/>
              </w:rPr>
              <w:t xml:space="preserve"> </w:t>
            </w:r>
            <w:r>
              <w:t>Health</w:t>
            </w:r>
            <w:r>
              <w:rPr>
                <w:spacing w:val="-8"/>
              </w:rPr>
              <w:t xml:space="preserve"> </w:t>
            </w:r>
            <w:r>
              <w:rPr>
                <w:spacing w:val="-2"/>
              </w:rPr>
              <w:t>Risks</w:t>
            </w:r>
            <w:r>
              <w:rPr>
                <w:rFonts w:ascii="Times New Roman"/>
              </w:rPr>
              <w:tab/>
            </w:r>
            <w:r>
              <w:rPr>
                <w:rFonts w:ascii="Calibri"/>
                <w:spacing w:val="-5"/>
              </w:rPr>
              <w:t>38</w:t>
            </w:r>
          </w:hyperlink>
        </w:p>
      </w:sdtContent>
    </w:sdt>
    <w:p w14:paraId="02992698" w14:textId="77777777" w:rsidR="005B0A0D" w:rsidRDefault="005B0A0D">
      <w:pPr>
        <w:pStyle w:val="TOC2"/>
        <w:rPr>
          <w:rFonts w:ascii="Calibri"/>
        </w:rPr>
        <w:sectPr w:rsidR="005B0A0D">
          <w:type w:val="continuous"/>
          <w:pgSz w:w="11910" w:h="16840"/>
          <w:pgMar w:top="1358" w:right="1275" w:bottom="1671" w:left="1417" w:header="0" w:footer="1045" w:gutter="0"/>
          <w:cols w:space="720"/>
        </w:sectPr>
      </w:pPr>
    </w:p>
    <w:p w14:paraId="486A525C" w14:textId="77777777" w:rsidR="005B0A0D" w:rsidRDefault="00000000">
      <w:pPr>
        <w:pStyle w:val="Heading1"/>
        <w:spacing w:before="149"/>
      </w:pPr>
      <w:bookmarkStart w:id="2" w:name="_bookmark2"/>
      <w:bookmarkEnd w:id="2"/>
      <w:r>
        <w:rPr>
          <w:color w:val="0E4660"/>
          <w:spacing w:val="-2"/>
        </w:rPr>
        <w:lastRenderedPageBreak/>
        <w:t>Background</w:t>
      </w:r>
    </w:p>
    <w:p w14:paraId="31E675A8" w14:textId="77777777" w:rsidR="005B0A0D" w:rsidRDefault="00000000">
      <w:pPr>
        <w:pStyle w:val="Heading2"/>
        <w:spacing w:before="201"/>
      </w:pPr>
      <w:bookmarkStart w:id="3" w:name="_bookmark3"/>
      <w:bookmarkEnd w:id="3"/>
      <w:r>
        <w:rPr>
          <w:color w:val="0E4660"/>
        </w:rPr>
        <w:t>Aim</w:t>
      </w:r>
      <w:r>
        <w:rPr>
          <w:color w:val="0E4660"/>
          <w:spacing w:val="-9"/>
        </w:rPr>
        <w:t xml:space="preserve"> </w:t>
      </w:r>
      <w:r>
        <w:rPr>
          <w:color w:val="0E4660"/>
        </w:rPr>
        <w:t>of</w:t>
      </w:r>
      <w:r>
        <w:rPr>
          <w:color w:val="0E4660"/>
          <w:spacing w:val="-8"/>
        </w:rPr>
        <w:t xml:space="preserve"> </w:t>
      </w:r>
      <w:r>
        <w:rPr>
          <w:color w:val="0E4660"/>
        </w:rPr>
        <w:t>the</w:t>
      </w:r>
      <w:r>
        <w:rPr>
          <w:color w:val="0E4660"/>
          <w:spacing w:val="-7"/>
        </w:rPr>
        <w:t xml:space="preserve"> </w:t>
      </w:r>
      <w:r>
        <w:rPr>
          <w:color w:val="0E4660"/>
        </w:rPr>
        <w:t>Healthy</w:t>
      </w:r>
      <w:r>
        <w:rPr>
          <w:color w:val="0E4660"/>
          <w:spacing w:val="-8"/>
        </w:rPr>
        <w:t xml:space="preserve"> </w:t>
      </w:r>
      <w:r>
        <w:rPr>
          <w:color w:val="0E4660"/>
        </w:rPr>
        <w:t>Homes</w:t>
      </w:r>
      <w:r>
        <w:rPr>
          <w:color w:val="0E4660"/>
          <w:spacing w:val="-4"/>
        </w:rPr>
        <w:t xml:space="preserve"> Plan</w:t>
      </w:r>
    </w:p>
    <w:p w14:paraId="713C7D87" w14:textId="77777777" w:rsidR="005B0A0D" w:rsidRDefault="00000000">
      <w:pPr>
        <w:pStyle w:val="BodyText"/>
        <w:spacing w:before="109" w:line="259" w:lineRule="auto"/>
        <w:ind w:right="184"/>
      </w:pPr>
      <w:r>
        <w:t>The overall health and wellbeing of Rotherham residents is influenced by many factors including</w:t>
      </w:r>
      <w:r>
        <w:rPr>
          <w:spacing w:val="-1"/>
        </w:rPr>
        <w:t xml:space="preserve"> </w:t>
      </w:r>
      <w:r>
        <w:t>physical</w:t>
      </w:r>
      <w:r>
        <w:rPr>
          <w:spacing w:val="-2"/>
        </w:rPr>
        <w:t xml:space="preserve"> </w:t>
      </w:r>
      <w:r>
        <w:t>health,</w:t>
      </w:r>
      <w:r>
        <w:rPr>
          <w:spacing w:val="-2"/>
        </w:rPr>
        <w:t xml:space="preserve"> </w:t>
      </w:r>
      <w:r>
        <w:t>mental</w:t>
      </w:r>
      <w:r>
        <w:rPr>
          <w:spacing w:val="-2"/>
        </w:rPr>
        <w:t xml:space="preserve"> </w:t>
      </w:r>
      <w:r>
        <w:t>health</w:t>
      </w:r>
      <w:r>
        <w:rPr>
          <w:spacing w:val="-2"/>
        </w:rPr>
        <w:t xml:space="preserve"> </w:t>
      </w:r>
      <w:r>
        <w:t>and</w:t>
      </w:r>
      <w:r>
        <w:rPr>
          <w:spacing w:val="-3"/>
        </w:rPr>
        <w:t xml:space="preserve"> </w:t>
      </w:r>
      <w:r>
        <w:t>the</w:t>
      </w:r>
      <w:r>
        <w:rPr>
          <w:spacing w:val="-1"/>
        </w:rPr>
        <w:t xml:space="preserve"> </w:t>
      </w:r>
      <w:proofErr w:type="gramStart"/>
      <w:r>
        <w:t>environments</w:t>
      </w:r>
      <w:proofErr w:type="gramEnd"/>
      <w:r>
        <w:rPr>
          <w:spacing w:val="-1"/>
        </w:rPr>
        <w:t xml:space="preserve"> </w:t>
      </w:r>
      <w:r>
        <w:t>in</w:t>
      </w:r>
      <w:r>
        <w:rPr>
          <w:spacing w:val="-1"/>
        </w:rPr>
        <w:t xml:space="preserve"> </w:t>
      </w:r>
      <w:r>
        <w:t>which</w:t>
      </w:r>
      <w:r>
        <w:rPr>
          <w:spacing w:val="-2"/>
        </w:rPr>
        <w:t xml:space="preserve"> </w:t>
      </w:r>
      <w:r>
        <w:t>people</w:t>
      </w:r>
      <w:r>
        <w:rPr>
          <w:spacing w:val="-1"/>
        </w:rPr>
        <w:t xml:space="preserve"> </w:t>
      </w:r>
      <w:r>
        <w:t>live</w:t>
      </w:r>
      <w:r>
        <w:rPr>
          <w:spacing w:val="-1"/>
        </w:rPr>
        <w:t xml:space="preserve"> </w:t>
      </w:r>
      <w:r>
        <w:t>and</w:t>
      </w:r>
      <w:r>
        <w:rPr>
          <w:spacing w:val="-1"/>
        </w:rPr>
        <w:t xml:space="preserve"> </w:t>
      </w:r>
      <w:r>
        <w:t>work. Housing has arguably one of the biggest impacts on our health and wellbeing and is one of the key priorities in Maslow’s Hierarchy of Need. This plan aims to link together the current housing strategies with the health risks associated with various housing issues and outline an</w:t>
      </w:r>
      <w:r>
        <w:rPr>
          <w:spacing w:val="-2"/>
        </w:rPr>
        <w:t xml:space="preserve"> </w:t>
      </w:r>
      <w:r>
        <w:t>action</w:t>
      </w:r>
      <w:r>
        <w:rPr>
          <w:spacing w:val="-2"/>
        </w:rPr>
        <w:t xml:space="preserve"> </w:t>
      </w:r>
      <w:r>
        <w:t>plan</w:t>
      </w:r>
      <w:r>
        <w:rPr>
          <w:spacing w:val="-4"/>
        </w:rPr>
        <w:t xml:space="preserve"> </w:t>
      </w:r>
      <w:r>
        <w:t>to</w:t>
      </w:r>
      <w:r>
        <w:rPr>
          <w:spacing w:val="-4"/>
        </w:rPr>
        <w:t xml:space="preserve"> </w:t>
      </w:r>
      <w:r>
        <w:t>improve</w:t>
      </w:r>
      <w:r>
        <w:rPr>
          <w:spacing w:val="-2"/>
        </w:rPr>
        <w:t xml:space="preserve"> </w:t>
      </w:r>
      <w:r>
        <w:t>local</w:t>
      </w:r>
      <w:r>
        <w:rPr>
          <w:spacing w:val="-3"/>
        </w:rPr>
        <w:t xml:space="preserve"> </w:t>
      </w:r>
      <w:r>
        <w:t>housing</w:t>
      </w:r>
      <w:r>
        <w:rPr>
          <w:spacing w:val="-2"/>
        </w:rPr>
        <w:t xml:space="preserve"> </w:t>
      </w:r>
      <w:r>
        <w:t>intelligence,</w:t>
      </w:r>
      <w:r>
        <w:rPr>
          <w:spacing w:val="-3"/>
        </w:rPr>
        <w:t xml:space="preserve"> </w:t>
      </w:r>
      <w:r>
        <w:t>reduce</w:t>
      </w:r>
      <w:r>
        <w:rPr>
          <w:spacing w:val="-4"/>
        </w:rPr>
        <w:t xml:space="preserve"> </w:t>
      </w:r>
      <w:r>
        <w:t>fuel</w:t>
      </w:r>
      <w:r>
        <w:rPr>
          <w:spacing w:val="-2"/>
        </w:rPr>
        <w:t xml:space="preserve"> </w:t>
      </w:r>
      <w:r>
        <w:t>poverty</w:t>
      </w:r>
      <w:r>
        <w:rPr>
          <w:spacing w:val="-1"/>
        </w:rPr>
        <w:t xml:space="preserve"> </w:t>
      </w:r>
      <w:r>
        <w:t>and</w:t>
      </w:r>
      <w:r>
        <w:rPr>
          <w:spacing w:val="-2"/>
        </w:rPr>
        <w:t xml:space="preserve"> </w:t>
      </w:r>
      <w:r>
        <w:t>reduce</w:t>
      </w:r>
      <w:r>
        <w:rPr>
          <w:spacing w:val="-1"/>
        </w:rPr>
        <w:t xml:space="preserve"> </w:t>
      </w:r>
      <w:r>
        <w:t xml:space="preserve">ill-health related to poor housing. The action plan will bring together teams across Rotherham Metropolitan Borough Council (Public Health, Housing, Regeneration &amp; Environment) and our wider </w:t>
      </w:r>
      <w:proofErr w:type="gramStart"/>
      <w:r>
        <w:t>partners</w:t>
      </w:r>
      <w:proofErr w:type="gramEnd"/>
      <w:r>
        <w:t xml:space="preserve"> especially those in the voluntary </w:t>
      </w:r>
      <w:proofErr w:type="gramStart"/>
      <w:r>
        <w:t>sector</w:t>
      </w:r>
      <w:proofErr w:type="gramEnd"/>
      <w:r>
        <w:t xml:space="preserve"> </w:t>
      </w:r>
      <w:proofErr w:type="gramStart"/>
      <w:r>
        <w:t>in order to</w:t>
      </w:r>
      <w:proofErr w:type="gramEnd"/>
      <w:r>
        <w:t xml:space="preserve"> achieve joint goals which will improve health in Rotherham by targeting the housing sector.</w:t>
      </w:r>
    </w:p>
    <w:p w14:paraId="38A89988" w14:textId="77777777" w:rsidR="005B0A0D" w:rsidRDefault="00000000">
      <w:pPr>
        <w:pStyle w:val="BodyText"/>
        <w:spacing w:before="158" w:line="259" w:lineRule="auto"/>
        <w:ind w:right="280"/>
      </w:pPr>
      <w:r>
        <w:t>This</w:t>
      </w:r>
      <w:r>
        <w:rPr>
          <w:spacing w:val="-2"/>
        </w:rPr>
        <w:t xml:space="preserve"> </w:t>
      </w:r>
      <w:r>
        <w:t>document</w:t>
      </w:r>
      <w:r>
        <w:rPr>
          <w:spacing w:val="-1"/>
        </w:rPr>
        <w:t xml:space="preserve"> </w:t>
      </w:r>
      <w:r>
        <w:t>will</w:t>
      </w:r>
      <w:r>
        <w:rPr>
          <w:spacing w:val="-3"/>
        </w:rPr>
        <w:t xml:space="preserve"> </w:t>
      </w:r>
      <w:r>
        <w:t>be</w:t>
      </w:r>
      <w:r>
        <w:rPr>
          <w:spacing w:val="-3"/>
        </w:rPr>
        <w:t xml:space="preserve"> </w:t>
      </w:r>
      <w:r>
        <w:t>annually</w:t>
      </w:r>
      <w:r>
        <w:rPr>
          <w:spacing w:val="-2"/>
        </w:rPr>
        <w:t xml:space="preserve"> </w:t>
      </w:r>
      <w:r>
        <w:t>refreshed</w:t>
      </w:r>
      <w:r>
        <w:rPr>
          <w:spacing w:val="-3"/>
        </w:rPr>
        <w:t xml:space="preserve"> </w:t>
      </w:r>
      <w:r>
        <w:t>but</w:t>
      </w:r>
      <w:r>
        <w:rPr>
          <w:spacing w:val="-4"/>
        </w:rPr>
        <w:t xml:space="preserve"> </w:t>
      </w:r>
      <w:r>
        <w:t>the</w:t>
      </w:r>
      <w:r>
        <w:rPr>
          <w:spacing w:val="-5"/>
        </w:rPr>
        <w:t xml:space="preserve"> </w:t>
      </w:r>
      <w:r>
        <w:t>action</w:t>
      </w:r>
      <w:r>
        <w:rPr>
          <w:spacing w:val="-3"/>
        </w:rPr>
        <w:t xml:space="preserve"> </w:t>
      </w:r>
      <w:r>
        <w:t>plan</w:t>
      </w:r>
      <w:r>
        <w:rPr>
          <w:spacing w:val="-1"/>
        </w:rPr>
        <w:t xml:space="preserve"> </w:t>
      </w:r>
      <w:r>
        <w:t>will</w:t>
      </w:r>
      <w:r>
        <w:rPr>
          <w:spacing w:val="-3"/>
        </w:rPr>
        <w:t xml:space="preserve"> </w:t>
      </w:r>
      <w:r>
        <w:t>be</w:t>
      </w:r>
      <w:r>
        <w:rPr>
          <w:spacing w:val="-3"/>
        </w:rPr>
        <w:t xml:space="preserve"> </w:t>
      </w:r>
      <w:r>
        <w:t>tracked</w:t>
      </w:r>
      <w:r>
        <w:rPr>
          <w:spacing w:val="-3"/>
        </w:rPr>
        <w:t xml:space="preserve"> </w:t>
      </w:r>
      <w:r>
        <w:t>throughout</w:t>
      </w:r>
      <w:r>
        <w:rPr>
          <w:spacing w:val="-4"/>
        </w:rPr>
        <w:t xml:space="preserve"> </w:t>
      </w:r>
      <w:r>
        <w:t>the year. Data within this document is the most up to date available data as of July 2025. The Governance process for this document is through the Health and Wellbeing Board.</w:t>
      </w:r>
    </w:p>
    <w:p w14:paraId="3716C90E" w14:textId="77777777" w:rsidR="005B0A0D" w:rsidRDefault="00000000">
      <w:pPr>
        <w:pStyle w:val="Heading2"/>
      </w:pPr>
      <w:bookmarkStart w:id="4" w:name="_bookmark4"/>
      <w:bookmarkEnd w:id="4"/>
      <w:r>
        <w:rPr>
          <w:color w:val="0E4660"/>
        </w:rPr>
        <w:t>Health</w:t>
      </w:r>
      <w:r>
        <w:rPr>
          <w:color w:val="0E4660"/>
          <w:spacing w:val="-16"/>
        </w:rPr>
        <w:t xml:space="preserve"> </w:t>
      </w:r>
      <w:r>
        <w:rPr>
          <w:color w:val="0E4660"/>
        </w:rPr>
        <w:t>and</w:t>
      </w:r>
      <w:r>
        <w:rPr>
          <w:color w:val="0E4660"/>
          <w:spacing w:val="-14"/>
        </w:rPr>
        <w:t xml:space="preserve"> </w:t>
      </w:r>
      <w:r>
        <w:rPr>
          <w:color w:val="0E4660"/>
        </w:rPr>
        <w:t>Wellbeing</w:t>
      </w:r>
      <w:r>
        <w:rPr>
          <w:color w:val="0E4660"/>
          <w:spacing w:val="-13"/>
        </w:rPr>
        <w:t xml:space="preserve"> </w:t>
      </w:r>
      <w:r>
        <w:rPr>
          <w:color w:val="0E4660"/>
          <w:spacing w:val="-2"/>
        </w:rPr>
        <w:t>Strategy</w:t>
      </w:r>
    </w:p>
    <w:p w14:paraId="002BDEFA" w14:textId="77777777" w:rsidR="005B0A0D" w:rsidRDefault="00000000">
      <w:pPr>
        <w:pStyle w:val="BodyText"/>
        <w:spacing w:before="107"/>
        <w:ind w:right="280"/>
      </w:pPr>
      <w:r>
        <w:t>The</w:t>
      </w:r>
      <w:r>
        <w:rPr>
          <w:spacing w:val="-3"/>
        </w:rPr>
        <w:t xml:space="preserve"> </w:t>
      </w:r>
      <w:r>
        <w:t>Rotherham</w:t>
      </w:r>
      <w:r>
        <w:rPr>
          <w:spacing w:val="-4"/>
        </w:rPr>
        <w:t xml:space="preserve"> </w:t>
      </w:r>
      <w:r>
        <w:t>Health</w:t>
      </w:r>
      <w:r>
        <w:rPr>
          <w:spacing w:val="-3"/>
        </w:rPr>
        <w:t xml:space="preserve"> </w:t>
      </w:r>
      <w:r>
        <w:t>and</w:t>
      </w:r>
      <w:r>
        <w:rPr>
          <w:spacing w:val="-3"/>
        </w:rPr>
        <w:t xml:space="preserve"> </w:t>
      </w:r>
      <w:r>
        <w:t>Wellbeing</w:t>
      </w:r>
      <w:r>
        <w:rPr>
          <w:spacing w:val="-3"/>
        </w:rPr>
        <w:t xml:space="preserve"> </w:t>
      </w:r>
      <w:r>
        <w:t>Board</w:t>
      </w:r>
      <w:r>
        <w:rPr>
          <w:spacing w:val="-3"/>
        </w:rPr>
        <w:t xml:space="preserve"> </w:t>
      </w:r>
      <w:r>
        <w:t>have</w:t>
      </w:r>
      <w:r>
        <w:rPr>
          <w:spacing w:val="-5"/>
        </w:rPr>
        <w:t xml:space="preserve"> </w:t>
      </w:r>
      <w:r>
        <w:t>produced</w:t>
      </w:r>
      <w:r>
        <w:rPr>
          <w:spacing w:val="-5"/>
        </w:rPr>
        <w:t xml:space="preserve"> </w:t>
      </w:r>
      <w:r>
        <w:t>an</w:t>
      </w:r>
      <w:r>
        <w:rPr>
          <w:spacing w:val="-3"/>
        </w:rPr>
        <w:t xml:space="preserve"> </w:t>
      </w:r>
      <w:r>
        <w:t>overarching</w:t>
      </w:r>
      <w:r>
        <w:rPr>
          <w:spacing w:val="-3"/>
        </w:rPr>
        <w:t xml:space="preserve"> </w:t>
      </w:r>
      <w:r>
        <w:t>framework</w:t>
      </w:r>
      <w:r>
        <w:rPr>
          <w:spacing w:val="-5"/>
        </w:rPr>
        <w:t xml:space="preserve"> </w:t>
      </w:r>
      <w:r>
        <w:t>for health and care commissioning plans known as the Health and Wellbeing Strategy 2025- 2030. This strategy has 4 priority aims:</w:t>
      </w:r>
    </w:p>
    <w:p w14:paraId="2E15DBD6" w14:textId="77777777" w:rsidR="005B0A0D" w:rsidRDefault="00000000">
      <w:pPr>
        <w:pStyle w:val="ListParagraph"/>
        <w:numPr>
          <w:ilvl w:val="0"/>
          <w:numId w:val="7"/>
        </w:numPr>
        <w:tabs>
          <w:tab w:val="left" w:pos="743"/>
        </w:tabs>
        <w:spacing w:before="4" w:line="237" w:lineRule="auto"/>
        <w:ind w:right="240"/>
      </w:pPr>
      <w:r>
        <w:t>Aim 1: Enabling all children and young people up to the age of 25 to have the best start</w:t>
      </w:r>
      <w:r>
        <w:rPr>
          <w:spacing w:val="-1"/>
        </w:rPr>
        <w:t xml:space="preserve"> </w:t>
      </w:r>
      <w:r>
        <w:t>in</w:t>
      </w:r>
      <w:r>
        <w:rPr>
          <w:spacing w:val="-3"/>
        </w:rPr>
        <w:t xml:space="preserve"> </w:t>
      </w:r>
      <w:r>
        <w:t>life,</w:t>
      </w:r>
      <w:r>
        <w:rPr>
          <w:spacing w:val="-4"/>
        </w:rPr>
        <w:t xml:space="preserve"> </w:t>
      </w:r>
      <w:proofErr w:type="spellStart"/>
      <w:r>
        <w:t>maximise</w:t>
      </w:r>
      <w:proofErr w:type="spellEnd"/>
      <w:r>
        <w:rPr>
          <w:spacing w:val="-5"/>
        </w:rPr>
        <w:t xml:space="preserve"> </w:t>
      </w:r>
      <w:r>
        <w:t>their</w:t>
      </w:r>
      <w:r>
        <w:rPr>
          <w:spacing w:val="-2"/>
        </w:rPr>
        <w:t xml:space="preserve"> </w:t>
      </w:r>
      <w:r>
        <w:t>capabilities</w:t>
      </w:r>
      <w:r>
        <w:rPr>
          <w:spacing w:val="-3"/>
        </w:rPr>
        <w:t xml:space="preserve"> </w:t>
      </w:r>
      <w:r>
        <w:t>and</w:t>
      </w:r>
      <w:r>
        <w:rPr>
          <w:spacing w:val="-3"/>
        </w:rPr>
        <w:t xml:space="preserve"> </w:t>
      </w:r>
      <w:r>
        <w:t>have</w:t>
      </w:r>
      <w:r>
        <w:rPr>
          <w:spacing w:val="-5"/>
        </w:rPr>
        <w:t xml:space="preserve"> </w:t>
      </w:r>
      <w:r>
        <w:t>influence</w:t>
      </w:r>
      <w:r>
        <w:rPr>
          <w:spacing w:val="-3"/>
        </w:rPr>
        <w:t xml:space="preserve"> </w:t>
      </w:r>
      <w:r>
        <w:t>and</w:t>
      </w:r>
      <w:r>
        <w:rPr>
          <w:spacing w:val="-5"/>
        </w:rPr>
        <w:t xml:space="preserve"> </w:t>
      </w:r>
      <w:r>
        <w:t>control</w:t>
      </w:r>
      <w:r>
        <w:rPr>
          <w:spacing w:val="-4"/>
        </w:rPr>
        <w:t xml:space="preserve"> </w:t>
      </w:r>
      <w:r>
        <w:t>over</w:t>
      </w:r>
      <w:r>
        <w:rPr>
          <w:spacing w:val="-4"/>
        </w:rPr>
        <w:t xml:space="preserve"> </w:t>
      </w:r>
      <w:r>
        <w:t>their</w:t>
      </w:r>
      <w:r>
        <w:rPr>
          <w:spacing w:val="-2"/>
        </w:rPr>
        <w:t xml:space="preserve"> </w:t>
      </w:r>
      <w:r>
        <w:t>lives</w:t>
      </w:r>
    </w:p>
    <w:p w14:paraId="179F715F" w14:textId="77777777" w:rsidR="005B0A0D" w:rsidRDefault="00000000">
      <w:pPr>
        <w:pStyle w:val="ListParagraph"/>
        <w:numPr>
          <w:ilvl w:val="0"/>
          <w:numId w:val="7"/>
        </w:numPr>
        <w:tabs>
          <w:tab w:val="left" w:pos="743"/>
        </w:tabs>
        <w:spacing w:before="3" w:line="237" w:lineRule="auto"/>
        <w:ind w:right="237"/>
      </w:pPr>
      <w:r>
        <w:t>Aim 2: Supporting the people of Rotherham to live in good and improving physical health</w:t>
      </w:r>
      <w:r>
        <w:rPr>
          <w:spacing w:val="-3"/>
        </w:rPr>
        <w:t xml:space="preserve"> </w:t>
      </w:r>
      <w:r>
        <w:t>throughout</w:t>
      </w:r>
      <w:r>
        <w:rPr>
          <w:spacing w:val="-4"/>
        </w:rPr>
        <w:t xml:space="preserve"> </w:t>
      </w:r>
      <w:r>
        <w:t>their</w:t>
      </w:r>
      <w:r>
        <w:rPr>
          <w:spacing w:val="-2"/>
        </w:rPr>
        <w:t xml:space="preserve"> </w:t>
      </w:r>
      <w:r>
        <w:t>lives,</w:t>
      </w:r>
      <w:r>
        <w:rPr>
          <w:spacing w:val="-2"/>
        </w:rPr>
        <w:t xml:space="preserve"> </w:t>
      </w:r>
      <w:r>
        <w:t>accessing</w:t>
      </w:r>
      <w:r>
        <w:rPr>
          <w:spacing w:val="-3"/>
        </w:rPr>
        <w:t xml:space="preserve"> </w:t>
      </w:r>
      <w:r>
        <w:t>and</w:t>
      </w:r>
      <w:r>
        <w:rPr>
          <w:spacing w:val="-5"/>
        </w:rPr>
        <w:t xml:space="preserve"> </w:t>
      </w:r>
      <w:r>
        <w:t>shaping</w:t>
      </w:r>
      <w:r>
        <w:rPr>
          <w:spacing w:val="-3"/>
        </w:rPr>
        <w:t xml:space="preserve"> </w:t>
      </w:r>
      <w:r>
        <w:t>the</w:t>
      </w:r>
      <w:r>
        <w:rPr>
          <w:spacing w:val="-3"/>
        </w:rPr>
        <w:t xml:space="preserve"> </w:t>
      </w:r>
      <w:r>
        <w:t>services</w:t>
      </w:r>
      <w:r>
        <w:rPr>
          <w:spacing w:val="-5"/>
        </w:rPr>
        <w:t xml:space="preserve"> </w:t>
      </w:r>
      <w:r>
        <w:t>and</w:t>
      </w:r>
      <w:r>
        <w:rPr>
          <w:spacing w:val="-5"/>
        </w:rPr>
        <w:t xml:space="preserve"> </w:t>
      </w:r>
      <w:r>
        <w:t>resources</w:t>
      </w:r>
      <w:r>
        <w:rPr>
          <w:spacing w:val="-5"/>
        </w:rPr>
        <w:t xml:space="preserve"> </w:t>
      </w:r>
      <w:r>
        <w:t xml:space="preserve">they </w:t>
      </w:r>
      <w:r>
        <w:rPr>
          <w:spacing w:val="-4"/>
        </w:rPr>
        <w:t>need</w:t>
      </w:r>
    </w:p>
    <w:p w14:paraId="5ACCF618" w14:textId="77777777" w:rsidR="005B0A0D" w:rsidRDefault="00000000">
      <w:pPr>
        <w:pStyle w:val="ListParagraph"/>
        <w:numPr>
          <w:ilvl w:val="0"/>
          <w:numId w:val="7"/>
        </w:numPr>
        <w:tabs>
          <w:tab w:val="left" w:pos="743"/>
        </w:tabs>
        <w:spacing w:before="4"/>
        <w:ind w:right="237"/>
      </w:pPr>
      <w:r>
        <w:t>Aim 3:</w:t>
      </w:r>
      <w:r>
        <w:rPr>
          <w:spacing w:val="40"/>
        </w:rPr>
        <w:t xml:space="preserve"> </w:t>
      </w:r>
      <w:r>
        <w:t>Supporting the people of Rotherham to live in good and improving mental health</w:t>
      </w:r>
      <w:r>
        <w:rPr>
          <w:spacing w:val="-3"/>
        </w:rPr>
        <w:t xml:space="preserve"> </w:t>
      </w:r>
      <w:r>
        <w:t>throughout</w:t>
      </w:r>
      <w:r>
        <w:rPr>
          <w:spacing w:val="-4"/>
        </w:rPr>
        <w:t xml:space="preserve"> </w:t>
      </w:r>
      <w:r>
        <w:t>their</w:t>
      </w:r>
      <w:r>
        <w:rPr>
          <w:spacing w:val="-2"/>
        </w:rPr>
        <w:t xml:space="preserve"> </w:t>
      </w:r>
      <w:r>
        <w:t>lives,</w:t>
      </w:r>
      <w:r>
        <w:rPr>
          <w:spacing w:val="-2"/>
        </w:rPr>
        <w:t xml:space="preserve"> </w:t>
      </w:r>
      <w:r>
        <w:t>accessing</w:t>
      </w:r>
      <w:r>
        <w:rPr>
          <w:spacing w:val="-3"/>
        </w:rPr>
        <w:t xml:space="preserve"> </w:t>
      </w:r>
      <w:r>
        <w:t>and</w:t>
      </w:r>
      <w:r>
        <w:rPr>
          <w:spacing w:val="-5"/>
        </w:rPr>
        <w:t xml:space="preserve"> </w:t>
      </w:r>
      <w:r>
        <w:t>shaping</w:t>
      </w:r>
      <w:r>
        <w:rPr>
          <w:spacing w:val="-3"/>
        </w:rPr>
        <w:t xml:space="preserve"> </w:t>
      </w:r>
      <w:r>
        <w:t>the</w:t>
      </w:r>
      <w:r>
        <w:rPr>
          <w:spacing w:val="-3"/>
        </w:rPr>
        <w:t xml:space="preserve"> </w:t>
      </w:r>
      <w:r>
        <w:t>services</w:t>
      </w:r>
      <w:r>
        <w:rPr>
          <w:spacing w:val="-5"/>
        </w:rPr>
        <w:t xml:space="preserve"> </w:t>
      </w:r>
      <w:r>
        <w:t>and</w:t>
      </w:r>
      <w:r>
        <w:rPr>
          <w:spacing w:val="-5"/>
        </w:rPr>
        <w:t xml:space="preserve"> </w:t>
      </w:r>
      <w:r>
        <w:t>resources</w:t>
      </w:r>
      <w:r>
        <w:rPr>
          <w:spacing w:val="-5"/>
        </w:rPr>
        <w:t xml:space="preserve"> </w:t>
      </w:r>
      <w:r>
        <w:t xml:space="preserve">they </w:t>
      </w:r>
      <w:r>
        <w:rPr>
          <w:spacing w:val="-4"/>
        </w:rPr>
        <w:t>need</w:t>
      </w:r>
    </w:p>
    <w:p w14:paraId="0409D37C" w14:textId="77777777" w:rsidR="005B0A0D" w:rsidRDefault="00000000">
      <w:pPr>
        <w:pStyle w:val="ListParagraph"/>
        <w:numPr>
          <w:ilvl w:val="0"/>
          <w:numId w:val="7"/>
        </w:numPr>
        <w:tabs>
          <w:tab w:val="left" w:pos="743"/>
        </w:tabs>
        <w:spacing w:before="2" w:line="237" w:lineRule="auto"/>
        <w:ind w:right="438"/>
      </w:pPr>
      <w:r>
        <w:t>Aim</w:t>
      </w:r>
      <w:r>
        <w:rPr>
          <w:spacing w:val="-2"/>
        </w:rPr>
        <w:t xml:space="preserve"> </w:t>
      </w:r>
      <w:r>
        <w:t>4:</w:t>
      </w:r>
      <w:r>
        <w:rPr>
          <w:spacing w:val="-4"/>
        </w:rPr>
        <w:t xml:space="preserve"> </w:t>
      </w:r>
      <w:r>
        <w:t>Sustaining</w:t>
      </w:r>
      <w:r>
        <w:rPr>
          <w:spacing w:val="-3"/>
        </w:rPr>
        <w:t xml:space="preserve"> </w:t>
      </w:r>
      <w:r>
        <w:t>an</w:t>
      </w:r>
      <w:r>
        <w:rPr>
          <w:spacing w:val="-5"/>
        </w:rPr>
        <w:t xml:space="preserve"> </w:t>
      </w:r>
      <w:r>
        <w:t>environment</w:t>
      </w:r>
      <w:r>
        <w:rPr>
          <w:spacing w:val="-4"/>
        </w:rPr>
        <w:t xml:space="preserve"> </w:t>
      </w:r>
      <w:r>
        <w:t>where</w:t>
      </w:r>
      <w:r>
        <w:rPr>
          <w:spacing w:val="-5"/>
        </w:rPr>
        <w:t xml:space="preserve"> </w:t>
      </w:r>
      <w:r>
        <w:t>detrimental</w:t>
      </w:r>
      <w:r>
        <w:rPr>
          <w:spacing w:val="-4"/>
        </w:rPr>
        <w:t xml:space="preserve"> </w:t>
      </w:r>
      <w:r>
        <w:t>impacts</w:t>
      </w:r>
      <w:r>
        <w:rPr>
          <w:spacing w:val="-5"/>
        </w:rPr>
        <w:t xml:space="preserve"> </w:t>
      </w:r>
      <w:r>
        <w:t>from</w:t>
      </w:r>
      <w:r>
        <w:rPr>
          <w:spacing w:val="-4"/>
        </w:rPr>
        <w:t xml:space="preserve"> </w:t>
      </w:r>
      <w:r>
        <w:t>commercial</w:t>
      </w:r>
      <w:r>
        <w:rPr>
          <w:spacing w:val="-4"/>
        </w:rPr>
        <w:t xml:space="preserve"> </w:t>
      </w:r>
      <w:r>
        <w:t xml:space="preserve">and wider determinants of health and reduced and opportunities for healthier living are </w:t>
      </w:r>
      <w:r>
        <w:rPr>
          <w:spacing w:val="-2"/>
        </w:rPr>
        <w:t>nurtured</w:t>
      </w:r>
    </w:p>
    <w:p w14:paraId="0802EA95" w14:textId="77777777" w:rsidR="005B0A0D" w:rsidRDefault="005B0A0D">
      <w:pPr>
        <w:pStyle w:val="BodyText"/>
        <w:spacing w:before="2"/>
        <w:ind w:left="0"/>
      </w:pPr>
    </w:p>
    <w:p w14:paraId="72EE01E2" w14:textId="77777777" w:rsidR="005B0A0D" w:rsidRDefault="00000000">
      <w:pPr>
        <w:pStyle w:val="BodyText"/>
        <w:ind w:right="206"/>
      </w:pPr>
      <w:r>
        <w:t>This</w:t>
      </w:r>
      <w:r>
        <w:rPr>
          <w:spacing w:val="-1"/>
        </w:rPr>
        <w:t xml:space="preserve"> </w:t>
      </w:r>
      <w:r>
        <w:t>Healthy</w:t>
      </w:r>
      <w:r>
        <w:rPr>
          <w:spacing w:val="-1"/>
        </w:rPr>
        <w:t xml:space="preserve"> </w:t>
      </w:r>
      <w:r>
        <w:t>Homes</w:t>
      </w:r>
      <w:r>
        <w:rPr>
          <w:spacing w:val="-2"/>
        </w:rPr>
        <w:t xml:space="preserve"> </w:t>
      </w:r>
      <w:r>
        <w:t>Plan</w:t>
      </w:r>
      <w:r>
        <w:rPr>
          <w:spacing w:val="-1"/>
        </w:rPr>
        <w:t xml:space="preserve"> </w:t>
      </w:r>
      <w:r>
        <w:t>contributes</w:t>
      </w:r>
      <w:r>
        <w:rPr>
          <w:spacing w:val="-4"/>
        </w:rPr>
        <w:t xml:space="preserve"> </w:t>
      </w:r>
      <w:r>
        <w:t>to</w:t>
      </w:r>
      <w:r>
        <w:rPr>
          <w:spacing w:val="-4"/>
        </w:rPr>
        <w:t xml:space="preserve"> </w:t>
      </w:r>
      <w:r>
        <w:t>all</w:t>
      </w:r>
      <w:r>
        <w:rPr>
          <w:spacing w:val="-2"/>
        </w:rPr>
        <w:t xml:space="preserve"> </w:t>
      </w:r>
      <w:r>
        <w:t>these</w:t>
      </w:r>
      <w:r>
        <w:rPr>
          <w:spacing w:val="-6"/>
        </w:rPr>
        <w:t xml:space="preserve"> </w:t>
      </w:r>
      <w:r>
        <w:t>areas</w:t>
      </w:r>
      <w:r>
        <w:rPr>
          <w:spacing w:val="-1"/>
        </w:rPr>
        <w:t xml:space="preserve"> </w:t>
      </w:r>
      <w:r>
        <w:t>in</w:t>
      </w:r>
      <w:r>
        <w:rPr>
          <w:spacing w:val="-4"/>
        </w:rPr>
        <w:t xml:space="preserve"> </w:t>
      </w:r>
      <w:r>
        <w:t>the</w:t>
      </w:r>
      <w:r>
        <w:rPr>
          <w:spacing w:val="-2"/>
        </w:rPr>
        <w:t xml:space="preserve"> </w:t>
      </w:r>
      <w:r>
        <w:t>Health</w:t>
      </w:r>
      <w:r>
        <w:rPr>
          <w:spacing w:val="-4"/>
        </w:rPr>
        <w:t xml:space="preserve"> </w:t>
      </w:r>
      <w:r>
        <w:t>and</w:t>
      </w:r>
      <w:r>
        <w:rPr>
          <w:spacing w:val="-6"/>
        </w:rPr>
        <w:t xml:space="preserve"> </w:t>
      </w:r>
      <w:r>
        <w:t>Wellbeing</w:t>
      </w:r>
      <w:r>
        <w:rPr>
          <w:spacing w:val="-2"/>
        </w:rPr>
        <w:t xml:space="preserve"> </w:t>
      </w:r>
      <w:r>
        <w:t>Strategy as housing has a significant impact on the wellbeing of children, mental health of residents as well as people’s physical health and safety. However, housing is specifically referenced as part of</w:t>
      </w:r>
      <w:r>
        <w:rPr>
          <w:spacing w:val="-2"/>
        </w:rPr>
        <w:t xml:space="preserve"> </w:t>
      </w:r>
      <w:r>
        <w:t>Aim 4 in relation to these main points:</w:t>
      </w:r>
    </w:p>
    <w:p w14:paraId="2FCB3E4D" w14:textId="77777777" w:rsidR="005B0A0D" w:rsidRDefault="00000000">
      <w:pPr>
        <w:pStyle w:val="ListParagraph"/>
        <w:numPr>
          <w:ilvl w:val="0"/>
          <w:numId w:val="7"/>
        </w:numPr>
        <w:tabs>
          <w:tab w:val="left" w:pos="743"/>
        </w:tabs>
        <w:spacing w:before="3" w:line="237" w:lineRule="auto"/>
        <w:ind w:right="559"/>
      </w:pPr>
      <w:r>
        <w:t>The</w:t>
      </w:r>
      <w:r>
        <w:rPr>
          <w:spacing w:val="-3"/>
        </w:rPr>
        <w:t xml:space="preserve"> </w:t>
      </w:r>
      <w:r>
        <w:t>link</w:t>
      </w:r>
      <w:r>
        <w:rPr>
          <w:spacing w:val="-3"/>
        </w:rPr>
        <w:t xml:space="preserve"> </w:t>
      </w:r>
      <w:r>
        <w:t>between</w:t>
      </w:r>
      <w:r>
        <w:rPr>
          <w:spacing w:val="-3"/>
        </w:rPr>
        <w:t xml:space="preserve"> </w:t>
      </w:r>
      <w:r>
        <w:t>poor</w:t>
      </w:r>
      <w:r>
        <w:rPr>
          <w:spacing w:val="-4"/>
        </w:rPr>
        <w:t xml:space="preserve"> </w:t>
      </w:r>
      <w:r>
        <w:t>housing</w:t>
      </w:r>
      <w:r>
        <w:rPr>
          <w:spacing w:val="-3"/>
        </w:rPr>
        <w:t xml:space="preserve"> </w:t>
      </w:r>
      <w:r>
        <w:t>and</w:t>
      </w:r>
      <w:r>
        <w:rPr>
          <w:spacing w:val="-3"/>
        </w:rPr>
        <w:t xml:space="preserve"> </w:t>
      </w:r>
      <w:r>
        <w:t>increased</w:t>
      </w:r>
      <w:r>
        <w:rPr>
          <w:spacing w:val="-5"/>
        </w:rPr>
        <w:t xml:space="preserve"> </w:t>
      </w:r>
      <w:r>
        <w:t>NHS</w:t>
      </w:r>
      <w:r>
        <w:rPr>
          <w:spacing w:val="-3"/>
        </w:rPr>
        <w:t xml:space="preserve"> </w:t>
      </w:r>
      <w:r>
        <w:t>costs</w:t>
      </w:r>
      <w:r>
        <w:rPr>
          <w:spacing w:val="-4"/>
        </w:rPr>
        <w:t xml:space="preserve"> </w:t>
      </w:r>
      <w:r>
        <w:t>due</w:t>
      </w:r>
      <w:r>
        <w:rPr>
          <w:spacing w:val="-5"/>
        </w:rPr>
        <w:t xml:space="preserve"> </w:t>
      </w:r>
      <w:proofErr w:type="gramStart"/>
      <w:r>
        <w:t>to</w:t>
      </w:r>
      <w:r>
        <w:rPr>
          <w:spacing w:val="-5"/>
        </w:rPr>
        <w:t xml:space="preserve"> </w:t>
      </w:r>
      <w:r>
        <w:t>treating</w:t>
      </w:r>
      <w:proofErr w:type="gramEnd"/>
      <w:r>
        <w:rPr>
          <w:spacing w:val="-5"/>
        </w:rPr>
        <w:t xml:space="preserve"> </w:t>
      </w:r>
      <w:r>
        <w:t>illnesses linked to cold, damp and dangerous homes</w:t>
      </w:r>
    </w:p>
    <w:p w14:paraId="2321EBE9" w14:textId="77777777" w:rsidR="005B0A0D" w:rsidRDefault="00000000">
      <w:pPr>
        <w:pStyle w:val="ListParagraph"/>
        <w:numPr>
          <w:ilvl w:val="0"/>
          <w:numId w:val="7"/>
        </w:numPr>
        <w:tabs>
          <w:tab w:val="left" w:pos="743"/>
        </w:tabs>
        <w:spacing w:before="1" w:line="269" w:lineRule="exact"/>
      </w:pPr>
      <w:r>
        <w:t>Increased</w:t>
      </w:r>
      <w:r>
        <w:rPr>
          <w:spacing w:val="-7"/>
        </w:rPr>
        <w:t xml:space="preserve"> </w:t>
      </w:r>
      <w:r>
        <w:t>housing</w:t>
      </w:r>
      <w:r>
        <w:rPr>
          <w:spacing w:val="-6"/>
        </w:rPr>
        <w:t xml:space="preserve"> </w:t>
      </w:r>
      <w:r>
        <w:t>requirements</w:t>
      </w:r>
      <w:r>
        <w:rPr>
          <w:spacing w:val="-6"/>
        </w:rPr>
        <w:t xml:space="preserve"> </w:t>
      </w:r>
      <w:r>
        <w:t>due</w:t>
      </w:r>
      <w:r>
        <w:rPr>
          <w:spacing w:val="-6"/>
        </w:rPr>
        <w:t xml:space="preserve"> </w:t>
      </w:r>
      <w:r>
        <w:t>to</w:t>
      </w:r>
      <w:r>
        <w:rPr>
          <w:spacing w:val="-6"/>
        </w:rPr>
        <w:t xml:space="preserve"> </w:t>
      </w:r>
      <w:r>
        <w:t>an</w:t>
      </w:r>
      <w:r>
        <w:rPr>
          <w:spacing w:val="-4"/>
        </w:rPr>
        <w:t xml:space="preserve"> </w:t>
      </w:r>
      <w:r>
        <w:t>ageing</w:t>
      </w:r>
      <w:r>
        <w:rPr>
          <w:spacing w:val="-6"/>
        </w:rPr>
        <w:t xml:space="preserve"> </w:t>
      </w:r>
      <w:r>
        <w:rPr>
          <w:spacing w:val="-2"/>
        </w:rPr>
        <w:t>population</w:t>
      </w:r>
    </w:p>
    <w:p w14:paraId="67641E9C" w14:textId="77777777" w:rsidR="005B0A0D" w:rsidRDefault="00000000">
      <w:pPr>
        <w:pStyle w:val="ListParagraph"/>
        <w:numPr>
          <w:ilvl w:val="0"/>
          <w:numId w:val="7"/>
        </w:numPr>
        <w:tabs>
          <w:tab w:val="left" w:pos="743"/>
        </w:tabs>
        <w:spacing w:line="269" w:lineRule="exact"/>
      </w:pPr>
      <w:r>
        <w:t>Impact</w:t>
      </w:r>
      <w:r>
        <w:rPr>
          <w:spacing w:val="-6"/>
        </w:rPr>
        <w:t xml:space="preserve"> </w:t>
      </w:r>
      <w:r>
        <w:t>of</w:t>
      </w:r>
      <w:r>
        <w:rPr>
          <w:spacing w:val="-7"/>
        </w:rPr>
        <w:t xml:space="preserve"> </w:t>
      </w:r>
      <w:r>
        <w:t>housing</w:t>
      </w:r>
      <w:r>
        <w:rPr>
          <w:spacing w:val="-5"/>
        </w:rPr>
        <w:t xml:space="preserve"> </w:t>
      </w:r>
      <w:r>
        <w:t>on</w:t>
      </w:r>
      <w:r>
        <w:rPr>
          <w:spacing w:val="-6"/>
        </w:rPr>
        <w:t xml:space="preserve"> </w:t>
      </w:r>
      <w:r>
        <w:t>wider</w:t>
      </w:r>
      <w:r>
        <w:rPr>
          <w:spacing w:val="-7"/>
        </w:rPr>
        <w:t xml:space="preserve"> </w:t>
      </w:r>
      <w:r>
        <w:t>mental</w:t>
      </w:r>
      <w:r>
        <w:rPr>
          <w:spacing w:val="-6"/>
        </w:rPr>
        <w:t xml:space="preserve"> </w:t>
      </w:r>
      <w:r>
        <w:t>health</w:t>
      </w:r>
      <w:r>
        <w:rPr>
          <w:spacing w:val="-6"/>
        </w:rPr>
        <w:t xml:space="preserve"> </w:t>
      </w:r>
      <w:r>
        <w:t>concerns</w:t>
      </w:r>
      <w:r>
        <w:rPr>
          <w:spacing w:val="-4"/>
        </w:rPr>
        <w:t xml:space="preserve"> </w:t>
      </w:r>
      <w:r>
        <w:t>and</w:t>
      </w:r>
      <w:r>
        <w:rPr>
          <w:spacing w:val="-6"/>
        </w:rPr>
        <w:t xml:space="preserve"> </w:t>
      </w:r>
      <w:r>
        <w:t>community</w:t>
      </w:r>
      <w:r>
        <w:rPr>
          <w:spacing w:val="-7"/>
        </w:rPr>
        <w:t xml:space="preserve"> </w:t>
      </w:r>
      <w:r>
        <w:rPr>
          <w:spacing w:val="-2"/>
        </w:rPr>
        <w:t>cohesion</w:t>
      </w:r>
    </w:p>
    <w:p w14:paraId="06F74621" w14:textId="77777777" w:rsidR="005B0A0D" w:rsidRDefault="00000000">
      <w:pPr>
        <w:pStyle w:val="BodyText"/>
        <w:spacing w:before="250"/>
        <w:ind w:right="280"/>
      </w:pPr>
      <w:r>
        <w:t>The Health and Wellbeing Board Strategy will be renewed in 2025 as but will not be published</w:t>
      </w:r>
      <w:r>
        <w:rPr>
          <w:spacing w:val="-1"/>
        </w:rPr>
        <w:t xml:space="preserve"> </w:t>
      </w:r>
      <w:r>
        <w:t>until</w:t>
      </w:r>
      <w:r>
        <w:rPr>
          <w:spacing w:val="-1"/>
        </w:rPr>
        <w:t xml:space="preserve"> </w:t>
      </w:r>
      <w:r>
        <w:t>after</w:t>
      </w:r>
      <w:r>
        <w:rPr>
          <w:spacing w:val="-2"/>
        </w:rPr>
        <w:t xml:space="preserve"> </w:t>
      </w:r>
      <w:r>
        <w:t>this</w:t>
      </w:r>
      <w:r>
        <w:rPr>
          <w:spacing w:val="-3"/>
        </w:rPr>
        <w:t xml:space="preserve"> </w:t>
      </w:r>
      <w:r>
        <w:t>document</w:t>
      </w:r>
      <w:r>
        <w:rPr>
          <w:spacing w:val="-2"/>
        </w:rPr>
        <w:t xml:space="preserve"> </w:t>
      </w:r>
      <w:r>
        <w:t>so</w:t>
      </w:r>
      <w:r>
        <w:rPr>
          <w:spacing w:val="-3"/>
        </w:rPr>
        <w:t xml:space="preserve"> </w:t>
      </w:r>
      <w:r>
        <w:t>updates</w:t>
      </w:r>
      <w:r>
        <w:rPr>
          <w:spacing w:val="-3"/>
        </w:rPr>
        <w:t xml:space="preserve"> </w:t>
      </w:r>
      <w:r>
        <w:t>on</w:t>
      </w:r>
      <w:r>
        <w:rPr>
          <w:spacing w:val="-3"/>
        </w:rPr>
        <w:t xml:space="preserve"> </w:t>
      </w:r>
      <w:r>
        <w:t>the</w:t>
      </w:r>
      <w:r>
        <w:rPr>
          <w:spacing w:val="-3"/>
        </w:rPr>
        <w:t xml:space="preserve"> </w:t>
      </w:r>
      <w:r>
        <w:t>relevant</w:t>
      </w:r>
      <w:r>
        <w:rPr>
          <w:spacing w:val="-2"/>
        </w:rPr>
        <w:t xml:space="preserve"> </w:t>
      </w:r>
      <w:r>
        <w:t>aims</w:t>
      </w:r>
      <w:r>
        <w:rPr>
          <w:spacing w:val="-2"/>
        </w:rPr>
        <w:t xml:space="preserve"> </w:t>
      </w:r>
      <w:r>
        <w:t>as</w:t>
      </w:r>
      <w:r>
        <w:rPr>
          <w:spacing w:val="-3"/>
        </w:rPr>
        <w:t xml:space="preserve"> </w:t>
      </w:r>
      <w:r>
        <w:t>well</w:t>
      </w:r>
      <w:r>
        <w:rPr>
          <w:spacing w:val="-1"/>
        </w:rPr>
        <w:t xml:space="preserve"> </w:t>
      </w:r>
      <w:r>
        <w:t>as</w:t>
      </w:r>
      <w:r>
        <w:rPr>
          <w:spacing w:val="-1"/>
        </w:rPr>
        <w:t xml:space="preserve"> </w:t>
      </w:r>
      <w:r>
        <w:t>a link</w:t>
      </w:r>
      <w:r>
        <w:rPr>
          <w:spacing w:val="-3"/>
        </w:rPr>
        <w:t xml:space="preserve"> </w:t>
      </w:r>
      <w:r>
        <w:t>to</w:t>
      </w:r>
      <w:r>
        <w:rPr>
          <w:spacing w:val="-3"/>
        </w:rPr>
        <w:t xml:space="preserve"> </w:t>
      </w:r>
      <w:r>
        <w:t xml:space="preserve">the document will be in the Healthy Homes Plan 2026 refresh. The previous Health and Wellbeing Strategy 2019-2025 is available here - </w:t>
      </w:r>
      <w:hyperlink r:id="rId9">
        <w:proofErr w:type="spellStart"/>
        <w:r>
          <w:rPr>
            <w:color w:val="467885"/>
            <w:u w:val="single" w:color="467885"/>
          </w:rPr>
          <w:t>rotherham</w:t>
        </w:r>
        <w:proofErr w:type="spellEnd"/>
        <w:r>
          <w:rPr>
            <w:color w:val="467885"/>
            <w:u w:val="single" w:color="467885"/>
          </w:rPr>
          <w:t>-joint-health-and-wellbeing-</w:t>
        </w:r>
      </w:hyperlink>
      <w:r>
        <w:rPr>
          <w:color w:val="467885"/>
        </w:rPr>
        <w:t xml:space="preserve"> </w:t>
      </w:r>
      <w:hyperlink r:id="rId10">
        <w:r>
          <w:rPr>
            <w:color w:val="467885"/>
            <w:spacing w:val="-2"/>
            <w:u w:val="single" w:color="467885"/>
          </w:rPr>
          <w:t>strategy</w:t>
        </w:r>
      </w:hyperlink>
    </w:p>
    <w:p w14:paraId="574A1257" w14:textId="77777777" w:rsidR="005B0A0D" w:rsidRDefault="005B0A0D">
      <w:pPr>
        <w:pStyle w:val="BodyText"/>
        <w:sectPr w:rsidR="005B0A0D">
          <w:pgSz w:w="11910" w:h="16840"/>
          <w:pgMar w:top="1920" w:right="1275" w:bottom="1240" w:left="1417" w:header="0" w:footer="1045" w:gutter="0"/>
          <w:cols w:space="720"/>
        </w:sectPr>
      </w:pPr>
    </w:p>
    <w:p w14:paraId="4FAE6FD7" w14:textId="77777777" w:rsidR="005B0A0D" w:rsidRDefault="00000000">
      <w:pPr>
        <w:pStyle w:val="Heading2"/>
        <w:spacing w:before="61"/>
      </w:pPr>
      <w:bookmarkStart w:id="5" w:name="_bookmark5"/>
      <w:bookmarkEnd w:id="5"/>
      <w:r>
        <w:rPr>
          <w:color w:val="0E4660"/>
        </w:rPr>
        <w:lastRenderedPageBreak/>
        <w:t>Council</w:t>
      </w:r>
      <w:r>
        <w:rPr>
          <w:color w:val="0E4660"/>
          <w:spacing w:val="-9"/>
        </w:rPr>
        <w:t xml:space="preserve"> </w:t>
      </w:r>
      <w:r>
        <w:rPr>
          <w:color w:val="0E4660"/>
          <w:spacing w:val="-4"/>
        </w:rPr>
        <w:t>Plan</w:t>
      </w:r>
    </w:p>
    <w:p w14:paraId="72057BF2" w14:textId="77777777" w:rsidR="005B0A0D" w:rsidRDefault="00000000">
      <w:pPr>
        <w:pStyle w:val="BodyText"/>
        <w:spacing w:before="110" w:line="252" w:lineRule="exact"/>
      </w:pPr>
      <w:r>
        <w:t>The</w:t>
      </w:r>
      <w:r>
        <w:rPr>
          <w:spacing w:val="-8"/>
        </w:rPr>
        <w:t xml:space="preserve"> </w:t>
      </w:r>
      <w:r>
        <w:t>new</w:t>
      </w:r>
      <w:r>
        <w:rPr>
          <w:spacing w:val="-4"/>
        </w:rPr>
        <w:t xml:space="preserve"> </w:t>
      </w:r>
      <w:r>
        <w:t>council</w:t>
      </w:r>
      <w:r>
        <w:rPr>
          <w:spacing w:val="-5"/>
        </w:rPr>
        <w:t xml:space="preserve"> </w:t>
      </w:r>
      <w:r>
        <w:t>plan</w:t>
      </w:r>
      <w:r>
        <w:rPr>
          <w:spacing w:val="-4"/>
        </w:rPr>
        <w:t xml:space="preserve"> </w:t>
      </w:r>
      <w:r>
        <w:t>will</w:t>
      </w:r>
      <w:r>
        <w:rPr>
          <w:spacing w:val="-4"/>
        </w:rPr>
        <w:t xml:space="preserve"> </w:t>
      </w:r>
      <w:r>
        <w:t>run</w:t>
      </w:r>
      <w:r>
        <w:rPr>
          <w:spacing w:val="-6"/>
        </w:rPr>
        <w:t xml:space="preserve"> </w:t>
      </w:r>
      <w:r>
        <w:t>from</w:t>
      </w:r>
      <w:r>
        <w:rPr>
          <w:spacing w:val="-5"/>
        </w:rPr>
        <w:t xml:space="preserve"> </w:t>
      </w:r>
      <w:r>
        <w:t>2025-2030</w:t>
      </w:r>
      <w:r>
        <w:rPr>
          <w:spacing w:val="-6"/>
        </w:rPr>
        <w:t xml:space="preserve"> </w:t>
      </w:r>
      <w:r>
        <w:t>and</w:t>
      </w:r>
      <w:r>
        <w:rPr>
          <w:spacing w:val="-5"/>
        </w:rPr>
        <w:t xml:space="preserve"> </w:t>
      </w:r>
      <w:r>
        <w:t>will</w:t>
      </w:r>
      <w:r>
        <w:rPr>
          <w:spacing w:val="-4"/>
        </w:rPr>
        <w:t xml:space="preserve"> </w:t>
      </w:r>
      <w:r>
        <w:t>be</w:t>
      </w:r>
      <w:r>
        <w:rPr>
          <w:spacing w:val="-5"/>
        </w:rPr>
        <w:t xml:space="preserve"> </w:t>
      </w:r>
      <w:r>
        <w:t>called</w:t>
      </w:r>
      <w:r>
        <w:rPr>
          <w:spacing w:val="-4"/>
        </w:rPr>
        <w:t xml:space="preserve"> </w:t>
      </w:r>
      <w:r>
        <w:t>Forging</w:t>
      </w:r>
      <w:r>
        <w:rPr>
          <w:spacing w:val="-15"/>
        </w:rPr>
        <w:t xml:space="preserve"> </w:t>
      </w:r>
      <w:r>
        <w:t>Ahead</w:t>
      </w:r>
      <w:r>
        <w:rPr>
          <w:spacing w:val="-2"/>
        </w:rPr>
        <w:t xml:space="preserve"> </w:t>
      </w:r>
      <w:r>
        <w:t>-</w:t>
      </w:r>
      <w:r>
        <w:rPr>
          <w:spacing w:val="-15"/>
        </w:rPr>
        <w:t xml:space="preserve"> </w:t>
      </w:r>
      <w:hyperlink r:id="rId11">
        <w:r>
          <w:rPr>
            <w:u w:val="single"/>
          </w:rPr>
          <w:t>Appendix</w:t>
        </w:r>
        <w:r>
          <w:rPr>
            <w:spacing w:val="-3"/>
            <w:u w:val="single"/>
          </w:rPr>
          <w:t xml:space="preserve"> </w:t>
        </w:r>
        <w:r>
          <w:rPr>
            <w:spacing w:val="-10"/>
            <w:u w:val="single"/>
          </w:rPr>
          <w:t>1</w:t>
        </w:r>
      </w:hyperlink>
    </w:p>
    <w:p w14:paraId="5770E1E2" w14:textId="77777777" w:rsidR="005B0A0D" w:rsidRDefault="00000000">
      <w:pPr>
        <w:pStyle w:val="ListParagraph"/>
        <w:numPr>
          <w:ilvl w:val="0"/>
          <w:numId w:val="6"/>
        </w:numPr>
        <w:tabs>
          <w:tab w:val="left" w:pos="96"/>
        </w:tabs>
        <w:spacing w:line="252" w:lineRule="exact"/>
        <w:ind w:left="96" w:hanging="73"/>
      </w:pPr>
      <w:hyperlink r:id="rId12">
        <w:r>
          <w:rPr>
            <w:spacing w:val="-5"/>
            <w:u w:val="single"/>
          </w:rPr>
          <w:t xml:space="preserve"> </w:t>
        </w:r>
        <w:r>
          <w:rPr>
            <w:u w:val="single"/>
          </w:rPr>
          <w:t>Council</w:t>
        </w:r>
        <w:r>
          <w:rPr>
            <w:spacing w:val="-5"/>
            <w:u w:val="single"/>
          </w:rPr>
          <w:t xml:space="preserve"> </w:t>
        </w:r>
        <w:r>
          <w:rPr>
            <w:u w:val="single"/>
          </w:rPr>
          <w:t>Plan</w:t>
        </w:r>
        <w:r>
          <w:rPr>
            <w:spacing w:val="-6"/>
            <w:u w:val="single"/>
          </w:rPr>
          <w:t xml:space="preserve"> </w:t>
        </w:r>
        <w:r>
          <w:rPr>
            <w:u w:val="single"/>
          </w:rPr>
          <w:t>2025-30</w:t>
        </w:r>
        <w:r>
          <w:rPr>
            <w:spacing w:val="-8"/>
            <w:u w:val="single"/>
          </w:rPr>
          <w:t xml:space="preserve"> </w:t>
        </w:r>
        <w:r>
          <w:rPr>
            <w:u w:val="single"/>
          </w:rPr>
          <w:t>FINAL.pdf.</w:t>
        </w:r>
      </w:hyperlink>
      <w:r>
        <w:rPr>
          <w:spacing w:val="-7"/>
        </w:rPr>
        <w:t xml:space="preserve"> </w:t>
      </w:r>
      <w:r>
        <w:t>The</w:t>
      </w:r>
      <w:r>
        <w:rPr>
          <w:spacing w:val="-8"/>
        </w:rPr>
        <w:t xml:space="preserve"> </w:t>
      </w:r>
      <w:r>
        <w:t>housing</w:t>
      </w:r>
      <w:r>
        <w:rPr>
          <w:spacing w:val="-6"/>
        </w:rPr>
        <w:t xml:space="preserve"> </w:t>
      </w:r>
      <w:r>
        <w:t>related</w:t>
      </w:r>
      <w:r>
        <w:rPr>
          <w:spacing w:val="-6"/>
        </w:rPr>
        <w:t xml:space="preserve"> </w:t>
      </w:r>
      <w:r>
        <w:t>priorities</w:t>
      </w:r>
      <w:r>
        <w:rPr>
          <w:spacing w:val="-5"/>
        </w:rPr>
        <w:t xml:space="preserve"> </w:t>
      </w:r>
      <w:r>
        <w:rPr>
          <w:spacing w:val="-2"/>
        </w:rPr>
        <w:t>include:</w:t>
      </w:r>
    </w:p>
    <w:p w14:paraId="20967564" w14:textId="77777777" w:rsidR="005B0A0D" w:rsidRDefault="00000000">
      <w:pPr>
        <w:pStyle w:val="ListParagraph"/>
        <w:numPr>
          <w:ilvl w:val="1"/>
          <w:numId w:val="6"/>
        </w:numPr>
        <w:tabs>
          <w:tab w:val="left" w:pos="743"/>
        </w:tabs>
        <w:spacing w:before="1" w:line="269" w:lineRule="exact"/>
      </w:pPr>
      <w:r>
        <w:t>400</w:t>
      </w:r>
      <w:r>
        <w:rPr>
          <w:spacing w:val="-5"/>
        </w:rPr>
        <w:t xml:space="preserve"> </w:t>
      </w:r>
      <w:r>
        <w:t>homes</w:t>
      </w:r>
      <w:r>
        <w:rPr>
          <w:spacing w:val="-4"/>
        </w:rPr>
        <w:t xml:space="preserve"> </w:t>
      </w:r>
      <w:r>
        <w:t>to</w:t>
      </w:r>
      <w:r>
        <w:rPr>
          <w:spacing w:val="-5"/>
        </w:rPr>
        <w:t xml:space="preserve"> </w:t>
      </w:r>
      <w:r>
        <w:t>be</w:t>
      </w:r>
      <w:r>
        <w:rPr>
          <w:spacing w:val="-4"/>
        </w:rPr>
        <w:t xml:space="preserve"> </w:t>
      </w:r>
      <w:r>
        <w:t>built</w:t>
      </w:r>
      <w:r>
        <w:rPr>
          <w:spacing w:val="-1"/>
        </w:rPr>
        <w:t xml:space="preserve"> </w:t>
      </w:r>
      <w:r>
        <w:t>as</w:t>
      </w:r>
      <w:r>
        <w:rPr>
          <w:spacing w:val="-4"/>
        </w:rPr>
        <w:t xml:space="preserve"> </w:t>
      </w:r>
      <w:r>
        <w:t>part of</w:t>
      </w:r>
      <w:r>
        <w:rPr>
          <w:spacing w:val="-4"/>
        </w:rPr>
        <w:t xml:space="preserve"> </w:t>
      </w:r>
      <w:r>
        <w:t>the</w:t>
      </w:r>
      <w:r>
        <w:rPr>
          <w:spacing w:val="-4"/>
        </w:rPr>
        <w:t xml:space="preserve"> </w:t>
      </w:r>
      <w:r>
        <w:t>town</w:t>
      </w:r>
      <w:r>
        <w:rPr>
          <w:spacing w:val="-3"/>
        </w:rPr>
        <w:t xml:space="preserve"> </w:t>
      </w:r>
      <w:proofErr w:type="spellStart"/>
      <w:r>
        <w:t>centre</w:t>
      </w:r>
      <w:proofErr w:type="spellEnd"/>
      <w:r>
        <w:rPr>
          <w:spacing w:val="-4"/>
        </w:rPr>
        <w:t xml:space="preserve"> </w:t>
      </w:r>
      <w:r>
        <w:t>new</w:t>
      </w:r>
      <w:r>
        <w:rPr>
          <w:spacing w:val="-3"/>
        </w:rPr>
        <w:t xml:space="preserve"> </w:t>
      </w:r>
      <w:r>
        <w:rPr>
          <w:spacing w:val="-2"/>
        </w:rPr>
        <w:t>community</w:t>
      </w:r>
    </w:p>
    <w:p w14:paraId="47225272" w14:textId="77777777" w:rsidR="005B0A0D" w:rsidRDefault="00000000">
      <w:pPr>
        <w:pStyle w:val="ListParagraph"/>
        <w:numPr>
          <w:ilvl w:val="1"/>
          <w:numId w:val="6"/>
        </w:numPr>
        <w:tabs>
          <w:tab w:val="left" w:pos="743"/>
        </w:tabs>
        <w:spacing w:before="2" w:line="237" w:lineRule="auto"/>
        <w:ind w:right="212"/>
      </w:pPr>
      <w:r>
        <w:t>1000</w:t>
      </w:r>
      <w:r>
        <w:rPr>
          <w:spacing w:val="-3"/>
        </w:rPr>
        <w:t xml:space="preserve"> </w:t>
      </w:r>
      <w:r>
        <w:t>new</w:t>
      </w:r>
      <w:r>
        <w:rPr>
          <w:spacing w:val="-3"/>
        </w:rPr>
        <w:t xml:space="preserve"> </w:t>
      </w:r>
      <w:r>
        <w:t>council</w:t>
      </w:r>
      <w:r>
        <w:rPr>
          <w:spacing w:val="-3"/>
        </w:rPr>
        <w:t xml:space="preserve"> </w:t>
      </w:r>
      <w:r>
        <w:t>homes</w:t>
      </w:r>
      <w:r>
        <w:rPr>
          <w:spacing w:val="-5"/>
        </w:rPr>
        <w:t xml:space="preserve"> </w:t>
      </w:r>
      <w:r>
        <w:t>by</w:t>
      </w:r>
      <w:r>
        <w:rPr>
          <w:spacing w:val="-1"/>
        </w:rPr>
        <w:t xml:space="preserve"> </w:t>
      </w:r>
      <w:r>
        <w:t>summer</w:t>
      </w:r>
      <w:r>
        <w:rPr>
          <w:spacing w:val="-4"/>
        </w:rPr>
        <w:t xml:space="preserve"> </w:t>
      </w:r>
      <w:r>
        <w:t>2027</w:t>
      </w:r>
      <w:r>
        <w:rPr>
          <w:spacing w:val="-3"/>
        </w:rPr>
        <w:t xml:space="preserve"> </w:t>
      </w:r>
      <w:r>
        <w:t>alongside</w:t>
      </w:r>
      <w:r>
        <w:rPr>
          <w:spacing w:val="-3"/>
        </w:rPr>
        <w:t xml:space="preserve"> </w:t>
      </w:r>
      <w:r>
        <w:t>improving</w:t>
      </w:r>
      <w:r>
        <w:rPr>
          <w:spacing w:val="-5"/>
        </w:rPr>
        <w:t xml:space="preserve"> </w:t>
      </w:r>
      <w:r>
        <w:t>the</w:t>
      </w:r>
      <w:r>
        <w:rPr>
          <w:spacing w:val="-3"/>
        </w:rPr>
        <w:t xml:space="preserve"> </w:t>
      </w:r>
      <w:r>
        <w:t>quality</w:t>
      </w:r>
      <w:r>
        <w:rPr>
          <w:spacing w:val="-7"/>
        </w:rPr>
        <w:t xml:space="preserve"> </w:t>
      </w:r>
      <w:r>
        <w:t>of</w:t>
      </w:r>
      <w:r>
        <w:rPr>
          <w:spacing w:val="-2"/>
        </w:rPr>
        <w:t xml:space="preserve"> </w:t>
      </w:r>
      <w:r>
        <w:t>existing council homes</w:t>
      </w:r>
    </w:p>
    <w:p w14:paraId="0AC1C672" w14:textId="77777777" w:rsidR="005B0A0D" w:rsidRDefault="00000000">
      <w:pPr>
        <w:pStyle w:val="ListParagraph"/>
        <w:numPr>
          <w:ilvl w:val="1"/>
          <w:numId w:val="6"/>
        </w:numPr>
        <w:tabs>
          <w:tab w:val="left" w:pos="743"/>
        </w:tabs>
        <w:spacing w:before="4" w:line="237" w:lineRule="auto"/>
        <w:ind w:right="373"/>
      </w:pPr>
      <w:r>
        <w:t>Improving</w:t>
      </w:r>
      <w:r>
        <w:rPr>
          <w:spacing w:val="-3"/>
        </w:rPr>
        <w:t xml:space="preserve"> </w:t>
      </w:r>
      <w:r>
        <w:t>prevention</w:t>
      </w:r>
      <w:r>
        <w:rPr>
          <w:spacing w:val="-3"/>
        </w:rPr>
        <w:t xml:space="preserve"> </w:t>
      </w:r>
      <w:r>
        <w:t>outcomes</w:t>
      </w:r>
      <w:r>
        <w:rPr>
          <w:spacing w:val="-5"/>
        </w:rPr>
        <w:t xml:space="preserve"> </w:t>
      </w:r>
      <w:r>
        <w:t>for</w:t>
      </w:r>
      <w:r>
        <w:rPr>
          <w:spacing w:val="-4"/>
        </w:rPr>
        <w:t xml:space="preserve"> </w:t>
      </w:r>
      <w:r>
        <w:t>those</w:t>
      </w:r>
      <w:r>
        <w:rPr>
          <w:spacing w:val="-3"/>
        </w:rPr>
        <w:t xml:space="preserve"> </w:t>
      </w:r>
      <w:r>
        <w:t>at</w:t>
      </w:r>
      <w:r>
        <w:rPr>
          <w:spacing w:val="-4"/>
        </w:rPr>
        <w:t xml:space="preserve"> </w:t>
      </w:r>
      <w:r>
        <w:t>risk</w:t>
      </w:r>
      <w:r>
        <w:rPr>
          <w:spacing w:val="-2"/>
        </w:rPr>
        <w:t xml:space="preserve"> </w:t>
      </w:r>
      <w:r>
        <w:t>of</w:t>
      </w:r>
      <w:r>
        <w:rPr>
          <w:spacing w:val="-1"/>
        </w:rPr>
        <w:t xml:space="preserve"> </w:t>
      </w:r>
      <w:r>
        <w:t>homelessness</w:t>
      </w:r>
      <w:r>
        <w:rPr>
          <w:spacing w:val="-5"/>
        </w:rPr>
        <w:t xml:space="preserve"> </w:t>
      </w:r>
      <w:r>
        <w:t>and</w:t>
      </w:r>
      <w:r>
        <w:rPr>
          <w:spacing w:val="-5"/>
        </w:rPr>
        <w:t xml:space="preserve"> </w:t>
      </w:r>
      <w:r>
        <w:t>reducing</w:t>
      </w:r>
      <w:r>
        <w:rPr>
          <w:spacing w:val="-3"/>
        </w:rPr>
        <w:t xml:space="preserve"> </w:t>
      </w:r>
      <w:r>
        <w:t>use of emergency hotel accommodation.</w:t>
      </w:r>
    </w:p>
    <w:p w14:paraId="46E6AD86" w14:textId="77777777" w:rsidR="005B0A0D" w:rsidRDefault="00000000">
      <w:pPr>
        <w:pStyle w:val="ListParagraph"/>
        <w:numPr>
          <w:ilvl w:val="1"/>
          <w:numId w:val="6"/>
        </w:numPr>
        <w:tabs>
          <w:tab w:val="left" w:pos="743"/>
        </w:tabs>
        <w:spacing w:before="1"/>
      </w:pPr>
      <w:r>
        <w:t>Work</w:t>
      </w:r>
      <w:r>
        <w:rPr>
          <w:spacing w:val="-5"/>
        </w:rPr>
        <w:t xml:space="preserve"> </w:t>
      </w:r>
      <w:r>
        <w:t>with</w:t>
      </w:r>
      <w:r>
        <w:rPr>
          <w:spacing w:val="-7"/>
        </w:rPr>
        <w:t xml:space="preserve"> </w:t>
      </w:r>
      <w:r>
        <w:t>developers</w:t>
      </w:r>
      <w:r>
        <w:rPr>
          <w:spacing w:val="-6"/>
        </w:rPr>
        <w:t xml:space="preserve"> </w:t>
      </w:r>
      <w:r>
        <w:t>to</w:t>
      </w:r>
      <w:r>
        <w:rPr>
          <w:spacing w:val="-9"/>
        </w:rPr>
        <w:t xml:space="preserve"> </w:t>
      </w:r>
      <w:r>
        <w:t>facilitate</w:t>
      </w:r>
      <w:r>
        <w:rPr>
          <w:spacing w:val="-5"/>
        </w:rPr>
        <w:t xml:space="preserve"> </w:t>
      </w:r>
      <w:r>
        <w:t>delivery</w:t>
      </w:r>
      <w:r>
        <w:rPr>
          <w:spacing w:val="-6"/>
        </w:rPr>
        <w:t xml:space="preserve"> </w:t>
      </w:r>
      <w:r>
        <w:t>of</w:t>
      </w:r>
      <w:r>
        <w:rPr>
          <w:spacing w:val="-6"/>
        </w:rPr>
        <w:t xml:space="preserve"> </w:t>
      </w:r>
      <w:r>
        <w:t>good</w:t>
      </w:r>
      <w:r>
        <w:rPr>
          <w:spacing w:val="-8"/>
        </w:rPr>
        <w:t xml:space="preserve"> </w:t>
      </w:r>
      <w:r>
        <w:t>quality</w:t>
      </w:r>
      <w:r>
        <w:rPr>
          <w:spacing w:val="-4"/>
        </w:rPr>
        <w:t xml:space="preserve"> </w:t>
      </w:r>
      <w:r>
        <w:t>and</w:t>
      </w:r>
      <w:r>
        <w:rPr>
          <w:spacing w:val="-7"/>
        </w:rPr>
        <w:t xml:space="preserve"> </w:t>
      </w:r>
      <w:r>
        <w:t>affordable</w:t>
      </w:r>
      <w:r>
        <w:rPr>
          <w:spacing w:val="-5"/>
        </w:rPr>
        <w:t xml:space="preserve"> </w:t>
      </w:r>
      <w:r>
        <w:rPr>
          <w:spacing w:val="-2"/>
        </w:rPr>
        <w:t>homes</w:t>
      </w:r>
    </w:p>
    <w:p w14:paraId="1A9BCAAB" w14:textId="77777777" w:rsidR="005B0A0D" w:rsidRDefault="00000000">
      <w:pPr>
        <w:pStyle w:val="BodyText"/>
        <w:spacing w:before="249"/>
        <w:ind w:right="280"/>
      </w:pPr>
      <w:r>
        <w:t xml:space="preserve">The previous Rotherham </w:t>
      </w:r>
      <w:r>
        <w:rPr>
          <w:color w:val="467885"/>
          <w:u w:val="single" w:color="467885"/>
        </w:rPr>
        <w:t>Council Plan 2022 to 2025</w:t>
      </w:r>
      <w:r>
        <w:rPr>
          <w:color w:val="467885"/>
        </w:rPr>
        <w:t xml:space="preserve"> </w:t>
      </w:r>
      <w:r>
        <w:t xml:space="preserve">set out an ambitious </w:t>
      </w:r>
      <w:proofErr w:type="spellStart"/>
      <w:r>
        <w:t>programme</w:t>
      </w:r>
      <w:proofErr w:type="spellEnd"/>
      <w:r>
        <w:t xml:space="preserve"> to improve lives in Rotherham with one of the key themes being that people are safe, healthy and</w:t>
      </w:r>
      <w:r>
        <w:rPr>
          <w:spacing w:val="-5"/>
        </w:rPr>
        <w:t xml:space="preserve"> </w:t>
      </w:r>
      <w:r>
        <w:t>live</w:t>
      </w:r>
      <w:r>
        <w:rPr>
          <w:spacing w:val="-4"/>
        </w:rPr>
        <w:t xml:space="preserve"> </w:t>
      </w:r>
      <w:r>
        <w:t>well.</w:t>
      </w:r>
      <w:r>
        <w:rPr>
          <w:spacing w:val="-7"/>
        </w:rPr>
        <w:t xml:space="preserve"> </w:t>
      </w:r>
      <w:r>
        <w:t>The</w:t>
      </w:r>
      <w:r>
        <w:rPr>
          <w:spacing w:val="-4"/>
        </w:rPr>
        <w:t xml:space="preserve"> </w:t>
      </w:r>
      <w:r>
        <w:t>following</w:t>
      </w:r>
      <w:r>
        <w:rPr>
          <w:spacing w:val="-4"/>
        </w:rPr>
        <w:t xml:space="preserve"> </w:t>
      </w:r>
      <w:r>
        <w:t>key</w:t>
      </w:r>
      <w:r>
        <w:rPr>
          <w:spacing w:val="-4"/>
        </w:rPr>
        <w:t xml:space="preserve"> </w:t>
      </w:r>
      <w:r>
        <w:t>performance</w:t>
      </w:r>
      <w:r>
        <w:rPr>
          <w:spacing w:val="-4"/>
        </w:rPr>
        <w:t xml:space="preserve"> </w:t>
      </w:r>
      <w:r>
        <w:t>indicators</w:t>
      </w:r>
      <w:r>
        <w:rPr>
          <w:spacing w:val="-6"/>
        </w:rPr>
        <w:t xml:space="preserve"> </w:t>
      </w:r>
      <w:r>
        <w:t>on</w:t>
      </w:r>
      <w:r>
        <w:rPr>
          <w:spacing w:val="-6"/>
        </w:rPr>
        <w:t xml:space="preserve"> </w:t>
      </w:r>
      <w:r>
        <w:t>the</w:t>
      </w:r>
      <w:r>
        <w:rPr>
          <w:spacing w:val="-4"/>
        </w:rPr>
        <w:t xml:space="preserve"> </w:t>
      </w:r>
      <w:r>
        <w:t>2024/25</w:t>
      </w:r>
      <w:r>
        <w:rPr>
          <w:spacing w:val="-10"/>
        </w:rPr>
        <w:t xml:space="preserve"> </w:t>
      </w:r>
      <w:r>
        <w:t>Year</w:t>
      </w:r>
      <w:r>
        <w:rPr>
          <w:spacing w:val="-16"/>
        </w:rPr>
        <w:t xml:space="preserve"> </w:t>
      </w:r>
      <w:r>
        <w:t>Ahead</w:t>
      </w:r>
      <w:r>
        <w:rPr>
          <w:spacing w:val="-4"/>
        </w:rPr>
        <w:t xml:space="preserve"> </w:t>
      </w:r>
      <w:r>
        <w:t>Delivery Plan relate to healthy homes:</w:t>
      </w:r>
    </w:p>
    <w:p w14:paraId="65BAC58E" w14:textId="77777777" w:rsidR="005B0A0D" w:rsidRDefault="00000000">
      <w:pPr>
        <w:pStyle w:val="ListParagraph"/>
        <w:numPr>
          <w:ilvl w:val="1"/>
          <w:numId w:val="6"/>
        </w:numPr>
        <w:tabs>
          <w:tab w:val="left" w:pos="743"/>
        </w:tabs>
        <w:spacing w:before="3" w:line="237" w:lineRule="auto"/>
        <w:ind w:right="268"/>
      </w:pPr>
      <w:r>
        <w:t>PE05</w:t>
      </w:r>
      <w:r>
        <w:rPr>
          <w:spacing w:val="-3"/>
        </w:rPr>
        <w:t xml:space="preserve"> </w:t>
      </w:r>
      <w:r>
        <w:t>–</w:t>
      </w:r>
      <w:r>
        <w:rPr>
          <w:spacing w:val="-6"/>
        </w:rPr>
        <w:t xml:space="preserve"> </w:t>
      </w:r>
      <w:r>
        <w:t>The</w:t>
      </w:r>
      <w:r>
        <w:rPr>
          <w:spacing w:val="-3"/>
        </w:rPr>
        <w:t xml:space="preserve"> </w:t>
      </w:r>
      <w:r>
        <w:t>proportion</w:t>
      </w:r>
      <w:r>
        <w:rPr>
          <w:spacing w:val="-3"/>
        </w:rPr>
        <w:t xml:space="preserve"> </w:t>
      </w:r>
      <w:r>
        <w:t>of</w:t>
      </w:r>
      <w:r>
        <w:rPr>
          <w:spacing w:val="-4"/>
        </w:rPr>
        <w:t xml:space="preserve"> </w:t>
      </w:r>
      <w:r>
        <w:t>council</w:t>
      </w:r>
      <w:r>
        <w:rPr>
          <w:spacing w:val="-3"/>
        </w:rPr>
        <w:t xml:space="preserve"> </w:t>
      </w:r>
      <w:r>
        <w:t>housing</w:t>
      </w:r>
      <w:r>
        <w:rPr>
          <w:spacing w:val="-4"/>
        </w:rPr>
        <w:t xml:space="preserve"> </w:t>
      </w:r>
      <w:r>
        <w:t>repairs</w:t>
      </w:r>
      <w:r>
        <w:rPr>
          <w:spacing w:val="-4"/>
        </w:rPr>
        <w:t xml:space="preserve"> </w:t>
      </w:r>
      <w:r>
        <w:t>completed</w:t>
      </w:r>
      <w:r>
        <w:rPr>
          <w:spacing w:val="-4"/>
        </w:rPr>
        <w:t xml:space="preserve"> </w:t>
      </w:r>
      <w:r>
        <w:t>‘Right</w:t>
      </w:r>
      <w:r>
        <w:rPr>
          <w:spacing w:val="-1"/>
        </w:rPr>
        <w:t xml:space="preserve"> </w:t>
      </w:r>
      <w:r>
        <w:t>1st</w:t>
      </w:r>
      <w:r>
        <w:rPr>
          <w:spacing w:val="-4"/>
        </w:rPr>
        <w:t xml:space="preserve"> </w:t>
      </w:r>
      <w:r>
        <w:t>time’</w:t>
      </w:r>
      <w:r>
        <w:rPr>
          <w:spacing w:val="-7"/>
        </w:rPr>
        <w:t xml:space="preserve"> </w:t>
      </w:r>
      <w:r>
        <w:t>2024/25 target was 93%, RMBC Achieved 94.5%</w:t>
      </w:r>
    </w:p>
    <w:p w14:paraId="4939C4B5" w14:textId="77777777" w:rsidR="005B0A0D" w:rsidRDefault="00000000">
      <w:pPr>
        <w:pStyle w:val="ListParagraph"/>
        <w:numPr>
          <w:ilvl w:val="1"/>
          <w:numId w:val="6"/>
        </w:numPr>
        <w:tabs>
          <w:tab w:val="left" w:pos="743"/>
        </w:tabs>
        <w:spacing w:before="4" w:line="237" w:lineRule="auto"/>
        <w:ind w:right="1088"/>
      </w:pPr>
      <w:r>
        <w:t>PE06</w:t>
      </w:r>
      <w:r>
        <w:rPr>
          <w:spacing w:val="-3"/>
        </w:rPr>
        <w:t xml:space="preserve"> </w:t>
      </w:r>
      <w:r>
        <w:t>–</w:t>
      </w:r>
      <w:r>
        <w:rPr>
          <w:spacing w:val="-7"/>
        </w:rPr>
        <w:t xml:space="preserve"> </w:t>
      </w:r>
      <w:r>
        <w:t>The</w:t>
      </w:r>
      <w:r>
        <w:rPr>
          <w:spacing w:val="-3"/>
        </w:rPr>
        <w:t xml:space="preserve"> </w:t>
      </w:r>
      <w:r>
        <w:t>number</w:t>
      </w:r>
      <w:r>
        <w:rPr>
          <w:spacing w:val="-4"/>
        </w:rPr>
        <w:t xml:space="preserve"> </w:t>
      </w:r>
      <w:r>
        <w:t>of</w:t>
      </w:r>
      <w:r>
        <w:rPr>
          <w:spacing w:val="-4"/>
        </w:rPr>
        <w:t xml:space="preserve"> </w:t>
      </w:r>
      <w:r>
        <w:t>new</w:t>
      </w:r>
      <w:r>
        <w:rPr>
          <w:spacing w:val="-4"/>
        </w:rPr>
        <w:t xml:space="preserve"> </w:t>
      </w:r>
      <w:r>
        <w:t>homes</w:t>
      </w:r>
      <w:r>
        <w:rPr>
          <w:spacing w:val="-5"/>
        </w:rPr>
        <w:t xml:space="preserve"> </w:t>
      </w:r>
      <w:r>
        <w:t>delivered</w:t>
      </w:r>
      <w:r>
        <w:rPr>
          <w:spacing w:val="-3"/>
        </w:rPr>
        <w:t xml:space="preserve"> </w:t>
      </w:r>
      <w:r>
        <w:t>with</w:t>
      </w:r>
      <w:r>
        <w:rPr>
          <w:spacing w:val="-5"/>
        </w:rPr>
        <w:t xml:space="preserve"> </w:t>
      </w:r>
      <w:r>
        <w:t>Council</w:t>
      </w:r>
      <w:r>
        <w:rPr>
          <w:spacing w:val="-3"/>
        </w:rPr>
        <w:t xml:space="preserve"> </w:t>
      </w:r>
      <w:r>
        <w:t>support,</w:t>
      </w:r>
      <w:r>
        <w:rPr>
          <w:spacing w:val="-4"/>
        </w:rPr>
        <w:t xml:space="preserve"> </w:t>
      </w:r>
      <w:r>
        <w:t>including affordable homes. 2024/25 target was 200, RMBC</w:t>
      </w:r>
      <w:r>
        <w:rPr>
          <w:spacing w:val="-3"/>
        </w:rPr>
        <w:t xml:space="preserve"> </w:t>
      </w:r>
      <w:r>
        <w:t>Achieved 213</w:t>
      </w:r>
    </w:p>
    <w:p w14:paraId="483C31B7" w14:textId="77777777" w:rsidR="005B0A0D" w:rsidRDefault="00000000">
      <w:pPr>
        <w:pStyle w:val="ListParagraph"/>
        <w:numPr>
          <w:ilvl w:val="1"/>
          <w:numId w:val="6"/>
        </w:numPr>
        <w:tabs>
          <w:tab w:val="left" w:pos="743"/>
        </w:tabs>
        <w:spacing w:before="4" w:line="237" w:lineRule="auto"/>
        <w:ind w:right="731"/>
      </w:pPr>
      <w:r>
        <w:t>PE07</w:t>
      </w:r>
      <w:r>
        <w:rPr>
          <w:spacing w:val="-2"/>
        </w:rPr>
        <w:t xml:space="preserve"> </w:t>
      </w:r>
      <w:r>
        <w:t>–</w:t>
      </w:r>
      <w:r>
        <w:rPr>
          <w:spacing w:val="-6"/>
        </w:rPr>
        <w:t xml:space="preserve"> </w:t>
      </w:r>
      <w:r>
        <w:t>The</w:t>
      </w:r>
      <w:r>
        <w:rPr>
          <w:spacing w:val="-2"/>
        </w:rPr>
        <w:t xml:space="preserve"> </w:t>
      </w:r>
      <w:r>
        <w:t>proportion</w:t>
      </w:r>
      <w:r>
        <w:rPr>
          <w:spacing w:val="-2"/>
        </w:rPr>
        <w:t xml:space="preserve"> </w:t>
      </w:r>
      <w:r>
        <w:t>of</w:t>
      </w:r>
      <w:r>
        <w:rPr>
          <w:spacing w:val="-3"/>
        </w:rPr>
        <w:t xml:space="preserve"> </w:t>
      </w:r>
      <w:r>
        <w:t>council</w:t>
      </w:r>
      <w:r>
        <w:rPr>
          <w:spacing w:val="-2"/>
        </w:rPr>
        <w:t xml:space="preserve"> </w:t>
      </w:r>
      <w:r>
        <w:t>housing</w:t>
      </w:r>
      <w:r>
        <w:rPr>
          <w:spacing w:val="-2"/>
        </w:rPr>
        <w:t xml:space="preserve"> </w:t>
      </w:r>
      <w:r>
        <w:t>stock</w:t>
      </w:r>
      <w:r>
        <w:rPr>
          <w:spacing w:val="-4"/>
        </w:rPr>
        <w:t xml:space="preserve"> </w:t>
      </w:r>
      <w:r>
        <w:t>that</w:t>
      </w:r>
      <w:r>
        <w:rPr>
          <w:spacing w:val="-3"/>
        </w:rPr>
        <w:t xml:space="preserve"> </w:t>
      </w:r>
      <w:r>
        <w:t>meets</w:t>
      </w:r>
      <w:r>
        <w:rPr>
          <w:spacing w:val="-4"/>
        </w:rPr>
        <w:t xml:space="preserve"> </w:t>
      </w:r>
      <w:r>
        <w:t>the</w:t>
      </w:r>
      <w:r>
        <w:rPr>
          <w:spacing w:val="-4"/>
        </w:rPr>
        <w:t xml:space="preserve"> </w:t>
      </w:r>
      <w:r>
        <w:t>"Decent</w:t>
      </w:r>
      <w:r>
        <w:rPr>
          <w:spacing w:val="-3"/>
        </w:rPr>
        <w:t xml:space="preserve"> </w:t>
      </w:r>
      <w:r>
        <w:t>Homes" standard. 2024/25 target was 100%, RMBC Achieved 95.1%</w:t>
      </w:r>
    </w:p>
    <w:p w14:paraId="484C0AC7" w14:textId="77777777" w:rsidR="005B0A0D" w:rsidRDefault="00000000">
      <w:pPr>
        <w:pStyle w:val="ListParagraph"/>
        <w:numPr>
          <w:ilvl w:val="1"/>
          <w:numId w:val="6"/>
        </w:numPr>
        <w:tabs>
          <w:tab w:val="left" w:pos="743"/>
        </w:tabs>
        <w:spacing w:before="3" w:line="237" w:lineRule="auto"/>
        <w:ind w:right="666"/>
      </w:pPr>
      <w:r>
        <w:t>PE08</w:t>
      </w:r>
      <w:r>
        <w:rPr>
          <w:spacing w:val="-3"/>
        </w:rPr>
        <w:t xml:space="preserve"> </w:t>
      </w:r>
      <w:r>
        <w:t>–</w:t>
      </w:r>
      <w:r>
        <w:rPr>
          <w:spacing w:val="-7"/>
        </w:rPr>
        <w:t xml:space="preserve"> </w:t>
      </w:r>
      <w:r>
        <w:t>The</w:t>
      </w:r>
      <w:r>
        <w:rPr>
          <w:spacing w:val="-3"/>
        </w:rPr>
        <w:t xml:space="preserve"> </w:t>
      </w:r>
      <w:r>
        <w:t>proportion</w:t>
      </w:r>
      <w:r>
        <w:rPr>
          <w:spacing w:val="-3"/>
        </w:rPr>
        <w:t xml:space="preserve"> </w:t>
      </w:r>
      <w:r>
        <w:t>of</w:t>
      </w:r>
      <w:r>
        <w:rPr>
          <w:spacing w:val="-4"/>
        </w:rPr>
        <w:t xml:space="preserve"> </w:t>
      </w:r>
      <w:r>
        <w:t>households</w:t>
      </w:r>
      <w:r>
        <w:rPr>
          <w:spacing w:val="-3"/>
        </w:rPr>
        <w:t xml:space="preserve"> </w:t>
      </w:r>
      <w:r>
        <w:t>prevented</w:t>
      </w:r>
      <w:r>
        <w:rPr>
          <w:spacing w:val="-5"/>
        </w:rPr>
        <w:t xml:space="preserve"> </w:t>
      </w:r>
      <w:r>
        <w:t>or</w:t>
      </w:r>
      <w:r>
        <w:rPr>
          <w:spacing w:val="-2"/>
        </w:rPr>
        <w:t xml:space="preserve"> </w:t>
      </w:r>
      <w:r>
        <w:t>relieved</w:t>
      </w:r>
      <w:r>
        <w:rPr>
          <w:spacing w:val="-5"/>
        </w:rPr>
        <w:t xml:space="preserve"> </w:t>
      </w:r>
      <w:r>
        <w:t>from</w:t>
      </w:r>
      <w:r>
        <w:rPr>
          <w:spacing w:val="-4"/>
        </w:rPr>
        <w:t xml:space="preserve"> </w:t>
      </w:r>
      <w:r>
        <w:t>homelessness. 2024/25 target was 85%, RMBC Achieved 85.2%</w:t>
      </w:r>
    </w:p>
    <w:p w14:paraId="28465135" w14:textId="77777777" w:rsidR="005B0A0D" w:rsidRDefault="00000000">
      <w:pPr>
        <w:pStyle w:val="ListParagraph"/>
        <w:numPr>
          <w:ilvl w:val="1"/>
          <w:numId w:val="6"/>
        </w:numPr>
        <w:tabs>
          <w:tab w:val="left" w:pos="743"/>
        </w:tabs>
        <w:spacing w:before="4" w:line="237" w:lineRule="auto"/>
        <w:ind w:right="180"/>
      </w:pPr>
      <w:r>
        <w:t>PE09</w:t>
      </w:r>
      <w:r>
        <w:rPr>
          <w:spacing w:val="-3"/>
        </w:rPr>
        <w:t xml:space="preserve"> </w:t>
      </w:r>
      <w:r>
        <w:t>–</w:t>
      </w:r>
      <w:r>
        <w:rPr>
          <w:spacing w:val="-7"/>
        </w:rPr>
        <w:t xml:space="preserve"> </w:t>
      </w:r>
      <w:r>
        <w:t>The</w:t>
      </w:r>
      <w:r>
        <w:rPr>
          <w:spacing w:val="-3"/>
        </w:rPr>
        <w:t xml:space="preserve"> </w:t>
      </w:r>
      <w:r>
        <w:t>number</w:t>
      </w:r>
      <w:r>
        <w:rPr>
          <w:spacing w:val="-4"/>
        </w:rPr>
        <w:t xml:space="preserve"> </w:t>
      </w:r>
      <w:r>
        <w:t>of</w:t>
      </w:r>
      <w:r>
        <w:rPr>
          <w:spacing w:val="-4"/>
        </w:rPr>
        <w:t xml:space="preserve"> </w:t>
      </w:r>
      <w:r>
        <w:t>households</w:t>
      </w:r>
      <w:r>
        <w:rPr>
          <w:spacing w:val="-3"/>
        </w:rPr>
        <w:t xml:space="preserve"> </w:t>
      </w:r>
      <w:r>
        <w:t>in</w:t>
      </w:r>
      <w:r>
        <w:rPr>
          <w:spacing w:val="-3"/>
        </w:rPr>
        <w:t xml:space="preserve"> </w:t>
      </w:r>
      <w:r>
        <w:t>temporary</w:t>
      </w:r>
      <w:r>
        <w:rPr>
          <w:spacing w:val="-7"/>
        </w:rPr>
        <w:t xml:space="preserve"> </w:t>
      </w:r>
      <w:r>
        <w:t>accommodation.</w:t>
      </w:r>
      <w:r>
        <w:rPr>
          <w:spacing w:val="-4"/>
        </w:rPr>
        <w:t xml:space="preserve"> </w:t>
      </w:r>
      <w:r>
        <w:t>2024/25</w:t>
      </w:r>
      <w:r>
        <w:rPr>
          <w:spacing w:val="-3"/>
        </w:rPr>
        <w:t xml:space="preserve"> </w:t>
      </w:r>
      <w:r>
        <w:t>target</w:t>
      </w:r>
      <w:r>
        <w:rPr>
          <w:spacing w:val="-2"/>
        </w:rPr>
        <w:t xml:space="preserve"> </w:t>
      </w:r>
      <w:r>
        <w:t>was 130, 2024/25 number is 148 (lower is better)</w:t>
      </w:r>
    </w:p>
    <w:p w14:paraId="2CA61AB9" w14:textId="77777777" w:rsidR="005B0A0D" w:rsidRDefault="00000000">
      <w:pPr>
        <w:pStyle w:val="ListParagraph"/>
        <w:numPr>
          <w:ilvl w:val="1"/>
          <w:numId w:val="6"/>
        </w:numPr>
        <w:tabs>
          <w:tab w:val="left" w:pos="743"/>
        </w:tabs>
        <w:spacing w:before="3" w:line="237" w:lineRule="auto"/>
        <w:ind w:right="537"/>
      </w:pPr>
      <w:r>
        <w:t>EN06</w:t>
      </w:r>
      <w:r>
        <w:rPr>
          <w:spacing w:val="-3"/>
        </w:rPr>
        <w:t xml:space="preserve"> </w:t>
      </w:r>
      <w:r>
        <w:t>–</w:t>
      </w:r>
      <w:r>
        <w:rPr>
          <w:spacing w:val="-7"/>
        </w:rPr>
        <w:t xml:space="preserve"> </w:t>
      </w:r>
      <w:r>
        <w:t>The</w:t>
      </w:r>
      <w:r>
        <w:rPr>
          <w:spacing w:val="-3"/>
        </w:rPr>
        <w:t xml:space="preserve"> </w:t>
      </w:r>
      <w:r>
        <w:t>proportion</w:t>
      </w:r>
      <w:r>
        <w:rPr>
          <w:spacing w:val="-3"/>
        </w:rPr>
        <w:t xml:space="preserve"> </w:t>
      </w:r>
      <w:r>
        <w:t>of</w:t>
      </w:r>
      <w:r>
        <w:rPr>
          <w:spacing w:val="-1"/>
        </w:rPr>
        <w:t xml:space="preserve"> </w:t>
      </w:r>
      <w:r>
        <w:t>council</w:t>
      </w:r>
      <w:r>
        <w:rPr>
          <w:spacing w:val="-3"/>
        </w:rPr>
        <w:t xml:space="preserve"> </w:t>
      </w:r>
      <w:r>
        <w:t>housing</w:t>
      </w:r>
      <w:r>
        <w:rPr>
          <w:spacing w:val="-5"/>
        </w:rPr>
        <w:t xml:space="preserve"> </w:t>
      </w:r>
      <w:r>
        <w:t>with</w:t>
      </w:r>
      <w:r>
        <w:rPr>
          <w:spacing w:val="-3"/>
        </w:rPr>
        <w:t xml:space="preserve"> </w:t>
      </w:r>
      <w:r>
        <w:t>an</w:t>
      </w:r>
      <w:r>
        <w:rPr>
          <w:spacing w:val="-5"/>
        </w:rPr>
        <w:t xml:space="preserve"> </w:t>
      </w:r>
      <w:r>
        <w:t>Energy</w:t>
      </w:r>
      <w:r>
        <w:rPr>
          <w:spacing w:val="-5"/>
        </w:rPr>
        <w:t xml:space="preserve"> </w:t>
      </w:r>
      <w:r>
        <w:t>Performance</w:t>
      </w:r>
      <w:r>
        <w:rPr>
          <w:spacing w:val="-3"/>
        </w:rPr>
        <w:t xml:space="preserve"> </w:t>
      </w:r>
      <w:r>
        <w:t>Certificate (EPC) rated C and above. 2024/25 target was 50%, RMBC</w:t>
      </w:r>
      <w:r>
        <w:rPr>
          <w:spacing w:val="-5"/>
        </w:rPr>
        <w:t xml:space="preserve"> </w:t>
      </w:r>
      <w:r>
        <w:t>Achieved 58%</w:t>
      </w:r>
    </w:p>
    <w:p w14:paraId="7B5BF515" w14:textId="77777777" w:rsidR="005B0A0D" w:rsidRDefault="005B0A0D">
      <w:pPr>
        <w:pStyle w:val="BodyText"/>
        <w:spacing w:before="161"/>
        <w:ind w:left="0"/>
      </w:pPr>
    </w:p>
    <w:p w14:paraId="11D62A95" w14:textId="77777777" w:rsidR="005B0A0D" w:rsidRDefault="00000000">
      <w:pPr>
        <w:pStyle w:val="Heading2"/>
        <w:spacing w:before="1"/>
      </w:pPr>
      <w:bookmarkStart w:id="6" w:name="_bookmark6"/>
      <w:bookmarkEnd w:id="6"/>
      <w:r>
        <w:rPr>
          <w:color w:val="0E4660"/>
        </w:rPr>
        <w:t>Rotherham’s</w:t>
      </w:r>
      <w:r>
        <w:rPr>
          <w:color w:val="0E4660"/>
          <w:spacing w:val="-22"/>
        </w:rPr>
        <w:t xml:space="preserve"> </w:t>
      </w:r>
      <w:r>
        <w:rPr>
          <w:color w:val="0E4660"/>
        </w:rPr>
        <w:t>Housing</w:t>
      </w:r>
      <w:r>
        <w:rPr>
          <w:color w:val="0E4660"/>
          <w:spacing w:val="-19"/>
        </w:rPr>
        <w:t xml:space="preserve"> </w:t>
      </w:r>
      <w:r>
        <w:rPr>
          <w:color w:val="0E4660"/>
          <w:spacing w:val="-2"/>
        </w:rPr>
        <w:t>Strategy</w:t>
      </w:r>
    </w:p>
    <w:p w14:paraId="602C44A8" w14:textId="77777777" w:rsidR="005B0A0D" w:rsidRDefault="00000000">
      <w:pPr>
        <w:pStyle w:val="BodyText"/>
        <w:spacing w:before="110"/>
        <w:ind w:right="383"/>
      </w:pPr>
      <w:r>
        <w:t>Rotherham’s 30-year Housing Strategy was published in December 2012 and sets out the Councils long-term vision for housing in the borough. This is refreshed every three years with</w:t>
      </w:r>
      <w:r>
        <w:rPr>
          <w:spacing w:val="-2"/>
        </w:rPr>
        <w:t xml:space="preserve"> </w:t>
      </w:r>
      <w:r>
        <w:t>the</w:t>
      </w:r>
      <w:r>
        <w:rPr>
          <w:spacing w:val="-4"/>
        </w:rPr>
        <w:t xml:space="preserve"> </w:t>
      </w:r>
      <w:r>
        <w:t>latest</w:t>
      </w:r>
      <w:r>
        <w:rPr>
          <w:spacing w:val="-2"/>
        </w:rPr>
        <w:t xml:space="preserve"> </w:t>
      </w:r>
      <w:r>
        <w:t>issue</w:t>
      </w:r>
      <w:r>
        <w:rPr>
          <w:spacing w:val="-4"/>
        </w:rPr>
        <w:t xml:space="preserve"> </w:t>
      </w:r>
      <w:r>
        <w:t>being</w:t>
      </w:r>
      <w:r>
        <w:rPr>
          <w:spacing w:val="-1"/>
        </w:rPr>
        <w:t xml:space="preserve"> </w:t>
      </w:r>
      <w:r>
        <w:t>the</w:t>
      </w:r>
      <w:r>
        <w:rPr>
          <w:spacing w:val="-4"/>
        </w:rPr>
        <w:t xml:space="preserve"> </w:t>
      </w:r>
      <w:r>
        <w:rPr>
          <w:color w:val="467885"/>
          <w:u w:val="single" w:color="467885"/>
        </w:rPr>
        <w:t>Housing</w:t>
      </w:r>
      <w:r>
        <w:rPr>
          <w:color w:val="467885"/>
          <w:spacing w:val="-2"/>
          <w:u w:val="single" w:color="467885"/>
        </w:rPr>
        <w:t xml:space="preserve"> </w:t>
      </w:r>
      <w:r>
        <w:rPr>
          <w:color w:val="467885"/>
          <w:u w:val="single" w:color="467885"/>
        </w:rPr>
        <w:t>Strategy</w:t>
      </w:r>
      <w:r>
        <w:rPr>
          <w:color w:val="467885"/>
          <w:spacing w:val="-4"/>
          <w:u w:val="single" w:color="467885"/>
        </w:rPr>
        <w:t xml:space="preserve"> </w:t>
      </w:r>
      <w:r>
        <w:rPr>
          <w:color w:val="467885"/>
          <w:u w:val="single" w:color="467885"/>
        </w:rPr>
        <w:t>2022</w:t>
      </w:r>
      <w:r>
        <w:rPr>
          <w:color w:val="467885"/>
          <w:spacing w:val="-2"/>
          <w:u w:val="single" w:color="467885"/>
        </w:rPr>
        <w:t xml:space="preserve"> </w:t>
      </w:r>
      <w:r>
        <w:rPr>
          <w:color w:val="467885"/>
          <w:u w:val="single" w:color="467885"/>
        </w:rPr>
        <w:t>to</w:t>
      </w:r>
      <w:r>
        <w:rPr>
          <w:color w:val="467885"/>
          <w:spacing w:val="-4"/>
          <w:u w:val="single" w:color="467885"/>
        </w:rPr>
        <w:t xml:space="preserve"> </w:t>
      </w:r>
      <w:r>
        <w:rPr>
          <w:color w:val="467885"/>
          <w:u w:val="single" w:color="467885"/>
        </w:rPr>
        <w:t>2025</w:t>
      </w:r>
      <w:r>
        <w:rPr>
          <w:sz w:val="24"/>
        </w:rPr>
        <w:t>.</w:t>
      </w:r>
      <w:r>
        <w:rPr>
          <w:spacing w:val="-1"/>
          <w:sz w:val="24"/>
        </w:rPr>
        <w:t xml:space="preserve"> </w:t>
      </w:r>
      <w:r>
        <w:t>The</w:t>
      </w:r>
      <w:r>
        <w:rPr>
          <w:spacing w:val="-4"/>
        </w:rPr>
        <w:t xml:space="preserve"> </w:t>
      </w:r>
      <w:r>
        <w:t>six</w:t>
      </w:r>
      <w:r>
        <w:rPr>
          <w:spacing w:val="-1"/>
        </w:rPr>
        <w:t xml:space="preserve"> </w:t>
      </w:r>
      <w:r>
        <w:t>key</w:t>
      </w:r>
      <w:r>
        <w:rPr>
          <w:spacing w:val="-4"/>
        </w:rPr>
        <w:t xml:space="preserve"> </w:t>
      </w:r>
      <w:r>
        <w:t>priorities</w:t>
      </w:r>
      <w:r>
        <w:rPr>
          <w:spacing w:val="-4"/>
        </w:rPr>
        <w:t xml:space="preserve"> </w:t>
      </w:r>
      <w:r>
        <w:t>for</w:t>
      </w:r>
      <w:r>
        <w:rPr>
          <w:spacing w:val="-3"/>
        </w:rPr>
        <w:t xml:space="preserve"> </w:t>
      </w:r>
      <w:r>
        <w:t>the 2022-25 period are:</w:t>
      </w:r>
    </w:p>
    <w:p w14:paraId="1D52D985" w14:textId="77777777" w:rsidR="005B0A0D" w:rsidRDefault="00000000">
      <w:pPr>
        <w:pStyle w:val="ListParagraph"/>
        <w:numPr>
          <w:ilvl w:val="1"/>
          <w:numId w:val="6"/>
        </w:numPr>
        <w:tabs>
          <w:tab w:val="left" w:pos="743"/>
        </w:tabs>
        <w:spacing w:line="268" w:lineRule="exact"/>
      </w:pPr>
      <w:r>
        <w:t>Building</w:t>
      </w:r>
      <w:r>
        <w:rPr>
          <w:spacing w:val="-6"/>
        </w:rPr>
        <w:t xml:space="preserve"> </w:t>
      </w:r>
      <w:r>
        <w:t>high</w:t>
      </w:r>
      <w:r>
        <w:rPr>
          <w:spacing w:val="-6"/>
        </w:rPr>
        <w:t xml:space="preserve"> </w:t>
      </w:r>
      <w:r>
        <w:t>quality</w:t>
      </w:r>
      <w:r>
        <w:rPr>
          <w:spacing w:val="-5"/>
        </w:rPr>
        <w:t xml:space="preserve"> </w:t>
      </w:r>
      <w:r>
        <w:t>new</w:t>
      </w:r>
      <w:r>
        <w:rPr>
          <w:spacing w:val="-5"/>
        </w:rPr>
        <w:t xml:space="preserve"> </w:t>
      </w:r>
      <w:r>
        <w:rPr>
          <w:spacing w:val="-2"/>
        </w:rPr>
        <w:t>homes</w:t>
      </w:r>
    </w:p>
    <w:p w14:paraId="0E6F79CB" w14:textId="77777777" w:rsidR="005B0A0D" w:rsidRDefault="00000000">
      <w:pPr>
        <w:pStyle w:val="ListParagraph"/>
        <w:numPr>
          <w:ilvl w:val="1"/>
          <w:numId w:val="6"/>
        </w:numPr>
        <w:tabs>
          <w:tab w:val="left" w:pos="743"/>
        </w:tabs>
        <w:spacing w:line="269" w:lineRule="exact"/>
      </w:pPr>
      <w:r>
        <w:t>Building</w:t>
      </w:r>
      <w:r>
        <w:rPr>
          <w:spacing w:val="-6"/>
        </w:rPr>
        <w:t xml:space="preserve"> </w:t>
      </w:r>
      <w:r>
        <w:t>affordable</w:t>
      </w:r>
      <w:r>
        <w:rPr>
          <w:spacing w:val="-6"/>
        </w:rPr>
        <w:t xml:space="preserve"> </w:t>
      </w:r>
      <w:r>
        <w:t>homes</w:t>
      </w:r>
      <w:r>
        <w:rPr>
          <w:spacing w:val="-5"/>
        </w:rPr>
        <w:t xml:space="preserve"> </w:t>
      </w:r>
      <w:r>
        <w:t>to</w:t>
      </w:r>
      <w:r>
        <w:rPr>
          <w:spacing w:val="-8"/>
        </w:rPr>
        <w:t xml:space="preserve"> </w:t>
      </w:r>
      <w:r>
        <w:t>meet</w:t>
      </w:r>
      <w:r>
        <w:rPr>
          <w:spacing w:val="-4"/>
        </w:rPr>
        <w:t xml:space="preserve"> </w:t>
      </w:r>
      <w:r>
        <w:t>local</w:t>
      </w:r>
      <w:r>
        <w:rPr>
          <w:spacing w:val="-5"/>
        </w:rPr>
        <w:t xml:space="preserve"> </w:t>
      </w:r>
      <w:proofErr w:type="gramStart"/>
      <w:r>
        <w:rPr>
          <w:spacing w:val="-4"/>
        </w:rPr>
        <w:t>need</w:t>
      </w:r>
      <w:proofErr w:type="gramEnd"/>
    </w:p>
    <w:p w14:paraId="65A0163E" w14:textId="77777777" w:rsidR="005B0A0D" w:rsidRDefault="00000000">
      <w:pPr>
        <w:pStyle w:val="ListParagraph"/>
        <w:numPr>
          <w:ilvl w:val="1"/>
          <w:numId w:val="6"/>
        </w:numPr>
        <w:tabs>
          <w:tab w:val="left" w:pos="743"/>
        </w:tabs>
        <w:spacing w:line="268" w:lineRule="exact"/>
      </w:pPr>
      <w:r>
        <w:t>Investment</w:t>
      </w:r>
      <w:r>
        <w:rPr>
          <w:spacing w:val="-6"/>
        </w:rPr>
        <w:t xml:space="preserve"> </w:t>
      </w:r>
      <w:r>
        <w:t>in</w:t>
      </w:r>
      <w:r>
        <w:rPr>
          <w:spacing w:val="-7"/>
        </w:rPr>
        <w:t xml:space="preserve"> </w:t>
      </w:r>
      <w:r>
        <w:t>existing</w:t>
      </w:r>
      <w:r>
        <w:rPr>
          <w:spacing w:val="-6"/>
        </w:rPr>
        <w:t xml:space="preserve"> </w:t>
      </w:r>
      <w:r>
        <w:rPr>
          <w:spacing w:val="-4"/>
        </w:rPr>
        <w:t>homes</w:t>
      </w:r>
    </w:p>
    <w:p w14:paraId="49823CE3" w14:textId="77777777" w:rsidR="005B0A0D" w:rsidRDefault="00000000">
      <w:pPr>
        <w:pStyle w:val="ListParagraph"/>
        <w:numPr>
          <w:ilvl w:val="1"/>
          <w:numId w:val="6"/>
        </w:numPr>
        <w:tabs>
          <w:tab w:val="left" w:pos="743"/>
        </w:tabs>
        <w:spacing w:line="268" w:lineRule="exact"/>
      </w:pPr>
      <w:r>
        <w:t>Bringing</w:t>
      </w:r>
      <w:r>
        <w:rPr>
          <w:spacing w:val="-5"/>
        </w:rPr>
        <w:t xml:space="preserve"> </w:t>
      </w:r>
      <w:r>
        <w:t>empty</w:t>
      </w:r>
      <w:r>
        <w:rPr>
          <w:spacing w:val="-3"/>
        </w:rPr>
        <w:t xml:space="preserve"> </w:t>
      </w:r>
      <w:r>
        <w:t>homes</w:t>
      </w:r>
      <w:r>
        <w:rPr>
          <w:spacing w:val="-4"/>
        </w:rPr>
        <w:t xml:space="preserve"> </w:t>
      </w:r>
      <w:r>
        <w:t>back</w:t>
      </w:r>
      <w:r>
        <w:rPr>
          <w:spacing w:val="-4"/>
        </w:rPr>
        <w:t xml:space="preserve"> </w:t>
      </w:r>
      <w:r>
        <w:t>into</w:t>
      </w:r>
      <w:r>
        <w:rPr>
          <w:spacing w:val="-5"/>
        </w:rPr>
        <w:t xml:space="preserve"> use</w:t>
      </w:r>
    </w:p>
    <w:p w14:paraId="2466ADAD" w14:textId="77777777" w:rsidR="005B0A0D" w:rsidRDefault="00000000">
      <w:pPr>
        <w:pStyle w:val="ListParagraph"/>
        <w:numPr>
          <w:ilvl w:val="1"/>
          <w:numId w:val="6"/>
        </w:numPr>
        <w:tabs>
          <w:tab w:val="left" w:pos="743"/>
        </w:tabs>
        <w:spacing w:line="268" w:lineRule="exact"/>
      </w:pPr>
      <w:r>
        <w:t>Supporting</w:t>
      </w:r>
      <w:r>
        <w:rPr>
          <w:spacing w:val="-5"/>
        </w:rPr>
        <w:t xml:space="preserve"> </w:t>
      </w:r>
      <w:r>
        <w:t>people</w:t>
      </w:r>
      <w:r>
        <w:rPr>
          <w:spacing w:val="-6"/>
        </w:rPr>
        <w:t xml:space="preserve"> </w:t>
      </w:r>
      <w:r>
        <w:t>to</w:t>
      </w:r>
      <w:r>
        <w:rPr>
          <w:spacing w:val="-5"/>
        </w:rPr>
        <w:t xml:space="preserve"> </w:t>
      </w:r>
      <w:r>
        <w:t>live</w:t>
      </w:r>
      <w:r>
        <w:rPr>
          <w:spacing w:val="-6"/>
        </w:rPr>
        <w:t xml:space="preserve"> </w:t>
      </w:r>
      <w:r>
        <w:rPr>
          <w:spacing w:val="-2"/>
        </w:rPr>
        <w:t>independently</w:t>
      </w:r>
    </w:p>
    <w:p w14:paraId="12219E31" w14:textId="77777777" w:rsidR="005B0A0D" w:rsidRDefault="00000000">
      <w:pPr>
        <w:pStyle w:val="ListParagraph"/>
        <w:numPr>
          <w:ilvl w:val="1"/>
          <w:numId w:val="6"/>
        </w:numPr>
        <w:tabs>
          <w:tab w:val="left" w:pos="743"/>
        </w:tabs>
        <w:spacing w:line="268" w:lineRule="exact"/>
      </w:pPr>
      <w:r>
        <w:t>Strengthening</w:t>
      </w:r>
      <w:r>
        <w:rPr>
          <w:spacing w:val="-13"/>
        </w:rPr>
        <w:t xml:space="preserve"> </w:t>
      </w:r>
      <w:r>
        <w:rPr>
          <w:spacing w:val="-2"/>
        </w:rPr>
        <w:t>communities</w:t>
      </w:r>
    </w:p>
    <w:p w14:paraId="2EBE7732" w14:textId="77777777" w:rsidR="005B0A0D" w:rsidRDefault="00000000">
      <w:pPr>
        <w:pStyle w:val="BodyText"/>
        <w:spacing w:before="252"/>
        <w:ind w:right="177"/>
      </w:pPr>
      <w:r>
        <w:t>The next update of the Housing Strategy will run from 2025 to 2030 and will contain reference to the Healthy Homes Plan as well as how householders will have support to improve</w:t>
      </w:r>
      <w:r>
        <w:rPr>
          <w:spacing w:val="-5"/>
        </w:rPr>
        <w:t xml:space="preserve"> </w:t>
      </w:r>
      <w:r>
        <w:t>the</w:t>
      </w:r>
      <w:r>
        <w:rPr>
          <w:spacing w:val="-5"/>
        </w:rPr>
        <w:t xml:space="preserve"> </w:t>
      </w:r>
      <w:r>
        <w:t>thermal</w:t>
      </w:r>
      <w:r>
        <w:rPr>
          <w:spacing w:val="-4"/>
        </w:rPr>
        <w:t xml:space="preserve"> </w:t>
      </w:r>
      <w:r>
        <w:t>efficiency</w:t>
      </w:r>
      <w:r>
        <w:rPr>
          <w:spacing w:val="-2"/>
        </w:rPr>
        <w:t xml:space="preserve"> </w:t>
      </w:r>
      <w:r>
        <w:t>of</w:t>
      </w:r>
      <w:r>
        <w:rPr>
          <w:spacing w:val="-4"/>
        </w:rPr>
        <w:t xml:space="preserve"> </w:t>
      </w:r>
      <w:r>
        <w:t>their</w:t>
      </w:r>
      <w:r>
        <w:rPr>
          <w:spacing w:val="-2"/>
        </w:rPr>
        <w:t xml:space="preserve"> </w:t>
      </w:r>
      <w:r>
        <w:t>home.</w:t>
      </w:r>
      <w:r>
        <w:rPr>
          <w:spacing w:val="-1"/>
        </w:rPr>
        <w:t xml:space="preserve"> </w:t>
      </w:r>
      <w:r>
        <w:t>Priorities</w:t>
      </w:r>
      <w:r>
        <w:rPr>
          <w:spacing w:val="-3"/>
        </w:rPr>
        <w:t xml:space="preserve"> </w:t>
      </w:r>
      <w:r>
        <w:t>in</w:t>
      </w:r>
      <w:r>
        <w:rPr>
          <w:spacing w:val="-5"/>
        </w:rPr>
        <w:t xml:space="preserve"> </w:t>
      </w:r>
      <w:r>
        <w:t>this</w:t>
      </w:r>
      <w:r>
        <w:rPr>
          <w:spacing w:val="-2"/>
        </w:rPr>
        <w:t xml:space="preserve"> </w:t>
      </w:r>
      <w:r>
        <w:t>strategy</w:t>
      </w:r>
      <w:r>
        <w:rPr>
          <w:spacing w:val="-2"/>
        </w:rPr>
        <w:t xml:space="preserve"> </w:t>
      </w:r>
      <w:r>
        <w:t>will</w:t>
      </w:r>
      <w:r>
        <w:rPr>
          <w:spacing w:val="-1"/>
        </w:rPr>
        <w:t xml:space="preserve"> </w:t>
      </w:r>
      <w:r>
        <w:t>include</w:t>
      </w:r>
      <w:r>
        <w:rPr>
          <w:spacing w:val="-3"/>
        </w:rPr>
        <w:t xml:space="preserve"> </w:t>
      </w:r>
      <w:r>
        <w:t>a</w:t>
      </w:r>
      <w:r>
        <w:rPr>
          <w:spacing w:val="-2"/>
        </w:rPr>
        <w:t xml:space="preserve"> </w:t>
      </w:r>
      <w:r>
        <w:t>variety</w:t>
      </w:r>
      <w:r>
        <w:rPr>
          <w:spacing w:val="-2"/>
        </w:rPr>
        <w:t xml:space="preserve"> </w:t>
      </w:r>
      <w:r>
        <w:t xml:space="preserve">of housing issues such as independent living, preventing homelessness, </w:t>
      </w:r>
      <w:proofErr w:type="gramStart"/>
      <w:r>
        <w:t>building of</w:t>
      </w:r>
      <w:proofErr w:type="gramEnd"/>
      <w:r>
        <w:t xml:space="preserve"> new homes, improving quality of existing homes and ensuring </w:t>
      </w:r>
      <w:proofErr w:type="spellStart"/>
      <w:r>
        <w:t>neighbourhoods</w:t>
      </w:r>
      <w:proofErr w:type="spellEnd"/>
      <w:r>
        <w:t xml:space="preserve"> and safe and thriving. The priority on existing homes will aim to reduce fuel poverty, ensure landlords are operating to the highest standard and ensure residents live in safe, decent homes.</w:t>
      </w:r>
    </w:p>
    <w:p w14:paraId="5BEF983F" w14:textId="77777777" w:rsidR="005B0A0D" w:rsidRDefault="00000000">
      <w:pPr>
        <w:pStyle w:val="BodyText"/>
        <w:spacing w:before="253"/>
        <w:ind w:right="206"/>
      </w:pPr>
      <w:r>
        <w:t xml:space="preserve">Another key Rotherham Housing related Strategy is the </w:t>
      </w:r>
      <w:hyperlink r:id="rId13">
        <w:r>
          <w:rPr>
            <w:color w:val="467885"/>
            <w:u w:val="single" w:color="467885"/>
          </w:rPr>
          <w:t>Homelessness Prevention and</w:t>
        </w:r>
      </w:hyperlink>
      <w:r>
        <w:rPr>
          <w:color w:val="467885"/>
        </w:rPr>
        <w:t xml:space="preserve"> </w:t>
      </w:r>
      <w:hyperlink r:id="rId14">
        <w:r>
          <w:rPr>
            <w:color w:val="467885"/>
            <w:u w:val="single" w:color="467885"/>
          </w:rPr>
          <w:t>Rough</w:t>
        </w:r>
        <w:r>
          <w:rPr>
            <w:color w:val="467885"/>
            <w:spacing w:val="-3"/>
            <w:u w:val="single" w:color="467885"/>
          </w:rPr>
          <w:t xml:space="preserve"> </w:t>
        </w:r>
        <w:r>
          <w:rPr>
            <w:color w:val="467885"/>
            <w:u w:val="single" w:color="467885"/>
          </w:rPr>
          <w:t>Sleeper</w:t>
        </w:r>
        <w:r>
          <w:rPr>
            <w:color w:val="467885"/>
            <w:spacing w:val="-2"/>
            <w:u w:val="single" w:color="467885"/>
          </w:rPr>
          <w:t xml:space="preserve"> </w:t>
        </w:r>
        <w:r>
          <w:rPr>
            <w:color w:val="467885"/>
            <w:u w:val="single" w:color="467885"/>
          </w:rPr>
          <w:t>Strategy</w:t>
        </w:r>
      </w:hyperlink>
      <w:r>
        <w:rPr>
          <w:color w:val="467885"/>
          <w:spacing w:val="-4"/>
        </w:rPr>
        <w:t xml:space="preserve"> </w:t>
      </w:r>
      <w:r>
        <w:t>2023-2026</w:t>
      </w:r>
      <w:r>
        <w:rPr>
          <w:spacing w:val="-3"/>
        </w:rPr>
        <w:t xml:space="preserve"> </w:t>
      </w:r>
      <w:r>
        <w:t>which</w:t>
      </w:r>
      <w:r>
        <w:rPr>
          <w:spacing w:val="-3"/>
        </w:rPr>
        <w:t xml:space="preserve"> </w:t>
      </w:r>
      <w:r>
        <w:t>comprises</w:t>
      </w:r>
      <w:r>
        <w:rPr>
          <w:spacing w:val="-3"/>
        </w:rPr>
        <w:t xml:space="preserve"> </w:t>
      </w:r>
      <w:r>
        <w:t>of</w:t>
      </w:r>
      <w:r>
        <w:rPr>
          <w:spacing w:val="-2"/>
        </w:rPr>
        <w:t xml:space="preserve"> </w:t>
      </w:r>
      <w:r>
        <w:t>six</w:t>
      </w:r>
      <w:r>
        <w:rPr>
          <w:spacing w:val="-5"/>
        </w:rPr>
        <w:t xml:space="preserve"> </w:t>
      </w:r>
      <w:r>
        <w:t>key</w:t>
      </w:r>
      <w:r>
        <w:rPr>
          <w:spacing w:val="-3"/>
        </w:rPr>
        <w:t xml:space="preserve"> </w:t>
      </w:r>
      <w:r>
        <w:t>priorities</w:t>
      </w:r>
      <w:r>
        <w:rPr>
          <w:spacing w:val="-2"/>
        </w:rPr>
        <w:t xml:space="preserve"> </w:t>
      </w:r>
      <w:r>
        <w:t>linking</w:t>
      </w:r>
      <w:r>
        <w:rPr>
          <w:spacing w:val="-3"/>
        </w:rPr>
        <w:t xml:space="preserve"> </w:t>
      </w:r>
      <w:r>
        <w:t>housing</w:t>
      </w:r>
      <w:r>
        <w:rPr>
          <w:spacing w:val="-3"/>
        </w:rPr>
        <w:t xml:space="preserve"> </w:t>
      </w:r>
      <w:r>
        <w:t>and health including:</w:t>
      </w:r>
    </w:p>
    <w:p w14:paraId="11B095FC" w14:textId="77777777" w:rsidR="005B0A0D" w:rsidRDefault="00000000">
      <w:pPr>
        <w:pStyle w:val="ListParagraph"/>
        <w:numPr>
          <w:ilvl w:val="1"/>
          <w:numId w:val="6"/>
        </w:numPr>
        <w:tabs>
          <w:tab w:val="left" w:pos="743"/>
        </w:tabs>
        <w:spacing w:before="1"/>
      </w:pPr>
      <w:r>
        <w:t>Increasing</w:t>
      </w:r>
      <w:r>
        <w:rPr>
          <w:spacing w:val="-9"/>
        </w:rPr>
        <w:t xml:space="preserve"> </w:t>
      </w:r>
      <w:r>
        <w:t>access</w:t>
      </w:r>
      <w:r>
        <w:rPr>
          <w:spacing w:val="-9"/>
        </w:rPr>
        <w:t xml:space="preserve"> </w:t>
      </w:r>
      <w:r>
        <w:t>to</w:t>
      </w:r>
      <w:r>
        <w:rPr>
          <w:spacing w:val="-9"/>
        </w:rPr>
        <w:t xml:space="preserve"> </w:t>
      </w:r>
      <w:r>
        <w:t>affordable</w:t>
      </w:r>
      <w:r>
        <w:rPr>
          <w:spacing w:val="-7"/>
        </w:rPr>
        <w:t xml:space="preserve"> </w:t>
      </w:r>
      <w:r>
        <w:t>housing</w:t>
      </w:r>
      <w:r>
        <w:rPr>
          <w:spacing w:val="-7"/>
        </w:rPr>
        <w:t xml:space="preserve"> </w:t>
      </w:r>
      <w:r>
        <w:rPr>
          <w:spacing w:val="-2"/>
        </w:rPr>
        <w:t>options</w:t>
      </w:r>
    </w:p>
    <w:p w14:paraId="3E76AA01" w14:textId="77777777" w:rsidR="005B0A0D" w:rsidRDefault="005B0A0D">
      <w:pPr>
        <w:pStyle w:val="ListParagraph"/>
        <w:sectPr w:rsidR="005B0A0D">
          <w:pgSz w:w="11910" w:h="16840"/>
          <w:pgMar w:top="1360" w:right="1275" w:bottom="1240" w:left="1417" w:header="0" w:footer="1045" w:gutter="0"/>
          <w:cols w:space="720"/>
        </w:sectPr>
      </w:pPr>
    </w:p>
    <w:p w14:paraId="6964D0D0" w14:textId="77777777" w:rsidR="005B0A0D" w:rsidRDefault="00000000">
      <w:pPr>
        <w:pStyle w:val="ListParagraph"/>
        <w:numPr>
          <w:ilvl w:val="1"/>
          <w:numId w:val="6"/>
        </w:numPr>
        <w:tabs>
          <w:tab w:val="left" w:pos="743"/>
        </w:tabs>
        <w:spacing w:before="83"/>
      </w:pPr>
      <w:r>
        <w:lastRenderedPageBreak/>
        <w:t>Improving</w:t>
      </w:r>
      <w:r>
        <w:rPr>
          <w:spacing w:val="-9"/>
        </w:rPr>
        <w:t xml:space="preserve"> </w:t>
      </w:r>
      <w:r>
        <w:t>access</w:t>
      </w:r>
      <w:r>
        <w:rPr>
          <w:spacing w:val="-7"/>
        </w:rPr>
        <w:t xml:space="preserve"> </w:t>
      </w:r>
      <w:r>
        <w:t>to</w:t>
      </w:r>
      <w:r>
        <w:rPr>
          <w:spacing w:val="-7"/>
        </w:rPr>
        <w:t xml:space="preserve"> </w:t>
      </w:r>
      <w:r>
        <w:t>housing</w:t>
      </w:r>
      <w:r>
        <w:rPr>
          <w:spacing w:val="-6"/>
        </w:rPr>
        <w:t xml:space="preserve"> </w:t>
      </w:r>
      <w:r>
        <w:t>support,</w:t>
      </w:r>
      <w:r>
        <w:rPr>
          <w:spacing w:val="-7"/>
        </w:rPr>
        <w:t xml:space="preserve"> </w:t>
      </w:r>
      <w:r>
        <w:t>employment</w:t>
      </w:r>
      <w:r>
        <w:rPr>
          <w:spacing w:val="-5"/>
        </w:rPr>
        <w:t xml:space="preserve"> </w:t>
      </w:r>
      <w:r>
        <w:t>and</w:t>
      </w:r>
      <w:r>
        <w:rPr>
          <w:spacing w:val="-8"/>
        </w:rPr>
        <w:t xml:space="preserve"> </w:t>
      </w:r>
      <w:r>
        <w:t>health</w:t>
      </w:r>
      <w:r>
        <w:rPr>
          <w:spacing w:val="-7"/>
        </w:rPr>
        <w:t xml:space="preserve"> </w:t>
      </w:r>
      <w:r>
        <w:rPr>
          <w:spacing w:val="-2"/>
        </w:rPr>
        <w:t>services</w:t>
      </w:r>
    </w:p>
    <w:p w14:paraId="5BAB9D58" w14:textId="77777777" w:rsidR="005B0A0D" w:rsidRDefault="00000000">
      <w:pPr>
        <w:pStyle w:val="Heading2"/>
        <w:spacing w:before="159"/>
      </w:pPr>
      <w:bookmarkStart w:id="7" w:name="_bookmark7"/>
      <w:bookmarkEnd w:id="7"/>
      <w:r>
        <w:rPr>
          <w:color w:val="0E4660"/>
        </w:rPr>
        <w:t>SYMCA</w:t>
      </w:r>
      <w:r>
        <w:rPr>
          <w:color w:val="0E4660"/>
          <w:spacing w:val="-23"/>
        </w:rPr>
        <w:t xml:space="preserve"> </w:t>
      </w:r>
      <w:r>
        <w:rPr>
          <w:color w:val="0E4660"/>
        </w:rPr>
        <w:t>Housing</w:t>
      </w:r>
      <w:r>
        <w:rPr>
          <w:color w:val="0E4660"/>
          <w:spacing w:val="-18"/>
        </w:rPr>
        <w:t xml:space="preserve"> </w:t>
      </w:r>
      <w:r>
        <w:rPr>
          <w:color w:val="0E4660"/>
          <w:spacing w:val="-2"/>
        </w:rPr>
        <w:t>Framework</w:t>
      </w:r>
    </w:p>
    <w:p w14:paraId="61C01461" w14:textId="77777777" w:rsidR="005B0A0D" w:rsidRDefault="00000000">
      <w:pPr>
        <w:pStyle w:val="BodyText"/>
        <w:spacing w:before="107"/>
        <w:ind w:right="654"/>
      </w:pPr>
      <w:r>
        <w:t>South</w:t>
      </w:r>
      <w:r>
        <w:rPr>
          <w:spacing w:val="-13"/>
        </w:rPr>
        <w:t xml:space="preserve"> </w:t>
      </w:r>
      <w:r>
        <w:t>Yorkshire</w:t>
      </w:r>
      <w:r>
        <w:rPr>
          <w:spacing w:val="-6"/>
        </w:rPr>
        <w:t xml:space="preserve"> </w:t>
      </w:r>
      <w:r>
        <w:t>Combined</w:t>
      </w:r>
      <w:r>
        <w:rPr>
          <w:spacing w:val="-6"/>
        </w:rPr>
        <w:t xml:space="preserve"> </w:t>
      </w:r>
      <w:r>
        <w:t>Mayoral</w:t>
      </w:r>
      <w:r>
        <w:rPr>
          <w:spacing w:val="-16"/>
        </w:rPr>
        <w:t xml:space="preserve"> </w:t>
      </w:r>
      <w:r>
        <w:t>Authority</w:t>
      </w:r>
      <w:r>
        <w:rPr>
          <w:spacing w:val="-7"/>
        </w:rPr>
        <w:t xml:space="preserve"> </w:t>
      </w:r>
      <w:r>
        <w:t>(SYMCA)</w:t>
      </w:r>
      <w:r>
        <w:rPr>
          <w:spacing w:val="-5"/>
        </w:rPr>
        <w:t xml:space="preserve"> </w:t>
      </w:r>
      <w:r>
        <w:t>have</w:t>
      </w:r>
      <w:r>
        <w:rPr>
          <w:spacing w:val="-5"/>
        </w:rPr>
        <w:t xml:space="preserve"> </w:t>
      </w:r>
      <w:r>
        <w:t>a</w:t>
      </w:r>
      <w:r>
        <w:rPr>
          <w:spacing w:val="-8"/>
        </w:rPr>
        <w:t xml:space="preserve"> </w:t>
      </w:r>
      <w:hyperlink r:id="rId15">
        <w:r>
          <w:rPr>
            <w:color w:val="467885"/>
            <w:u w:val="single" w:color="467885"/>
          </w:rPr>
          <w:t>Housing</w:t>
        </w:r>
        <w:r>
          <w:rPr>
            <w:color w:val="467885"/>
            <w:spacing w:val="-6"/>
            <w:u w:val="single" w:color="467885"/>
          </w:rPr>
          <w:t xml:space="preserve"> </w:t>
        </w:r>
        <w:r>
          <w:rPr>
            <w:color w:val="467885"/>
            <w:u w:val="single" w:color="467885"/>
          </w:rPr>
          <w:t>framework</w:t>
        </w:r>
      </w:hyperlink>
      <w:r>
        <w:rPr>
          <w:color w:val="467885"/>
        </w:rPr>
        <w:t xml:space="preserve"> </w:t>
      </w:r>
      <w:r>
        <w:t>which outlines these key statistics related to health and housing in Rotherham:</w:t>
      </w:r>
    </w:p>
    <w:p w14:paraId="20DABE28" w14:textId="77777777" w:rsidR="005B0A0D" w:rsidRDefault="00000000">
      <w:pPr>
        <w:pStyle w:val="ListParagraph"/>
        <w:numPr>
          <w:ilvl w:val="1"/>
          <w:numId w:val="6"/>
        </w:numPr>
        <w:tabs>
          <w:tab w:val="left" w:pos="743"/>
        </w:tabs>
        <w:ind w:right="297"/>
      </w:pPr>
      <w:r>
        <w:t>The</w:t>
      </w:r>
      <w:r>
        <w:rPr>
          <w:spacing w:val="-2"/>
        </w:rPr>
        <w:t xml:space="preserve"> </w:t>
      </w:r>
      <w:r>
        <w:t>population</w:t>
      </w:r>
      <w:r>
        <w:rPr>
          <w:spacing w:val="-2"/>
        </w:rPr>
        <w:t xml:space="preserve"> </w:t>
      </w:r>
      <w:r>
        <w:t>of Rotherham</w:t>
      </w:r>
      <w:r>
        <w:rPr>
          <w:spacing w:val="-1"/>
        </w:rPr>
        <w:t xml:space="preserve"> </w:t>
      </w:r>
      <w:r>
        <w:t>is</w:t>
      </w:r>
      <w:r>
        <w:rPr>
          <w:spacing w:val="-4"/>
        </w:rPr>
        <w:t xml:space="preserve"> </w:t>
      </w:r>
      <w:r>
        <w:t>expected</w:t>
      </w:r>
      <w:r>
        <w:rPr>
          <w:spacing w:val="-6"/>
        </w:rPr>
        <w:t xml:space="preserve"> </w:t>
      </w:r>
      <w:r>
        <w:t>to</w:t>
      </w:r>
      <w:r>
        <w:rPr>
          <w:spacing w:val="-2"/>
        </w:rPr>
        <w:t xml:space="preserve"> </w:t>
      </w:r>
      <w:r>
        <w:t>increase</w:t>
      </w:r>
      <w:r>
        <w:rPr>
          <w:spacing w:val="-2"/>
        </w:rPr>
        <w:t xml:space="preserve"> </w:t>
      </w:r>
      <w:r>
        <w:t>by</w:t>
      </w:r>
      <w:r>
        <w:rPr>
          <w:spacing w:val="-2"/>
        </w:rPr>
        <w:t xml:space="preserve"> </w:t>
      </w:r>
      <w:r>
        <w:t>20,000</w:t>
      </w:r>
      <w:r>
        <w:rPr>
          <w:spacing w:val="-4"/>
        </w:rPr>
        <w:t xml:space="preserve"> </w:t>
      </w:r>
      <w:r>
        <w:t>in</w:t>
      </w:r>
      <w:r>
        <w:rPr>
          <w:spacing w:val="-2"/>
        </w:rPr>
        <w:t xml:space="preserve"> </w:t>
      </w:r>
      <w:r>
        <w:t>the</w:t>
      </w:r>
      <w:r>
        <w:rPr>
          <w:spacing w:val="-4"/>
        </w:rPr>
        <w:t xml:space="preserve"> </w:t>
      </w:r>
      <w:r>
        <w:t>next 20</w:t>
      </w:r>
      <w:r>
        <w:rPr>
          <w:spacing w:val="-4"/>
        </w:rPr>
        <w:t xml:space="preserve"> </w:t>
      </w:r>
      <w:r>
        <w:t>years (based on national figures of approximately 2.2 people per household, this will require over 9,000 new houses to be built in Rotherham as well as additional infrastructure such as GP practices and schools)</w:t>
      </w:r>
    </w:p>
    <w:p w14:paraId="02BDD41C" w14:textId="77777777" w:rsidR="005B0A0D" w:rsidRDefault="00000000">
      <w:pPr>
        <w:pStyle w:val="ListParagraph"/>
        <w:numPr>
          <w:ilvl w:val="1"/>
          <w:numId w:val="6"/>
        </w:numPr>
        <w:tabs>
          <w:tab w:val="left" w:pos="743"/>
        </w:tabs>
        <w:spacing w:before="1" w:line="237" w:lineRule="auto"/>
        <w:ind w:right="286"/>
      </w:pPr>
      <w:r>
        <w:t>The</w:t>
      </w:r>
      <w:r>
        <w:rPr>
          <w:spacing w:val="-3"/>
        </w:rPr>
        <w:t xml:space="preserve"> </w:t>
      </w:r>
      <w:r>
        <w:t>largest</w:t>
      </w:r>
      <w:r>
        <w:rPr>
          <w:spacing w:val="-4"/>
        </w:rPr>
        <w:t xml:space="preserve"> </w:t>
      </w:r>
      <w:r>
        <w:t>increase</w:t>
      </w:r>
      <w:r>
        <w:rPr>
          <w:spacing w:val="-5"/>
        </w:rPr>
        <w:t xml:space="preserve"> </w:t>
      </w:r>
      <w:r>
        <w:t>in</w:t>
      </w:r>
      <w:r>
        <w:rPr>
          <w:spacing w:val="-3"/>
        </w:rPr>
        <w:t xml:space="preserve"> </w:t>
      </w:r>
      <w:r>
        <w:t>housing</w:t>
      </w:r>
      <w:r>
        <w:rPr>
          <w:spacing w:val="-3"/>
        </w:rPr>
        <w:t xml:space="preserve"> </w:t>
      </w:r>
      <w:r>
        <w:t>demographics</w:t>
      </w:r>
      <w:r>
        <w:rPr>
          <w:spacing w:val="-3"/>
        </w:rPr>
        <w:t xml:space="preserve"> </w:t>
      </w:r>
      <w:r>
        <w:t>will</w:t>
      </w:r>
      <w:r>
        <w:rPr>
          <w:spacing w:val="-3"/>
        </w:rPr>
        <w:t xml:space="preserve"> </w:t>
      </w:r>
      <w:r>
        <w:t>be</w:t>
      </w:r>
      <w:r>
        <w:rPr>
          <w:spacing w:val="-3"/>
        </w:rPr>
        <w:t xml:space="preserve"> </w:t>
      </w:r>
      <w:r>
        <w:t>in</w:t>
      </w:r>
      <w:r>
        <w:rPr>
          <w:spacing w:val="-3"/>
        </w:rPr>
        <w:t xml:space="preserve"> </w:t>
      </w:r>
      <w:r>
        <w:t>single</w:t>
      </w:r>
      <w:r>
        <w:rPr>
          <w:spacing w:val="-3"/>
        </w:rPr>
        <w:t xml:space="preserve"> </w:t>
      </w:r>
      <w:r>
        <w:t>occupant</w:t>
      </w:r>
      <w:r>
        <w:rPr>
          <w:spacing w:val="-2"/>
        </w:rPr>
        <w:t xml:space="preserve"> </w:t>
      </w:r>
      <w:r>
        <w:t>households over the next decades</w:t>
      </w:r>
    </w:p>
    <w:p w14:paraId="477EE5E7" w14:textId="77777777" w:rsidR="005B0A0D" w:rsidRDefault="00000000">
      <w:pPr>
        <w:pStyle w:val="ListParagraph"/>
        <w:numPr>
          <w:ilvl w:val="1"/>
          <w:numId w:val="6"/>
        </w:numPr>
        <w:tabs>
          <w:tab w:val="left" w:pos="743"/>
        </w:tabs>
        <w:spacing w:before="1"/>
        <w:ind w:right="826"/>
      </w:pPr>
      <w:r>
        <w:t>Rotherham has 1,108 long term vacant dwellings (2021). Since the SYMCA framework</w:t>
      </w:r>
      <w:r>
        <w:rPr>
          <w:spacing w:val="-4"/>
        </w:rPr>
        <w:t xml:space="preserve"> </w:t>
      </w:r>
      <w:r>
        <w:t>was</w:t>
      </w:r>
      <w:r>
        <w:rPr>
          <w:spacing w:val="-3"/>
        </w:rPr>
        <w:t xml:space="preserve"> </w:t>
      </w:r>
      <w:r>
        <w:t>published,</w:t>
      </w:r>
      <w:r>
        <w:rPr>
          <w:spacing w:val="-4"/>
        </w:rPr>
        <w:t xml:space="preserve"> </w:t>
      </w:r>
      <w:r>
        <w:t>this</w:t>
      </w:r>
      <w:r>
        <w:rPr>
          <w:spacing w:val="-2"/>
        </w:rPr>
        <w:t xml:space="preserve"> </w:t>
      </w:r>
      <w:r>
        <w:t>figure</w:t>
      </w:r>
      <w:r>
        <w:rPr>
          <w:spacing w:val="-3"/>
        </w:rPr>
        <w:t xml:space="preserve"> </w:t>
      </w:r>
      <w:r>
        <w:t>has</w:t>
      </w:r>
      <w:r>
        <w:rPr>
          <w:spacing w:val="-4"/>
        </w:rPr>
        <w:t xml:space="preserve"> </w:t>
      </w:r>
      <w:r>
        <w:t>decreased</w:t>
      </w:r>
      <w:r>
        <w:rPr>
          <w:spacing w:val="-2"/>
        </w:rPr>
        <w:t xml:space="preserve"> </w:t>
      </w:r>
      <w:r>
        <w:t>to</w:t>
      </w:r>
      <w:r>
        <w:rPr>
          <w:spacing w:val="-5"/>
        </w:rPr>
        <w:t xml:space="preserve"> </w:t>
      </w:r>
      <w:r>
        <w:t>963</w:t>
      </w:r>
      <w:r>
        <w:rPr>
          <w:spacing w:val="-5"/>
        </w:rPr>
        <w:t xml:space="preserve"> </w:t>
      </w:r>
      <w:r>
        <w:t>vacant</w:t>
      </w:r>
      <w:r>
        <w:rPr>
          <w:spacing w:val="-4"/>
        </w:rPr>
        <w:t xml:space="preserve"> </w:t>
      </w:r>
      <w:r>
        <w:t>dwellings</w:t>
      </w:r>
      <w:r>
        <w:rPr>
          <w:spacing w:val="-2"/>
        </w:rPr>
        <w:t xml:space="preserve"> </w:t>
      </w:r>
      <w:r>
        <w:t>in Rotherham (CTB1 Council Taxbase 2024)</w:t>
      </w:r>
    </w:p>
    <w:p w14:paraId="6A469D71" w14:textId="77777777" w:rsidR="005B0A0D" w:rsidRDefault="00000000">
      <w:pPr>
        <w:pStyle w:val="ListParagraph"/>
        <w:numPr>
          <w:ilvl w:val="1"/>
          <w:numId w:val="6"/>
        </w:numPr>
        <w:tabs>
          <w:tab w:val="left" w:pos="743"/>
        </w:tabs>
        <w:spacing w:before="2" w:line="237" w:lineRule="auto"/>
        <w:ind w:right="516"/>
      </w:pPr>
      <w:r>
        <w:t>39% of houses in Rotherham are at EPC C and above (2022). This figure is continually</w:t>
      </w:r>
      <w:r>
        <w:rPr>
          <w:spacing w:val="-2"/>
        </w:rPr>
        <w:t xml:space="preserve"> </w:t>
      </w:r>
      <w:r>
        <w:t>improving</w:t>
      </w:r>
      <w:r>
        <w:rPr>
          <w:spacing w:val="-4"/>
        </w:rPr>
        <w:t xml:space="preserve"> </w:t>
      </w:r>
      <w:r>
        <w:t>as</w:t>
      </w:r>
      <w:r>
        <w:rPr>
          <w:spacing w:val="-5"/>
        </w:rPr>
        <w:t xml:space="preserve"> </w:t>
      </w:r>
      <w:r>
        <w:t>retrofit</w:t>
      </w:r>
      <w:r>
        <w:rPr>
          <w:spacing w:val="-4"/>
        </w:rPr>
        <w:t xml:space="preserve"> </w:t>
      </w:r>
      <w:r>
        <w:t>works</w:t>
      </w:r>
      <w:r>
        <w:rPr>
          <w:spacing w:val="-4"/>
        </w:rPr>
        <w:t xml:space="preserve"> </w:t>
      </w:r>
      <w:r>
        <w:t>improve</w:t>
      </w:r>
      <w:r>
        <w:rPr>
          <w:spacing w:val="-3"/>
        </w:rPr>
        <w:t xml:space="preserve"> </w:t>
      </w:r>
      <w:r>
        <w:t>existing</w:t>
      </w:r>
      <w:r>
        <w:rPr>
          <w:spacing w:val="-1"/>
        </w:rPr>
        <w:t xml:space="preserve"> </w:t>
      </w:r>
      <w:r>
        <w:t>stock,</w:t>
      </w:r>
      <w:r>
        <w:rPr>
          <w:spacing w:val="-4"/>
        </w:rPr>
        <w:t xml:space="preserve"> </w:t>
      </w:r>
      <w:r>
        <w:t>and</w:t>
      </w:r>
      <w:r>
        <w:rPr>
          <w:spacing w:val="-5"/>
        </w:rPr>
        <w:t xml:space="preserve"> </w:t>
      </w:r>
      <w:r>
        <w:t>new</w:t>
      </w:r>
      <w:r>
        <w:rPr>
          <w:spacing w:val="-3"/>
        </w:rPr>
        <w:t xml:space="preserve"> </w:t>
      </w:r>
      <w:r>
        <w:t>homes</w:t>
      </w:r>
      <w:r>
        <w:rPr>
          <w:spacing w:val="-2"/>
        </w:rPr>
        <w:t xml:space="preserve"> </w:t>
      </w:r>
      <w:r>
        <w:t>are built to higher energy efficiency standards</w:t>
      </w:r>
    </w:p>
    <w:p w14:paraId="3212F6AE" w14:textId="77777777" w:rsidR="005B0A0D" w:rsidRDefault="00000000">
      <w:pPr>
        <w:pStyle w:val="ListParagraph"/>
        <w:numPr>
          <w:ilvl w:val="1"/>
          <w:numId w:val="6"/>
        </w:numPr>
        <w:tabs>
          <w:tab w:val="left" w:pos="743"/>
        </w:tabs>
        <w:spacing w:before="6" w:line="237" w:lineRule="auto"/>
        <w:ind w:right="674"/>
      </w:pPr>
      <w:r>
        <w:t>Almost 20,000</w:t>
      </w:r>
      <w:r>
        <w:rPr>
          <w:spacing w:val="-4"/>
        </w:rPr>
        <w:t xml:space="preserve"> </w:t>
      </w:r>
      <w:r>
        <w:t>households</w:t>
      </w:r>
      <w:r>
        <w:rPr>
          <w:spacing w:val="-2"/>
        </w:rPr>
        <w:t xml:space="preserve"> </w:t>
      </w:r>
      <w:r>
        <w:t>in</w:t>
      </w:r>
      <w:r>
        <w:rPr>
          <w:spacing w:val="-2"/>
        </w:rPr>
        <w:t xml:space="preserve"> </w:t>
      </w:r>
      <w:r>
        <w:t>Rotherham</w:t>
      </w:r>
      <w:r>
        <w:rPr>
          <w:spacing w:val="-3"/>
        </w:rPr>
        <w:t xml:space="preserve"> </w:t>
      </w:r>
      <w:r>
        <w:t>are</w:t>
      </w:r>
      <w:r>
        <w:rPr>
          <w:spacing w:val="-4"/>
        </w:rPr>
        <w:t xml:space="preserve"> </w:t>
      </w:r>
      <w:r>
        <w:t>in</w:t>
      </w:r>
      <w:r>
        <w:rPr>
          <w:spacing w:val="-4"/>
        </w:rPr>
        <w:t xml:space="preserve"> </w:t>
      </w:r>
      <w:r>
        <w:t>fuel</w:t>
      </w:r>
      <w:r>
        <w:rPr>
          <w:spacing w:val="-2"/>
        </w:rPr>
        <w:t xml:space="preserve"> </w:t>
      </w:r>
      <w:r>
        <w:t>poverty as</w:t>
      </w:r>
      <w:r>
        <w:rPr>
          <w:spacing w:val="-4"/>
        </w:rPr>
        <w:t xml:space="preserve"> </w:t>
      </w:r>
      <w:r>
        <w:t>calculated</w:t>
      </w:r>
      <w:r>
        <w:rPr>
          <w:spacing w:val="-4"/>
        </w:rPr>
        <w:t xml:space="preserve"> </w:t>
      </w:r>
      <w:r>
        <w:t>by</w:t>
      </w:r>
      <w:r>
        <w:rPr>
          <w:spacing w:val="-4"/>
        </w:rPr>
        <w:t xml:space="preserve"> </w:t>
      </w:r>
      <w:r>
        <w:t>the LILEE method (2024)</w:t>
      </w:r>
    </w:p>
    <w:p w14:paraId="1C8E4A01" w14:textId="77777777" w:rsidR="005B0A0D" w:rsidRDefault="005B0A0D">
      <w:pPr>
        <w:pStyle w:val="BodyText"/>
        <w:spacing w:before="1"/>
        <w:ind w:left="0"/>
      </w:pPr>
    </w:p>
    <w:p w14:paraId="19B9C535" w14:textId="77777777" w:rsidR="005B0A0D" w:rsidRDefault="00000000">
      <w:pPr>
        <w:pStyle w:val="BodyText"/>
      </w:pPr>
      <w:hyperlink r:id="rId16">
        <w:r>
          <w:rPr>
            <w:color w:val="467885"/>
            <w:u w:val="single" w:color="467885"/>
          </w:rPr>
          <w:t>SYMCA</w:t>
        </w:r>
        <w:r>
          <w:rPr>
            <w:color w:val="467885"/>
            <w:spacing w:val="-14"/>
            <w:u w:val="single" w:color="467885"/>
          </w:rPr>
          <w:t xml:space="preserve"> </w:t>
        </w:r>
        <w:r>
          <w:rPr>
            <w:color w:val="467885"/>
            <w:u w:val="single" w:color="467885"/>
          </w:rPr>
          <w:t>Land</w:t>
        </w:r>
        <w:r>
          <w:rPr>
            <w:color w:val="467885"/>
            <w:spacing w:val="-3"/>
            <w:u w:val="single" w:color="467885"/>
          </w:rPr>
          <w:t xml:space="preserve"> </w:t>
        </w:r>
        <w:r>
          <w:rPr>
            <w:color w:val="467885"/>
            <w:u w:val="single" w:color="467885"/>
          </w:rPr>
          <w:t>Development</w:t>
        </w:r>
        <w:r>
          <w:rPr>
            <w:color w:val="467885"/>
            <w:spacing w:val="-1"/>
            <w:u w:val="single" w:color="467885"/>
          </w:rPr>
          <w:t xml:space="preserve"> </w:t>
        </w:r>
        <w:r>
          <w:rPr>
            <w:color w:val="467885"/>
            <w:u w:val="single" w:color="467885"/>
          </w:rPr>
          <w:t>and</w:t>
        </w:r>
        <w:r>
          <w:rPr>
            <w:color w:val="467885"/>
            <w:spacing w:val="-4"/>
            <w:u w:val="single" w:color="467885"/>
          </w:rPr>
          <w:t xml:space="preserve"> </w:t>
        </w:r>
        <w:r>
          <w:rPr>
            <w:color w:val="467885"/>
            <w:u w:val="single" w:color="467885"/>
          </w:rPr>
          <w:t>Disposal</w:t>
        </w:r>
        <w:r>
          <w:rPr>
            <w:color w:val="467885"/>
            <w:spacing w:val="-3"/>
            <w:u w:val="single" w:color="467885"/>
          </w:rPr>
          <w:t xml:space="preserve"> </w:t>
        </w:r>
        <w:r>
          <w:rPr>
            <w:color w:val="467885"/>
            <w:u w:val="single" w:color="467885"/>
          </w:rPr>
          <w:t>Plan</w:t>
        </w:r>
        <w:r>
          <w:rPr>
            <w:color w:val="467885"/>
            <w:spacing w:val="-3"/>
            <w:u w:val="single" w:color="467885"/>
          </w:rPr>
          <w:t xml:space="preserve"> </w:t>
        </w:r>
        <w:r>
          <w:rPr>
            <w:color w:val="467885"/>
            <w:u w:val="single" w:color="467885"/>
          </w:rPr>
          <w:t>(LDDP) outlines</w:t>
        </w:r>
      </w:hyperlink>
      <w:r>
        <w:rPr>
          <w:color w:val="467885"/>
          <w:spacing w:val="-3"/>
        </w:rPr>
        <w:t xml:space="preserve"> </w:t>
      </w:r>
      <w:r>
        <w:t>the</w:t>
      </w:r>
      <w:r>
        <w:rPr>
          <w:spacing w:val="-3"/>
        </w:rPr>
        <w:t xml:space="preserve"> </w:t>
      </w:r>
      <w:r>
        <w:t>key</w:t>
      </w:r>
      <w:r>
        <w:rPr>
          <w:spacing w:val="-4"/>
        </w:rPr>
        <w:t xml:space="preserve"> </w:t>
      </w:r>
      <w:r>
        <w:t>aims</w:t>
      </w:r>
      <w:r>
        <w:rPr>
          <w:spacing w:val="-4"/>
        </w:rPr>
        <w:t xml:space="preserve"> </w:t>
      </w:r>
      <w:r>
        <w:t>for</w:t>
      </w:r>
      <w:r>
        <w:rPr>
          <w:spacing w:val="-3"/>
        </w:rPr>
        <w:t xml:space="preserve"> </w:t>
      </w:r>
      <w:r>
        <w:t>housing</w:t>
      </w:r>
      <w:r>
        <w:rPr>
          <w:spacing w:val="-3"/>
        </w:rPr>
        <w:t xml:space="preserve"> </w:t>
      </w:r>
      <w:r>
        <w:t xml:space="preserve">and </w:t>
      </w:r>
      <w:proofErr w:type="gramStart"/>
      <w:r>
        <w:t>regenerations</w:t>
      </w:r>
      <w:proofErr w:type="gramEnd"/>
      <w:r>
        <w:t xml:space="preserve"> across South Yorkshire which are:</w:t>
      </w:r>
    </w:p>
    <w:p w14:paraId="06CF489E" w14:textId="77777777" w:rsidR="005B0A0D" w:rsidRDefault="00000000">
      <w:pPr>
        <w:pStyle w:val="ListParagraph"/>
        <w:numPr>
          <w:ilvl w:val="1"/>
          <w:numId w:val="6"/>
        </w:numPr>
        <w:tabs>
          <w:tab w:val="left" w:pos="743"/>
        </w:tabs>
        <w:spacing w:before="2" w:line="237" w:lineRule="auto"/>
        <w:ind w:right="569"/>
      </w:pPr>
      <w:r>
        <w:t>Improve</w:t>
      </w:r>
      <w:r>
        <w:rPr>
          <w:spacing w:val="-5"/>
        </w:rPr>
        <w:t xml:space="preserve"> </w:t>
      </w:r>
      <w:r>
        <w:t>the</w:t>
      </w:r>
      <w:r>
        <w:rPr>
          <w:spacing w:val="-3"/>
        </w:rPr>
        <w:t xml:space="preserve"> </w:t>
      </w:r>
      <w:r>
        <w:t>quality</w:t>
      </w:r>
      <w:r>
        <w:rPr>
          <w:spacing w:val="-2"/>
        </w:rPr>
        <w:t xml:space="preserve"> </w:t>
      </w:r>
      <w:r>
        <w:t>of</w:t>
      </w:r>
      <w:r>
        <w:rPr>
          <w:spacing w:val="-2"/>
        </w:rPr>
        <w:t xml:space="preserve"> </w:t>
      </w:r>
      <w:r>
        <w:t>existing</w:t>
      </w:r>
      <w:r>
        <w:rPr>
          <w:spacing w:val="-3"/>
        </w:rPr>
        <w:t xml:space="preserve"> </w:t>
      </w:r>
      <w:r>
        <w:t>and</w:t>
      </w:r>
      <w:r>
        <w:rPr>
          <w:spacing w:val="-3"/>
        </w:rPr>
        <w:t xml:space="preserve"> </w:t>
      </w:r>
      <w:r>
        <w:t>new</w:t>
      </w:r>
      <w:r>
        <w:rPr>
          <w:spacing w:val="-6"/>
        </w:rPr>
        <w:t xml:space="preserve"> </w:t>
      </w:r>
      <w:r>
        <w:t>housing</w:t>
      </w:r>
      <w:r>
        <w:rPr>
          <w:spacing w:val="-3"/>
        </w:rPr>
        <w:t xml:space="preserve"> </w:t>
      </w:r>
      <w:r>
        <w:t>stock,</w:t>
      </w:r>
      <w:r>
        <w:rPr>
          <w:spacing w:val="-2"/>
        </w:rPr>
        <w:t xml:space="preserve"> </w:t>
      </w:r>
      <w:r>
        <w:t>whilst</w:t>
      </w:r>
      <w:r>
        <w:rPr>
          <w:spacing w:val="-4"/>
        </w:rPr>
        <w:t xml:space="preserve"> </w:t>
      </w:r>
      <w:r>
        <w:t>maintaining</w:t>
      </w:r>
      <w:r>
        <w:rPr>
          <w:spacing w:val="-3"/>
        </w:rPr>
        <w:t xml:space="preserve"> </w:t>
      </w:r>
      <w:r>
        <w:t xml:space="preserve">housing </w:t>
      </w:r>
      <w:r>
        <w:rPr>
          <w:spacing w:val="-2"/>
        </w:rPr>
        <w:t>growth</w:t>
      </w:r>
    </w:p>
    <w:p w14:paraId="59217804" w14:textId="77777777" w:rsidR="005B0A0D" w:rsidRDefault="00000000">
      <w:pPr>
        <w:pStyle w:val="ListParagraph"/>
        <w:numPr>
          <w:ilvl w:val="1"/>
          <w:numId w:val="6"/>
        </w:numPr>
        <w:tabs>
          <w:tab w:val="left" w:pos="743"/>
        </w:tabs>
        <w:spacing w:before="3" w:line="237" w:lineRule="auto"/>
        <w:ind w:right="292"/>
      </w:pPr>
      <w:r>
        <w:t>Ensure</w:t>
      </w:r>
      <w:r>
        <w:rPr>
          <w:spacing w:val="-7"/>
        </w:rPr>
        <w:t xml:space="preserve"> </w:t>
      </w:r>
      <w:r>
        <w:t>the</w:t>
      </w:r>
      <w:r>
        <w:rPr>
          <w:spacing w:val="-5"/>
        </w:rPr>
        <w:t xml:space="preserve"> </w:t>
      </w:r>
      <w:r>
        <w:t>supply</w:t>
      </w:r>
      <w:r>
        <w:rPr>
          <w:spacing w:val="-7"/>
        </w:rPr>
        <w:t xml:space="preserve"> </w:t>
      </w:r>
      <w:r>
        <w:t>of</w:t>
      </w:r>
      <w:r>
        <w:rPr>
          <w:spacing w:val="-6"/>
        </w:rPr>
        <w:t xml:space="preserve"> </w:t>
      </w:r>
      <w:r>
        <w:t>good</w:t>
      </w:r>
      <w:r>
        <w:rPr>
          <w:spacing w:val="-5"/>
        </w:rPr>
        <w:t xml:space="preserve"> </w:t>
      </w:r>
      <w:r>
        <w:t>quality,</w:t>
      </w:r>
      <w:r>
        <w:rPr>
          <w:spacing w:val="-3"/>
        </w:rPr>
        <w:t xml:space="preserve"> </w:t>
      </w:r>
      <w:r>
        <w:t>attractive</w:t>
      </w:r>
      <w:r>
        <w:rPr>
          <w:spacing w:val="-5"/>
        </w:rPr>
        <w:t xml:space="preserve"> </w:t>
      </w:r>
      <w:r>
        <w:t>and</w:t>
      </w:r>
      <w:r>
        <w:rPr>
          <w:spacing w:val="-7"/>
        </w:rPr>
        <w:t xml:space="preserve"> </w:t>
      </w:r>
      <w:r>
        <w:t>sustainably</w:t>
      </w:r>
      <w:r>
        <w:rPr>
          <w:spacing w:val="-4"/>
        </w:rPr>
        <w:t xml:space="preserve"> </w:t>
      </w:r>
      <w:r>
        <w:t>developed</w:t>
      </w:r>
      <w:r>
        <w:rPr>
          <w:spacing w:val="-5"/>
        </w:rPr>
        <w:t xml:space="preserve"> </w:t>
      </w:r>
      <w:r>
        <w:t>employment land that is widely accessible</w:t>
      </w:r>
    </w:p>
    <w:p w14:paraId="74060824" w14:textId="77777777" w:rsidR="005B0A0D" w:rsidRDefault="00000000">
      <w:pPr>
        <w:pStyle w:val="ListParagraph"/>
        <w:numPr>
          <w:ilvl w:val="1"/>
          <w:numId w:val="6"/>
        </w:numPr>
        <w:tabs>
          <w:tab w:val="left" w:pos="743"/>
        </w:tabs>
        <w:spacing w:before="4" w:line="237" w:lineRule="auto"/>
        <w:ind w:right="811"/>
      </w:pPr>
      <w:r>
        <w:t>Proactively</w:t>
      </w:r>
      <w:r>
        <w:rPr>
          <w:spacing w:val="-3"/>
        </w:rPr>
        <w:t xml:space="preserve"> </w:t>
      </w:r>
      <w:r>
        <w:t>work</w:t>
      </w:r>
      <w:r>
        <w:rPr>
          <w:spacing w:val="-3"/>
        </w:rPr>
        <w:t xml:space="preserve"> </w:t>
      </w:r>
      <w:r>
        <w:t>on</w:t>
      </w:r>
      <w:r>
        <w:rPr>
          <w:spacing w:val="-6"/>
        </w:rPr>
        <w:t xml:space="preserve"> </w:t>
      </w:r>
      <w:r>
        <w:t>strategic</w:t>
      </w:r>
      <w:r>
        <w:rPr>
          <w:spacing w:val="-3"/>
        </w:rPr>
        <w:t xml:space="preserve"> </w:t>
      </w:r>
      <w:r>
        <w:t>planning</w:t>
      </w:r>
      <w:r>
        <w:rPr>
          <w:spacing w:val="-4"/>
        </w:rPr>
        <w:t xml:space="preserve"> </w:t>
      </w:r>
      <w:r>
        <w:t>opportunities</w:t>
      </w:r>
      <w:r>
        <w:rPr>
          <w:spacing w:val="-4"/>
        </w:rPr>
        <w:t xml:space="preserve"> </w:t>
      </w:r>
      <w:r>
        <w:t>to</w:t>
      </w:r>
      <w:r>
        <w:rPr>
          <w:spacing w:val="-6"/>
        </w:rPr>
        <w:t xml:space="preserve"> </w:t>
      </w:r>
      <w:r>
        <w:t>unlock</w:t>
      </w:r>
      <w:r>
        <w:rPr>
          <w:spacing w:val="-4"/>
        </w:rPr>
        <w:t xml:space="preserve"> </w:t>
      </w:r>
      <w:r>
        <w:t>potential</w:t>
      </w:r>
      <w:r>
        <w:rPr>
          <w:spacing w:val="-6"/>
        </w:rPr>
        <w:t xml:space="preserve"> </w:t>
      </w:r>
      <w:r>
        <w:t>through joined-up investment packages</w:t>
      </w:r>
    </w:p>
    <w:p w14:paraId="2673535A" w14:textId="77777777" w:rsidR="005B0A0D" w:rsidRDefault="00000000">
      <w:pPr>
        <w:pStyle w:val="Heading2"/>
        <w:spacing w:before="162"/>
      </w:pPr>
      <w:bookmarkStart w:id="8" w:name="_bookmark8"/>
      <w:bookmarkEnd w:id="8"/>
      <w:r>
        <w:rPr>
          <w:color w:val="0E4660"/>
        </w:rPr>
        <w:t>National</w:t>
      </w:r>
      <w:r>
        <w:rPr>
          <w:color w:val="0E4660"/>
          <w:spacing w:val="-14"/>
        </w:rPr>
        <w:t xml:space="preserve"> </w:t>
      </w:r>
      <w:r>
        <w:rPr>
          <w:color w:val="0E4660"/>
        </w:rPr>
        <w:t>Housing</w:t>
      </w:r>
      <w:r>
        <w:rPr>
          <w:color w:val="0E4660"/>
          <w:spacing w:val="-12"/>
        </w:rPr>
        <w:t xml:space="preserve"> </w:t>
      </w:r>
      <w:r>
        <w:rPr>
          <w:color w:val="0E4660"/>
          <w:spacing w:val="-2"/>
        </w:rPr>
        <w:t>Plans</w:t>
      </w:r>
    </w:p>
    <w:p w14:paraId="31516A5B" w14:textId="77777777" w:rsidR="005B0A0D" w:rsidRDefault="00000000">
      <w:pPr>
        <w:pStyle w:val="BodyText"/>
        <w:ind w:right="186"/>
      </w:pPr>
      <w:r>
        <w:t>A</w:t>
      </w:r>
      <w:r>
        <w:rPr>
          <w:spacing w:val="-4"/>
        </w:rPr>
        <w:t xml:space="preserve"> </w:t>
      </w:r>
      <w:r>
        <w:t>Strategic Housing plan for England has been produced in collaboration with the Department for Levelling Up, Housing and Communities (DLUHC). This document (</w:t>
      </w:r>
      <w:hyperlink r:id="rId17">
        <w:r>
          <w:rPr>
            <w:color w:val="467885"/>
            <w:u w:val="single" w:color="467885"/>
          </w:rPr>
          <w:t>Homes-</w:t>
        </w:r>
      </w:hyperlink>
      <w:r>
        <w:rPr>
          <w:color w:val="467885"/>
        </w:rPr>
        <w:t xml:space="preserve"> </w:t>
      </w:r>
      <w:hyperlink r:id="rId18">
        <w:r>
          <w:rPr>
            <w:color w:val="467885"/>
            <w:u w:val="single" w:color="467885"/>
          </w:rPr>
          <w:t>England-strategic-plan-2023-to-2028.pdf)</w:t>
        </w:r>
      </w:hyperlink>
      <w:r>
        <w:rPr>
          <w:color w:val="467885"/>
          <w:spacing w:val="-2"/>
        </w:rPr>
        <w:t xml:space="preserve"> </w:t>
      </w:r>
      <w:r>
        <w:t>sets out a</w:t>
      </w:r>
      <w:r>
        <w:rPr>
          <w:spacing w:val="-3"/>
        </w:rPr>
        <w:t xml:space="preserve"> </w:t>
      </w:r>
      <w:r>
        <w:t>plan</w:t>
      </w:r>
      <w:r>
        <w:rPr>
          <w:spacing w:val="-1"/>
        </w:rPr>
        <w:t xml:space="preserve"> </w:t>
      </w:r>
      <w:r>
        <w:t>for 2023-2028</w:t>
      </w:r>
      <w:r>
        <w:rPr>
          <w:spacing w:val="-3"/>
        </w:rPr>
        <w:t xml:space="preserve"> </w:t>
      </w:r>
      <w:r>
        <w:t>to</w:t>
      </w:r>
      <w:r>
        <w:rPr>
          <w:spacing w:val="-3"/>
        </w:rPr>
        <w:t xml:space="preserve"> </w:t>
      </w:r>
      <w:r>
        <w:t>ensure</w:t>
      </w:r>
      <w:r>
        <w:rPr>
          <w:spacing w:val="-3"/>
        </w:rPr>
        <w:t xml:space="preserve"> </w:t>
      </w:r>
      <w:r>
        <w:t>housing</w:t>
      </w:r>
      <w:r>
        <w:rPr>
          <w:spacing w:val="-1"/>
        </w:rPr>
        <w:t xml:space="preserve"> </w:t>
      </w:r>
      <w:r>
        <w:t>is not</w:t>
      </w:r>
      <w:r>
        <w:rPr>
          <w:spacing w:val="-1"/>
        </w:rPr>
        <w:t xml:space="preserve"> </w:t>
      </w:r>
      <w:r>
        <w:t>only</w:t>
      </w:r>
      <w:r>
        <w:rPr>
          <w:spacing w:val="-2"/>
        </w:rPr>
        <w:t xml:space="preserve"> </w:t>
      </w:r>
      <w:r>
        <w:t>built</w:t>
      </w:r>
      <w:r>
        <w:rPr>
          <w:spacing w:val="-4"/>
        </w:rPr>
        <w:t xml:space="preserve"> </w:t>
      </w:r>
      <w:r>
        <w:t>to</w:t>
      </w:r>
      <w:r>
        <w:rPr>
          <w:spacing w:val="-5"/>
        </w:rPr>
        <w:t xml:space="preserve"> </w:t>
      </w:r>
      <w:r>
        <w:t>a</w:t>
      </w:r>
      <w:r>
        <w:rPr>
          <w:spacing w:val="-3"/>
        </w:rPr>
        <w:t xml:space="preserve"> </w:t>
      </w:r>
      <w:r>
        <w:t>good</w:t>
      </w:r>
      <w:r>
        <w:rPr>
          <w:spacing w:val="-6"/>
        </w:rPr>
        <w:t xml:space="preserve"> </w:t>
      </w:r>
      <w:r>
        <w:t>quality</w:t>
      </w:r>
      <w:r>
        <w:rPr>
          <w:spacing w:val="-2"/>
        </w:rPr>
        <w:t xml:space="preserve"> </w:t>
      </w:r>
      <w:r>
        <w:t>but</w:t>
      </w:r>
      <w:r>
        <w:rPr>
          <w:spacing w:val="-4"/>
        </w:rPr>
        <w:t xml:space="preserve"> </w:t>
      </w:r>
      <w:r>
        <w:t>also</w:t>
      </w:r>
      <w:r>
        <w:rPr>
          <w:spacing w:val="-1"/>
        </w:rPr>
        <w:t xml:space="preserve"> </w:t>
      </w:r>
      <w:r>
        <w:t>improves</w:t>
      </w:r>
      <w:r>
        <w:rPr>
          <w:spacing w:val="-5"/>
        </w:rPr>
        <w:t xml:space="preserve"> </w:t>
      </w:r>
      <w:r>
        <w:t>local</w:t>
      </w:r>
      <w:r>
        <w:rPr>
          <w:spacing w:val="-3"/>
        </w:rPr>
        <w:t xml:space="preserve"> </w:t>
      </w:r>
      <w:r>
        <w:t>communities,</w:t>
      </w:r>
      <w:r>
        <w:rPr>
          <w:spacing w:val="-4"/>
        </w:rPr>
        <w:t xml:space="preserve"> </w:t>
      </w:r>
      <w:r>
        <w:t>reduces inequalities</w:t>
      </w:r>
      <w:r>
        <w:rPr>
          <w:spacing w:val="-2"/>
        </w:rPr>
        <w:t xml:space="preserve"> </w:t>
      </w:r>
      <w:r>
        <w:t>and has minimal</w:t>
      </w:r>
      <w:r>
        <w:rPr>
          <w:spacing w:val="-1"/>
        </w:rPr>
        <w:t xml:space="preserve"> </w:t>
      </w:r>
      <w:r>
        <w:t>environmental</w:t>
      </w:r>
      <w:r>
        <w:rPr>
          <w:spacing w:val="-1"/>
        </w:rPr>
        <w:t xml:space="preserve"> </w:t>
      </w:r>
      <w:r>
        <w:t>impact. It</w:t>
      </w:r>
      <w:r>
        <w:rPr>
          <w:spacing w:val="-1"/>
        </w:rPr>
        <w:t xml:space="preserve"> </w:t>
      </w:r>
      <w:r>
        <w:t>states</w:t>
      </w:r>
      <w:r>
        <w:rPr>
          <w:spacing w:val="-2"/>
        </w:rPr>
        <w:t xml:space="preserve"> </w:t>
      </w:r>
      <w:r>
        <w:t>some</w:t>
      </w:r>
      <w:r>
        <w:rPr>
          <w:spacing w:val="-2"/>
        </w:rPr>
        <w:t xml:space="preserve"> </w:t>
      </w:r>
      <w:r>
        <w:t>key facts</w:t>
      </w:r>
      <w:r>
        <w:rPr>
          <w:spacing w:val="-2"/>
        </w:rPr>
        <w:t xml:space="preserve"> </w:t>
      </w:r>
      <w:r>
        <w:t>around</w:t>
      </w:r>
      <w:r>
        <w:rPr>
          <w:spacing w:val="-3"/>
        </w:rPr>
        <w:t xml:space="preserve"> </w:t>
      </w:r>
      <w:r>
        <w:t>the</w:t>
      </w:r>
      <w:r>
        <w:rPr>
          <w:spacing w:val="-2"/>
        </w:rPr>
        <w:t xml:space="preserve"> </w:t>
      </w:r>
      <w:r>
        <w:t>housing sector which are impacting on livelihoods such as:</w:t>
      </w:r>
    </w:p>
    <w:p w14:paraId="1B69E38D" w14:textId="77777777" w:rsidR="005B0A0D" w:rsidRDefault="00000000">
      <w:pPr>
        <w:pStyle w:val="ListParagraph"/>
        <w:numPr>
          <w:ilvl w:val="1"/>
          <w:numId w:val="6"/>
        </w:numPr>
        <w:tabs>
          <w:tab w:val="left" w:pos="743"/>
        </w:tabs>
        <w:spacing w:before="3" w:line="237" w:lineRule="auto"/>
        <w:ind w:right="742"/>
      </w:pPr>
      <w:r>
        <w:t>The</w:t>
      </w:r>
      <w:r>
        <w:rPr>
          <w:spacing w:val="-3"/>
        </w:rPr>
        <w:t xml:space="preserve"> </w:t>
      </w:r>
      <w:r>
        <w:t>affordability</w:t>
      </w:r>
      <w:r>
        <w:rPr>
          <w:spacing w:val="-2"/>
        </w:rPr>
        <w:t xml:space="preserve"> </w:t>
      </w:r>
      <w:r>
        <w:t>ratio</w:t>
      </w:r>
      <w:r>
        <w:rPr>
          <w:spacing w:val="-3"/>
        </w:rPr>
        <w:t xml:space="preserve"> </w:t>
      </w:r>
      <w:r>
        <w:t>of</w:t>
      </w:r>
      <w:r>
        <w:rPr>
          <w:spacing w:val="-4"/>
        </w:rPr>
        <w:t xml:space="preserve"> </w:t>
      </w:r>
      <w:r>
        <w:t>buying</w:t>
      </w:r>
      <w:r>
        <w:rPr>
          <w:spacing w:val="-3"/>
        </w:rPr>
        <w:t xml:space="preserve"> </w:t>
      </w:r>
      <w:r>
        <w:t>a</w:t>
      </w:r>
      <w:r>
        <w:rPr>
          <w:spacing w:val="-3"/>
        </w:rPr>
        <w:t xml:space="preserve"> </w:t>
      </w:r>
      <w:r>
        <w:t>house</w:t>
      </w:r>
      <w:r>
        <w:rPr>
          <w:spacing w:val="-5"/>
        </w:rPr>
        <w:t xml:space="preserve"> </w:t>
      </w:r>
      <w:r>
        <w:t>has</w:t>
      </w:r>
      <w:r>
        <w:rPr>
          <w:spacing w:val="-2"/>
        </w:rPr>
        <w:t xml:space="preserve"> </w:t>
      </w:r>
      <w:r>
        <w:t>increased</w:t>
      </w:r>
      <w:r>
        <w:rPr>
          <w:spacing w:val="-3"/>
        </w:rPr>
        <w:t xml:space="preserve"> </w:t>
      </w:r>
      <w:r>
        <w:t>across</w:t>
      </w:r>
      <w:r>
        <w:rPr>
          <w:spacing w:val="-2"/>
        </w:rPr>
        <w:t xml:space="preserve"> </w:t>
      </w:r>
      <w:r>
        <w:t>England</w:t>
      </w:r>
      <w:r>
        <w:rPr>
          <w:spacing w:val="-5"/>
        </w:rPr>
        <w:t xml:space="preserve"> </w:t>
      </w:r>
      <w:r>
        <w:t>from</w:t>
      </w:r>
      <w:r>
        <w:rPr>
          <w:spacing w:val="-2"/>
        </w:rPr>
        <w:t xml:space="preserve"> </w:t>
      </w:r>
      <w:r>
        <w:t>3.5 times salary in 1997 to 8.3 times salary in 2022</w:t>
      </w:r>
    </w:p>
    <w:p w14:paraId="484B5E6E" w14:textId="77777777" w:rsidR="005B0A0D" w:rsidRDefault="00000000">
      <w:pPr>
        <w:pStyle w:val="ListParagraph"/>
        <w:numPr>
          <w:ilvl w:val="1"/>
          <w:numId w:val="6"/>
        </w:numPr>
        <w:tabs>
          <w:tab w:val="left" w:pos="743"/>
        </w:tabs>
        <w:spacing w:before="4" w:line="237" w:lineRule="auto"/>
        <w:ind w:right="274"/>
      </w:pPr>
      <w:r>
        <w:t>As</w:t>
      </w:r>
      <w:r>
        <w:rPr>
          <w:spacing w:val="-3"/>
        </w:rPr>
        <w:t xml:space="preserve"> </w:t>
      </w:r>
      <w:r>
        <w:t>of</w:t>
      </w:r>
      <w:r>
        <w:rPr>
          <w:spacing w:val="-5"/>
        </w:rPr>
        <w:t xml:space="preserve"> </w:t>
      </w:r>
      <w:r>
        <w:t>2020,</w:t>
      </w:r>
      <w:r>
        <w:rPr>
          <w:spacing w:val="-5"/>
        </w:rPr>
        <w:t xml:space="preserve"> </w:t>
      </w:r>
      <w:r>
        <w:t>21%</w:t>
      </w:r>
      <w:r>
        <w:rPr>
          <w:spacing w:val="-5"/>
        </w:rPr>
        <w:t xml:space="preserve"> </w:t>
      </w:r>
      <w:r>
        <w:t>of</w:t>
      </w:r>
      <w:r>
        <w:rPr>
          <w:spacing w:val="-5"/>
        </w:rPr>
        <w:t xml:space="preserve"> </w:t>
      </w:r>
      <w:r>
        <w:t>homes</w:t>
      </w:r>
      <w:r>
        <w:rPr>
          <w:spacing w:val="-4"/>
        </w:rPr>
        <w:t xml:space="preserve"> </w:t>
      </w:r>
      <w:r>
        <w:t>in</w:t>
      </w:r>
      <w:r>
        <w:rPr>
          <w:spacing w:val="-9"/>
        </w:rPr>
        <w:t xml:space="preserve"> </w:t>
      </w:r>
      <w:r>
        <w:t>Yorkshire</w:t>
      </w:r>
      <w:r>
        <w:rPr>
          <w:spacing w:val="-4"/>
        </w:rPr>
        <w:t xml:space="preserve"> </w:t>
      </w:r>
      <w:r>
        <w:t>were</w:t>
      </w:r>
      <w:r>
        <w:rPr>
          <w:spacing w:val="-4"/>
        </w:rPr>
        <w:t xml:space="preserve"> </w:t>
      </w:r>
      <w:r>
        <w:t>non-decent,</w:t>
      </w:r>
      <w:r>
        <w:rPr>
          <w:spacing w:val="-5"/>
        </w:rPr>
        <w:t xml:space="preserve"> </w:t>
      </w:r>
      <w:r>
        <w:t>the</w:t>
      </w:r>
      <w:r>
        <w:rPr>
          <w:spacing w:val="-4"/>
        </w:rPr>
        <w:t xml:space="preserve"> </w:t>
      </w:r>
      <w:r>
        <w:t>highest</w:t>
      </w:r>
      <w:r>
        <w:rPr>
          <w:spacing w:val="-5"/>
        </w:rPr>
        <w:t xml:space="preserve"> </w:t>
      </w:r>
      <w:r>
        <w:t>for</w:t>
      </w:r>
      <w:r>
        <w:rPr>
          <w:spacing w:val="-5"/>
        </w:rPr>
        <w:t xml:space="preserve"> </w:t>
      </w:r>
      <w:r>
        <w:t>any</w:t>
      </w:r>
      <w:r>
        <w:rPr>
          <w:spacing w:val="-4"/>
        </w:rPr>
        <w:t xml:space="preserve"> </w:t>
      </w:r>
      <w:r>
        <w:t>English region. The England average is 15%.</w:t>
      </w:r>
    </w:p>
    <w:p w14:paraId="0E72835F" w14:textId="77777777" w:rsidR="005B0A0D" w:rsidRDefault="00000000">
      <w:pPr>
        <w:pStyle w:val="BodyText"/>
        <w:spacing w:before="251"/>
        <w:ind w:right="186"/>
      </w:pPr>
      <w:r>
        <w:t>Under the previous method of building houses to meet need in the UK, the target of houses per year for Rotherham Council to build was 544. With new legislation and a new UK government as of July 2024, this target has been increased to 1,080 houses per year to be built in Rotherham, a 98% increase. This aligns with new government plans to build 1.5 million new homes across the country in 5 years (before June 2029). This new target is therefore a mandatory housing target for Rotherham and will be supported by the refresh of the National Planning Policy Framework. In total, if the targets in South Yorkshire were met, it would require 28,060 homes to be built in 5 years in the region, a significant increase</w:t>
      </w:r>
      <w:r>
        <w:rPr>
          <w:spacing w:val="40"/>
        </w:rPr>
        <w:t xml:space="preserve"> </w:t>
      </w:r>
      <w:r>
        <w:t>which will hopefully reduce homelessness, reduce demand and prices and provide more good</w:t>
      </w:r>
      <w:r>
        <w:rPr>
          <w:spacing w:val="-5"/>
        </w:rPr>
        <w:t xml:space="preserve"> </w:t>
      </w:r>
      <w:r>
        <w:t>quality,</w:t>
      </w:r>
      <w:r>
        <w:rPr>
          <w:spacing w:val="-3"/>
        </w:rPr>
        <w:t xml:space="preserve"> </w:t>
      </w:r>
      <w:r>
        <w:t>energy</w:t>
      </w:r>
      <w:r>
        <w:rPr>
          <w:spacing w:val="-7"/>
        </w:rPr>
        <w:t xml:space="preserve"> </w:t>
      </w:r>
      <w:r>
        <w:t>efficient</w:t>
      </w:r>
      <w:r>
        <w:rPr>
          <w:spacing w:val="-3"/>
        </w:rPr>
        <w:t xml:space="preserve"> </w:t>
      </w:r>
      <w:r>
        <w:t>homes.</w:t>
      </w:r>
      <w:r>
        <w:rPr>
          <w:spacing w:val="-7"/>
        </w:rPr>
        <w:t xml:space="preserve"> </w:t>
      </w:r>
      <w:r>
        <w:t>The</w:t>
      </w:r>
      <w:r>
        <w:rPr>
          <w:spacing w:val="-7"/>
        </w:rPr>
        <w:t xml:space="preserve"> </w:t>
      </w:r>
      <w:r>
        <w:t>UK</w:t>
      </w:r>
      <w:r>
        <w:rPr>
          <w:spacing w:val="-7"/>
        </w:rPr>
        <w:t xml:space="preserve"> </w:t>
      </w:r>
      <w:r>
        <w:t>Government</w:t>
      </w:r>
      <w:r>
        <w:rPr>
          <w:spacing w:val="-3"/>
        </w:rPr>
        <w:t xml:space="preserve"> </w:t>
      </w:r>
      <w:r>
        <w:t>have</w:t>
      </w:r>
      <w:r>
        <w:rPr>
          <w:spacing w:val="-7"/>
        </w:rPr>
        <w:t xml:space="preserve"> </w:t>
      </w:r>
      <w:r>
        <w:t>recently</w:t>
      </w:r>
      <w:r>
        <w:rPr>
          <w:spacing w:val="-7"/>
        </w:rPr>
        <w:t xml:space="preserve"> </w:t>
      </w:r>
      <w:r>
        <w:t>announced</w:t>
      </w:r>
      <w:r>
        <w:rPr>
          <w:spacing w:val="-5"/>
        </w:rPr>
        <w:t xml:space="preserve"> </w:t>
      </w:r>
      <w:r>
        <w:t>that</w:t>
      </w:r>
      <w:r>
        <w:rPr>
          <w:spacing w:val="-3"/>
        </w:rPr>
        <w:t xml:space="preserve"> </w:t>
      </w:r>
      <w:r>
        <w:t>£10 billion from the</w:t>
      </w:r>
      <w:r>
        <w:rPr>
          <w:spacing w:val="-7"/>
        </w:rPr>
        <w:t xml:space="preserve"> </w:t>
      </w:r>
      <w:r>
        <w:t xml:space="preserve">Affordable Homes </w:t>
      </w:r>
      <w:proofErr w:type="spellStart"/>
      <w:r>
        <w:t>programme</w:t>
      </w:r>
      <w:proofErr w:type="spellEnd"/>
      <w:r>
        <w:t xml:space="preserve"> will be made available for social housing </w:t>
      </w:r>
      <w:r>
        <w:rPr>
          <w:spacing w:val="-2"/>
        </w:rPr>
        <w:t>nationally.</w:t>
      </w:r>
    </w:p>
    <w:p w14:paraId="5A268C15" w14:textId="77777777" w:rsidR="005B0A0D" w:rsidRDefault="005B0A0D">
      <w:pPr>
        <w:pStyle w:val="BodyText"/>
        <w:sectPr w:rsidR="005B0A0D">
          <w:pgSz w:w="11910" w:h="16840"/>
          <w:pgMar w:top="1340" w:right="1275" w:bottom="1240" w:left="1417" w:header="0" w:footer="1045" w:gutter="0"/>
          <w:cols w:space="720"/>
        </w:sectPr>
      </w:pPr>
    </w:p>
    <w:p w14:paraId="13D8E0CA" w14:textId="77777777" w:rsidR="005B0A0D" w:rsidRDefault="00000000">
      <w:pPr>
        <w:pStyle w:val="BodyText"/>
        <w:spacing w:before="74"/>
        <w:ind w:right="280"/>
      </w:pPr>
      <w:r>
        <w:lastRenderedPageBreak/>
        <w:t xml:space="preserve">Awaab's Law came into effect from October 2024 and forces social landlords to fix dangerous homes. This law was introduced in </w:t>
      </w:r>
      <w:proofErr w:type="spellStart"/>
      <w:r>
        <w:t>honour</w:t>
      </w:r>
      <w:proofErr w:type="spellEnd"/>
      <w:r>
        <w:t xml:space="preserve"> of a two-year-old boy,</w:t>
      </w:r>
      <w:r>
        <w:rPr>
          <w:spacing w:val="-7"/>
        </w:rPr>
        <w:t xml:space="preserve"> </w:t>
      </w:r>
      <w:r>
        <w:t xml:space="preserve">Awaab, who died </w:t>
      </w:r>
      <w:proofErr w:type="gramStart"/>
      <w:r>
        <w:t>as a result of</w:t>
      </w:r>
      <w:proofErr w:type="gramEnd"/>
      <w:r>
        <w:t xml:space="preserve"> prolonged </w:t>
      </w:r>
      <w:proofErr w:type="spellStart"/>
      <w:r>
        <w:t>mould</w:t>
      </w:r>
      <w:proofErr w:type="spellEnd"/>
      <w:r>
        <w:t xml:space="preserve"> exposure in his socially rented home. Further information</w:t>
      </w:r>
      <w:r>
        <w:rPr>
          <w:spacing w:val="-3"/>
        </w:rPr>
        <w:t xml:space="preserve"> </w:t>
      </w:r>
      <w:r>
        <w:t>on</w:t>
      </w:r>
      <w:r>
        <w:rPr>
          <w:spacing w:val="-16"/>
        </w:rPr>
        <w:t xml:space="preserve"> </w:t>
      </w:r>
      <w:r>
        <w:t>Awaab's</w:t>
      </w:r>
      <w:r>
        <w:rPr>
          <w:spacing w:val="-1"/>
        </w:rPr>
        <w:t xml:space="preserve"> </w:t>
      </w:r>
      <w:r>
        <w:t>Law</w:t>
      </w:r>
      <w:r>
        <w:rPr>
          <w:spacing w:val="-3"/>
        </w:rPr>
        <w:t xml:space="preserve"> </w:t>
      </w:r>
      <w:r>
        <w:t>can</w:t>
      </w:r>
      <w:r>
        <w:rPr>
          <w:spacing w:val="-2"/>
        </w:rPr>
        <w:t xml:space="preserve"> </w:t>
      </w:r>
      <w:r>
        <w:t>be</w:t>
      </w:r>
      <w:r>
        <w:rPr>
          <w:spacing w:val="-4"/>
        </w:rPr>
        <w:t xml:space="preserve"> </w:t>
      </w:r>
      <w:r>
        <w:t>found</w:t>
      </w:r>
      <w:r>
        <w:rPr>
          <w:spacing w:val="-4"/>
        </w:rPr>
        <w:t xml:space="preserve"> </w:t>
      </w:r>
      <w:r>
        <w:t>on</w:t>
      </w:r>
      <w:r>
        <w:rPr>
          <w:spacing w:val="-4"/>
        </w:rPr>
        <w:t xml:space="preserve"> </w:t>
      </w:r>
      <w:r>
        <w:t>the</w:t>
      </w:r>
      <w:r>
        <w:rPr>
          <w:spacing w:val="-4"/>
        </w:rPr>
        <w:t xml:space="preserve"> </w:t>
      </w:r>
      <w:r>
        <w:t>Government page</w:t>
      </w:r>
      <w:r>
        <w:rPr>
          <w:spacing w:val="-1"/>
        </w:rPr>
        <w:t xml:space="preserve"> </w:t>
      </w:r>
      <w:r>
        <w:t>-</w:t>
      </w:r>
      <w:r>
        <w:rPr>
          <w:spacing w:val="40"/>
        </w:rPr>
        <w:t xml:space="preserve"> </w:t>
      </w:r>
      <w:hyperlink r:id="rId19">
        <w:r>
          <w:rPr>
            <w:color w:val="467885"/>
            <w:u w:val="single" w:color="467885"/>
          </w:rPr>
          <w:t>Awaab’s</w:t>
        </w:r>
        <w:r>
          <w:rPr>
            <w:color w:val="467885"/>
            <w:spacing w:val="-1"/>
            <w:u w:val="single" w:color="467885"/>
          </w:rPr>
          <w:t xml:space="preserve"> </w:t>
        </w:r>
        <w:r>
          <w:rPr>
            <w:color w:val="467885"/>
            <w:u w:val="single" w:color="467885"/>
          </w:rPr>
          <w:t>Law</w:t>
        </w:r>
        <w:r>
          <w:rPr>
            <w:color w:val="467885"/>
            <w:spacing w:val="-5"/>
            <w:u w:val="single" w:color="467885"/>
          </w:rPr>
          <w:t xml:space="preserve"> </w:t>
        </w:r>
        <w:r>
          <w:rPr>
            <w:color w:val="467885"/>
            <w:u w:val="single" w:color="467885"/>
          </w:rPr>
          <w:t>to</w:t>
        </w:r>
        <w:r>
          <w:rPr>
            <w:color w:val="467885"/>
            <w:spacing w:val="-4"/>
            <w:u w:val="single" w:color="467885"/>
          </w:rPr>
          <w:t xml:space="preserve"> </w:t>
        </w:r>
        <w:r>
          <w:rPr>
            <w:color w:val="467885"/>
            <w:u w:val="single" w:color="467885"/>
          </w:rPr>
          <w:t>force</w:t>
        </w:r>
      </w:hyperlink>
      <w:r>
        <w:rPr>
          <w:color w:val="467885"/>
        </w:rPr>
        <w:t xml:space="preserve"> </w:t>
      </w:r>
      <w:hyperlink r:id="rId20">
        <w:r>
          <w:rPr>
            <w:color w:val="467885"/>
            <w:u w:val="single" w:color="467885"/>
          </w:rPr>
          <w:t>landlords to fix dangerous homes - GOV.UK</w:t>
        </w:r>
      </w:hyperlink>
    </w:p>
    <w:p w14:paraId="02347316" w14:textId="77777777" w:rsidR="005B0A0D" w:rsidRDefault="005B0A0D">
      <w:pPr>
        <w:pStyle w:val="BodyText"/>
        <w:spacing w:before="15"/>
        <w:ind w:left="0"/>
      </w:pPr>
    </w:p>
    <w:p w14:paraId="312FD455" w14:textId="77777777" w:rsidR="005B0A0D" w:rsidRDefault="00000000">
      <w:pPr>
        <w:pStyle w:val="BodyText"/>
        <w:ind w:right="280"/>
      </w:pPr>
      <w:r>
        <w:t>Guidance</w:t>
      </w:r>
      <w:r>
        <w:rPr>
          <w:spacing w:val="-6"/>
        </w:rPr>
        <w:t xml:space="preserve"> </w:t>
      </w:r>
      <w:r>
        <w:t>on</w:t>
      </w:r>
      <w:r>
        <w:rPr>
          <w:spacing w:val="-7"/>
        </w:rPr>
        <w:t xml:space="preserve"> </w:t>
      </w:r>
      <w:r>
        <w:t>this</w:t>
      </w:r>
      <w:r>
        <w:rPr>
          <w:spacing w:val="-7"/>
        </w:rPr>
        <w:t xml:space="preserve"> </w:t>
      </w:r>
      <w:r>
        <w:t>legislation</w:t>
      </w:r>
      <w:r>
        <w:rPr>
          <w:spacing w:val="-5"/>
        </w:rPr>
        <w:t xml:space="preserve"> </w:t>
      </w:r>
      <w:r>
        <w:t>was</w:t>
      </w:r>
      <w:r>
        <w:rPr>
          <w:spacing w:val="-4"/>
        </w:rPr>
        <w:t xml:space="preserve"> </w:t>
      </w:r>
      <w:r>
        <w:t>also</w:t>
      </w:r>
      <w:r>
        <w:rPr>
          <w:spacing w:val="-5"/>
        </w:rPr>
        <w:t xml:space="preserve"> </w:t>
      </w:r>
      <w:r>
        <w:t>offered</w:t>
      </w:r>
      <w:r>
        <w:rPr>
          <w:spacing w:val="-7"/>
        </w:rPr>
        <w:t xml:space="preserve"> </w:t>
      </w:r>
      <w:r>
        <w:t>to</w:t>
      </w:r>
      <w:r>
        <w:rPr>
          <w:spacing w:val="-5"/>
        </w:rPr>
        <w:t xml:space="preserve"> </w:t>
      </w:r>
      <w:r>
        <w:t>private</w:t>
      </w:r>
      <w:r>
        <w:rPr>
          <w:spacing w:val="-4"/>
        </w:rPr>
        <w:t xml:space="preserve"> </w:t>
      </w:r>
      <w:r>
        <w:t>landlords.</w:t>
      </w:r>
      <w:r>
        <w:rPr>
          <w:spacing w:val="-16"/>
        </w:rPr>
        <w:t xml:space="preserve"> </w:t>
      </w:r>
      <w:r>
        <w:t>Additionally,</w:t>
      </w:r>
      <w:r>
        <w:rPr>
          <w:spacing w:val="-2"/>
        </w:rPr>
        <w:t xml:space="preserve"> </w:t>
      </w:r>
      <w:r>
        <w:t>the</w:t>
      </w:r>
      <w:r>
        <w:rPr>
          <w:spacing w:val="-7"/>
        </w:rPr>
        <w:t xml:space="preserve"> </w:t>
      </w:r>
      <w:r>
        <w:t xml:space="preserve">Renters Rights Bill (RRB) will create legislation that will align all sectors to ensure that damp and </w:t>
      </w:r>
      <w:proofErr w:type="spellStart"/>
      <w:r>
        <w:t>mould</w:t>
      </w:r>
      <w:proofErr w:type="spellEnd"/>
      <w:r>
        <w:t xml:space="preserve"> related issues are </w:t>
      </w:r>
      <w:proofErr w:type="spellStart"/>
      <w:r>
        <w:t>minimised</w:t>
      </w:r>
      <w:proofErr w:type="spellEnd"/>
      <w:r>
        <w:t xml:space="preserve">. The RRB will also include extensions of the Decent Homes Standard to the private sector and the abolition of Section 21 ‘no fault </w:t>
      </w:r>
      <w:proofErr w:type="gramStart"/>
      <w:r>
        <w:t>evictions’</w:t>
      </w:r>
      <w:proofErr w:type="gramEnd"/>
      <w:r>
        <w:t>.</w:t>
      </w:r>
    </w:p>
    <w:p w14:paraId="12F18359" w14:textId="77777777" w:rsidR="005B0A0D" w:rsidRDefault="00000000">
      <w:pPr>
        <w:pStyle w:val="BodyText"/>
        <w:spacing w:before="1"/>
      </w:pPr>
      <w:r>
        <w:t>Further</w:t>
      </w:r>
      <w:r>
        <w:rPr>
          <w:spacing w:val="-6"/>
        </w:rPr>
        <w:t xml:space="preserve"> </w:t>
      </w:r>
      <w:r>
        <w:t>information</w:t>
      </w:r>
      <w:r>
        <w:rPr>
          <w:spacing w:val="-5"/>
        </w:rPr>
        <w:t xml:space="preserve"> </w:t>
      </w:r>
      <w:r>
        <w:t>on</w:t>
      </w:r>
      <w:r>
        <w:rPr>
          <w:spacing w:val="-6"/>
        </w:rPr>
        <w:t xml:space="preserve"> </w:t>
      </w:r>
      <w:r>
        <w:t>RRB</w:t>
      </w:r>
      <w:r>
        <w:rPr>
          <w:spacing w:val="-5"/>
        </w:rPr>
        <w:t xml:space="preserve"> </w:t>
      </w:r>
      <w:r>
        <w:t>is</w:t>
      </w:r>
      <w:r>
        <w:rPr>
          <w:spacing w:val="-3"/>
        </w:rPr>
        <w:t xml:space="preserve"> </w:t>
      </w:r>
      <w:r>
        <w:t>available</w:t>
      </w:r>
      <w:r>
        <w:rPr>
          <w:spacing w:val="-5"/>
        </w:rPr>
        <w:t xml:space="preserve"> </w:t>
      </w:r>
      <w:r>
        <w:t>here</w:t>
      </w:r>
      <w:r>
        <w:rPr>
          <w:spacing w:val="-4"/>
        </w:rPr>
        <w:t xml:space="preserve"> </w:t>
      </w:r>
      <w:r>
        <w:t>-</w:t>
      </w:r>
      <w:r>
        <w:rPr>
          <w:spacing w:val="-5"/>
        </w:rPr>
        <w:t xml:space="preserve"> </w:t>
      </w:r>
      <w:hyperlink r:id="rId21">
        <w:r>
          <w:rPr>
            <w:color w:val="467885"/>
            <w:u w:val="single" w:color="467885"/>
          </w:rPr>
          <w:t>Guide</w:t>
        </w:r>
        <w:r>
          <w:rPr>
            <w:color w:val="467885"/>
            <w:spacing w:val="-5"/>
            <w:u w:val="single" w:color="467885"/>
          </w:rPr>
          <w:t xml:space="preserve"> </w:t>
        </w:r>
        <w:r>
          <w:rPr>
            <w:color w:val="467885"/>
            <w:u w:val="single" w:color="467885"/>
          </w:rPr>
          <w:t>to</w:t>
        </w:r>
        <w:r>
          <w:rPr>
            <w:color w:val="467885"/>
            <w:spacing w:val="-6"/>
            <w:u w:val="single" w:color="467885"/>
          </w:rPr>
          <w:t xml:space="preserve"> </w:t>
        </w:r>
        <w:r>
          <w:rPr>
            <w:color w:val="467885"/>
            <w:u w:val="single" w:color="467885"/>
          </w:rPr>
          <w:t>the</w:t>
        </w:r>
        <w:r>
          <w:rPr>
            <w:color w:val="467885"/>
            <w:spacing w:val="-5"/>
            <w:u w:val="single" w:color="467885"/>
          </w:rPr>
          <w:t xml:space="preserve"> </w:t>
        </w:r>
        <w:r>
          <w:rPr>
            <w:color w:val="467885"/>
            <w:u w:val="single" w:color="467885"/>
          </w:rPr>
          <w:t>Renters’</w:t>
        </w:r>
        <w:r>
          <w:rPr>
            <w:color w:val="467885"/>
            <w:spacing w:val="-14"/>
            <w:u w:val="single" w:color="467885"/>
          </w:rPr>
          <w:t xml:space="preserve"> </w:t>
        </w:r>
        <w:r>
          <w:rPr>
            <w:color w:val="467885"/>
            <w:u w:val="single" w:color="467885"/>
          </w:rPr>
          <w:t>Rights</w:t>
        </w:r>
        <w:r>
          <w:rPr>
            <w:color w:val="467885"/>
            <w:spacing w:val="-3"/>
            <w:u w:val="single" w:color="467885"/>
          </w:rPr>
          <w:t xml:space="preserve"> </w:t>
        </w:r>
        <w:r>
          <w:rPr>
            <w:color w:val="467885"/>
            <w:u w:val="single" w:color="467885"/>
          </w:rPr>
          <w:t>Bill</w:t>
        </w:r>
        <w:r>
          <w:rPr>
            <w:color w:val="467885"/>
            <w:spacing w:val="-3"/>
            <w:u w:val="single" w:color="467885"/>
          </w:rPr>
          <w:t xml:space="preserve"> </w:t>
        </w:r>
        <w:r>
          <w:rPr>
            <w:color w:val="467885"/>
            <w:u w:val="single" w:color="467885"/>
          </w:rPr>
          <w:t>-</w:t>
        </w:r>
        <w:r>
          <w:rPr>
            <w:color w:val="467885"/>
            <w:spacing w:val="-4"/>
            <w:u w:val="single" w:color="467885"/>
          </w:rPr>
          <w:t xml:space="preserve"> </w:t>
        </w:r>
        <w:r>
          <w:rPr>
            <w:color w:val="467885"/>
            <w:spacing w:val="-2"/>
            <w:u w:val="single" w:color="467885"/>
          </w:rPr>
          <w:t>GOV.UK</w:t>
        </w:r>
      </w:hyperlink>
    </w:p>
    <w:p w14:paraId="564895DE" w14:textId="77777777" w:rsidR="005B0A0D" w:rsidRDefault="00000000">
      <w:pPr>
        <w:pStyle w:val="Heading2"/>
      </w:pPr>
      <w:bookmarkStart w:id="9" w:name="_bookmark9"/>
      <w:bookmarkEnd w:id="9"/>
      <w:r>
        <w:rPr>
          <w:color w:val="0E4660"/>
        </w:rPr>
        <w:t>Energy</w:t>
      </w:r>
      <w:r>
        <w:rPr>
          <w:color w:val="0E4660"/>
          <w:spacing w:val="-10"/>
        </w:rPr>
        <w:t xml:space="preserve"> </w:t>
      </w:r>
      <w:r>
        <w:rPr>
          <w:color w:val="0E4660"/>
          <w:spacing w:val="-2"/>
        </w:rPr>
        <w:t>Efficiency</w:t>
      </w:r>
    </w:p>
    <w:p w14:paraId="39AA49C1" w14:textId="77777777" w:rsidR="005B0A0D" w:rsidRDefault="00000000">
      <w:pPr>
        <w:pStyle w:val="BodyText"/>
        <w:spacing w:before="110"/>
        <w:ind w:right="280"/>
      </w:pPr>
      <w:r>
        <w:t xml:space="preserve">Energy performance certificates (EPCs) are a </w:t>
      </w:r>
      <w:hyperlink r:id="rId22">
        <w:r>
          <w:t>rating</w:t>
        </w:r>
      </w:hyperlink>
      <w:r>
        <w:t xml:space="preserve"> scheme to </w:t>
      </w:r>
      <w:proofErr w:type="spellStart"/>
      <w:r>
        <w:t>summarise</w:t>
      </w:r>
      <w:proofErr w:type="spellEnd"/>
      <w:r>
        <w:t xml:space="preserve"> the </w:t>
      </w:r>
      <w:hyperlink r:id="rId23">
        <w:r>
          <w:t>energy</w:t>
        </w:r>
      </w:hyperlink>
      <w:r>
        <w:t xml:space="preserve"> </w:t>
      </w:r>
      <w:hyperlink r:id="rId24">
        <w:r>
          <w:t>efficiency</w:t>
        </w:r>
      </w:hyperlink>
      <w:r>
        <w:t xml:space="preserve"> of buildings. The building is given a rating between</w:t>
      </w:r>
      <w:r>
        <w:rPr>
          <w:spacing w:val="-9"/>
        </w:rPr>
        <w:t xml:space="preserve"> </w:t>
      </w:r>
      <w:r>
        <w:t>A</w:t>
      </w:r>
      <w:r>
        <w:rPr>
          <w:spacing w:val="-7"/>
        </w:rPr>
        <w:t xml:space="preserve"> </w:t>
      </w:r>
      <w:r>
        <w:t>(Very efficient) - G (Inefficient)</w:t>
      </w:r>
      <w:r>
        <w:rPr>
          <w:spacing w:val="-6"/>
        </w:rPr>
        <w:t xml:space="preserve"> </w:t>
      </w:r>
      <w:r>
        <w:t>as</w:t>
      </w:r>
      <w:r>
        <w:rPr>
          <w:spacing w:val="-4"/>
        </w:rPr>
        <w:t xml:space="preserve"> </w:t>
      </w:r>
      <w:r>
        <w:t>well</w:t>
      </w:r>
      <w:r>
        <w:rPr>
          <w:spacing w:val="-4"/>
        </w:rPr>
        <w:t xml:space="preserve"> </w:t>
      </w:r>
      <w:r>
        <w:t>as</w:t>
      </w:r>
      <w:r>
        <w:rPr>
          <w:spacing w:val="-6"/>
        </w:rPr>
        <w:t xml:space="preserve"> </w:t>
      </w:r>
      <w:r>
        <w:t>practical</w:t>
      </w:r>
      <w:r>
        <w:rPr>
          <w:spacing w:val="-4"/>
        </w:rPr>
        <w:t xml:space="preserve"> </w:t>
      </w:r>
      <w:r>
        <w:t>advice</w:t>
      </w:r>
      <w:r>
        <w:rPr>
          <w:spacing w:val="-4"/>
        </w:rPr>
        <w:t xml:space="preserve"> </w:t>
      </w:r>
      <w:r>
        <w:t>on</w:t>
      </w:r>
      <w:r>
        <w:rPr>
          <w:spacing w:val="-6"/>
        </w:rPr>
        <w:t xml:space="preserve"> </w:t>
      </w:r>
      <w:r>
        <w:t>how</w:t>
      </w:r>
      <w:r>
        <w:rPr>
          <w:spacing w:val="-7"/>
        </w:rPr>
        <w:t xml:space="preserve"> </w:t>
      </w:r>
      <w:r>
        <w:t>to</w:t>
      </w:r>
      <w:r>
        <w:rPr>
          <w:spacing w:val="-4"/>
        </w:rPr>
        <w:t xml:space="preserve"> </w:t>
      </w:r>
      <w:r>
        <w:t>improve</w:t>
      </w:r>
      <w:r>
        <w:rPr>
          <w:spacing w:val="-6"/>
        </w:rPr>
        <w:t xml:space="preserve"> </w:t>
      </w:r>
      <w:proofErr w:type="gramStart"/>
      <w:r>
        <w:t>the</w:t>
      </w:r>
      <w:r>
        <w:rPr>
          <w:spacing w:val="-6"/>
        </w:rPr>
        <w:t xml:space="preserve"> </w:t>
      </w:r>
      <w:r>
        <w:t>energy</w:t>
      </w:r>
      <w:proofErr w:type="gramEnd"/>
      <w:r>
        <w:rPr>
          <w:spacing w:val="-3"/>
        </w:rPr>
        <w:t xml:space="preserve"> </w:t>
      </w:r>
      <w:r>
        <w:t>efficiency.</w:t>
      </w:r>
      <w:r>
        <w:rPr>
          <w:spacing w:val="-16"/>
        </w:rPr>
        <w:t xml:space="preserve"> </w:t>
      </w:r>
      <w:r>
        <w:t>All</w:t>
      </w:r>
      <w:r>
        <w:rPr>
          <w:spacing w:val="-3"/>
        </w:rPr>
        <w:t xml:space="preserve"> </w:t>
      </w:r>
      <w:r>
        <w:t xml:space="preserve">buildings which are being sold or rented out require an EPC and an EPC certificate is valid for 10 </w:t>
      </w:r>
      <w:r>
        <w:rPr>
          <w:spacing w:val="-2"/>
        </w:rPr>
        <w:t>years.</w:t>
      </w:r>
    </w:p>
    <w:p w14:paraId="54DC3E5D" w14:textId="77777777" w:rsidR="005B0A0D" w:rsidRDefault="005B0A0D">
      <w:pPr>
        <w:pStyle w:val="BodyText"/>
        <w:spacing w:before="23"/>
        <w:ind w:left="0"/>
      </w:pPr>
    </w:p>
    <w:p w14:paraId="20515A0B" w14:textId="77777777" w:rsidR="005B0A0D" w:rsidRDefault="00000000">
      <w:pPr>
        <w:pStyle w:val="BodyText"/>
        <w:ind w:right="167"/>
      </w:pPr>
      <w:r>
        <w:t>Having an EPC helps provide prospective buyers and renters with an idea of how energy efficient</w:t>
      </w:r>
      <w:r>
        <w:rPr>
          <w:spacing w:val="-2"/>
        </w:rPr>
        <w:t xml:space="preserve"> </w:t>
      </w:r>
      <w:r>
        <w:t>the</w:t>
      </w:r>
      <w:r>
        <w:rPr>
          <w:spacing w:val="-1"/>
        </w:rPr>
        <w:t xml:space="preserve"> </w:t>
      </w:r>
      <w:r>
        <w:t>home</w:t>
      </w:r>
      <w:r>
        <w:rPr>
          <w:spacing w:val="-3"/>
        </w:rPr>
        <w:t xml:space="preserve"> </w:t>
      </w:r>
      <w:r>
        <w:t>is and</w:t>
      </w:r>
      <w:r>
        <w:rPr>
          <w:spacing w:val="-3"/>
        </w:rPr>
        <w:t xml:space="preserve"> </w:t>
      </w:r>
      <w:r>
        <w:t>therefore</w:t>
      </w:r>
      <w:r>
        <w:rPr>
          <w:spacing w:val="-3"/>
        </w:rPr>
        <w:t xml:space="preserve"> </w:t>
      </w:r>
      <w:r>
        <w:t>an</w:t>
      </w:r>
      <w:r>
        <w:rPr>
          <w:spacing w:val="-1"/>
        </w:rPr>
        <w:t xml:space="preserve"> </w:t>
      </w:r>
      <w:r>
        <w:t>indication</w:t>
      </w:r>
      <w:r>
        <w:rPr>
          <w:spacing w:val="-1"/>
        </w:rPr>
        <w:t xml:space="preserve"> </w:t>
      </w:r>
      <w:r>
        <w:t>of</w:t>
      </w:r>
      <w:r>
        <w:rPr>
          <w:spacing w:val="-2"/>
        </w:rPr>
        <w:t xml:space="preserve"> </w:t>
      </w:r>
      <w:r>
        <w:t>the</w:t>
      </w:r>
      <w:r>
        <w:rPr>
          <w:spacing w:val="-3"/>
        </w:rPr>
        <w:t xml:space="preserve"> </w:t>
      </w:r>
      <w:r>
        <w:t>energy</w:t>
      </w:r>
      <w:r>
        <w:rPr>
          <w:spacing w:val="-3"/>
        </w:rPr>
        <w:t xml:space="preserve"> </w:t>
      </w:r>
      <w:r>
        <w:t>cost</w:t>
      </w:r>
      <w:r>
        <w:rPr>
          <w:spacing w:val="-2"/>
        </w:rPr>
        <w:t xml:space="preserve"> </w:t>
      </w:r>
      <w:r>
        <w:t>required</w:t>
      </w:r>
      <w:r>
        <w:rPr>
          <w:spacing w:val="-3"/>
        </w:rPr>
        <w:t xml:space="preserve"> </w:t>
      </w:r>
      <w:r>
        <w:t>to</w:t>
      </w:r>
      <w:r>
        <w:rPr>
          <w:spacing w:val="-3"/>
        </w:rPr>
        <w:t xml:space="preserve"> </w:t>
      </w:r>
      <w:r>
        <w:t>heat</w:t>
      </w:r>
      <w:r>
        <w:rPr>
          <w:spacing w:val="-2"/>
        </w:rPr>
        <w:t xml:space="preserve"> </w:t>
      </w:r>
      <w:r>
        <w:t>the</w:t>
      </w:r>
      <w:r>
        <w:rPr>
          <w:spacing w:val="-3"/>
        </w:rPr>
        <w:t xml:space="preserve"> </w:t>
      </w:r>
      <w:r>
        <w:t>home as well as ways in which the energy rating can be improved over time. Since</w:t>
      </w:r>
      <w:r>
        <w:rPr>
          <w:spacing w:val="-5"/>
        </w:rPr>
        <w:t xml:space="preserve"> </w:t>
      </w:r>
      <w:r>
        <w:t xml:space="preserve">April 2020, all rented properties must be an EPC E rating or above with the aim of getting as many properties as possible upgraded to a C or above. This process will reduce heating bills for tenants as well as reduce the carbon emissions from housing stock in the </w:t>
      </w:r>
      <w:proofErr w:type="gramStart"/>
      <w:r>
        <w:t>area</w:t>
      </w:r>
      <w:proofErr w:type="gramEnd"/>
      <w:r>
        <w:t xml:space="preserve"> helping to reduce fuel poverty and </w:t>
      </w:r>
      <w:proofErr w:type="gramStart"/>
      <w:r>
        <w:t>make</w:t>
      </w:r>
      <w:proofErr w:type="gramEnd"/>
      <w:r>
        <w:t xml:space="preserve"> a significant contribution to achieving net zero targets. It is important to note that as EPCs are only required</w:t>
      </w:r>
      <w:r>
        <w:rPr>
          <w:spacing w:val="-1"/>
        </w:rPr>
        <w:t xml:space="preserve"> </w:t>
      </w:r>
      <w:r>
        <w:t>when properties are sold or rented and are valid</w:t>
      </w:r>
      <w:r>
        <w:rPr>
          <w:spacing w:val="-2"/>
        </w:rPr>
        <w:t xml:space="preserve"> </w:t>
      </w:r>
      <w:r>
        <w:t>for</w:t>
      </w:r>
      <w:r>
        <w:rPr>
          <w:spacing w:val="-2"/>
        </w:rPr>
        <w:t xml:space="preserve"> </w:t>
      </w:r>
      <w:r>
        <w:t>10</w:t>
      </w:r>
      <w:r>
        <w:rPr>
          <w:spacing w:val="-1"/>
        </w:rPr>
        <w:t xml:space="preserve"> </w:t>
      </w:r>
      <w:r>
        <w:t>years,</w:t>
      </w:r>
      <w:r>
        <w:rPr>
          <w:spacing w:val="-2"/>
        </w:rPr>
        <w:t xml:space="preserve"> </w:t>
      </w:r>
      <w:r>
        <w:t>EPC</w:t>
      </w:r>
      <w:r>
        <w:rPr>
          <w:spacing w:val="-1"/>
        </w:rPr>
        <w:t xml:space="preserve"> </w:t>
      </w:r>
      <w:r>
        <w:t>data is likely out of date.</w:t>
      </w:r>
      <w:r>
        <w:rPr>
          <w:spacing w:val="-11"/>
        </w:rPr>
        <w:t xml:space="preserve"> </w:t>
      </w:r>
      <w:r>
        <w:t>A</w:t>
      </w:r>
      <w:r>
        <w:rPr>
          <w:spacing w:val="-16"/>
        </w:rPr>
        <w:t xml:space="preserve"> </w:t>
      </w:r>
      <w:r>
        <w:t>recent government</w:t>
      </w:r>
      <w:r>
        <w:rPr>
          <w:spacing w:val="-2"/>
        </w:rPr>
        <w:t xml:space="preserve"> </w:t>
      </w:r>
      <w:r>
        <w:t>consultation</w:t>
      </w:r>
      <w:r>
        <w:rPr>
          <w:spacing w:val="-1"/>
        </w:rPr>
        <w:t xml:space="preserve"> </w:t>
      </w:r>
      <w:r>
        <w:t>on raising the</w:t>
      </w:r>
      <w:r>
        <w:rPr>
          <w:spacing w:val="-2"/>
        </w:rPr>
        <w:t xml:space="preserve"> </w:t>
      </w:r>
      <w:r>
        <w:t>EPC</w:t>
      </w:r>
      <w:r>
        <w:rPr>
          <w:spacing w:val="-5"/>
        </w:rPr>
        <w:t xml:space="preserve"> </w:t>
      </w:r>
      <w:r>
        <w:t>requirements</w:t>
      </w:r>
      <w:r>
        <w:rPr>
          <w:spacing w:val="-4"/>
        </w:rPr>
        <w:t xml:space="preserve"> </w:t>
      </w:r>
      <w:r>
        <w:t>of</w:t>
      </w:r>
      <w:r>
        <w:rPr>
          <w:spacing w:val="-3"/>
        </w:rPr>
        <w:t xml:space="preserve"> </w:t>
      </w:r>
      <w:r>
        <w:t>private</w:t>
      </w:r>
      <w:r>
        <w:rPr>
          <w:spacing w:val="-4"/>
        </w:rPr>
        <w:t xml:space="preserve"> </w:t>
      </w:r>
      <w:r>
        <w:t>rented</w:t>
      </w:r>
      <w:r>
        <w:rPr>
          <w:spacing w:val="-4"/>
        </w:rPr>
        <w:t xml:space="preserve"> </w:t>
      </w:r>
      <w:r>
        <w:t>properties</w:t>
      </w:r>
      <w:r>
        <w:rPr>
          <w:spacing w:val="-1"/>
        </w:rPr>
        <w:t xml:space="preserve"> </w:t>
      </w:r>
      <w:r>
        <w:t>opened</w:t>
      </w:r>
      <w:r>
        <w:rPr>
          <w:spacing w:val="-2"/>
        </w:rPr>
        <w:t xml:space="preserve"> </w:t>
      </w:r>
      <w:r>
        <w:t>in</w:t>
      </w:r>
      <w:r>
        <w:rPr>
          <w:spacing w:val="-2"/>
        </w:rPr>
        <w:t xml:space="preserve"> </w:t>
      </w:r>
      <w:r>
        <w:t>February</w:t>
      </w:r>
      <w:r>
        <w:rPr>
          <w:spacing w:val="-1"/>
        </w:rPr>
        <w:t xml:space="preserve"> </w:t>
      </w:r>
      <w:r>
        <w:t>2025</w:t>
      </w:r>
      <w:r>
        <w:rPr>
          <w:spacing w:val="-2"/>
        </w:rPr>
        <w:t xml:space="preserve"> </w:t>
      </w:r>
      <w:r>
        <w:t>to</w:t>
      </w:r>
      <w:r>
        <w:rPr>
          <w:spacing w:val="-4"/>
        </w:rPr>
        <w:t xml:space="preserve"> </w:t>
      </w:r>
      <w:r>
        <w:t>seek</w:t>
      </w:r>
      <w:r>
        <w:rPr>
          <w:spacing w:val="-4"/>
        </w:rPr>
        <w:t xml:space="preserve"> </w:t>
      </w:r>
      <w:r>
        <w:t>opinions on raising</w:t>
      </w:r>
      <w:r>
        <w:rPr>
          <w:spacing w:val="-1"/>
        </w:rPr>
        <w:t xml:space="preserve"> </w:t>
      </w:r>
      <w:r>
        <w:t>the EPC</w:t>
      </w:r>
      <w:r>
        <w:rPr>
          <w:spacing w:val="-2"/>
        </w:rPr>
        <w:t xml:space="preserve"> </w:t>
      </w:r>
      <w:r>
        <w:t>requirements on</w:t>
      </w:r>
      <w:r>
        <w:rPr>
          <w:spacing w:val="-1"/>
        </w:rPr>
        <w:t xml:space="preserve"> </w:t>
      </w:r>
      <w:r>
        <w:t>private</w:t>
      </w:r>
      <w:r>
        <w:rPr>
          <w:spacing w:val="-1"/>
        </w:rPr>
        <w:t xml:space="preserve"> </w:t>
      </w:r>
      <w:r>
        <w:t>rented properties</w:t>
      </w:r>
      <w:r>
        <w:rPr>
          <w:spacing w:val="-1"/>
        </w:rPr>
        <w:t xml:space="preserve"> </w:t>
      </w:r>
      <w:r>
        <w:t>to</w:t>
      </w:r>
      <w:r>
        <w:rPr>
          <w:spacing w:val="-1"/>
        </w:rPr>
        <w:t xml:space="preserve"> </w:t>
      </w:r>
      <w:r>
        <w:t>an EPC C. More</w:t>
      </w:r>
      <w:r>
        <w:rPr>
          <w:spacing w:val="-1"/>
        </w:rPr>
        <w:t xml:space="preserve"> </w:t>
      </w:r>
      <w:r>
        <w:t xml:space="preserve">information on the consultation is available here - </w:t>
      </w:r>
      <w:hyperlink r:id="rId25">
        <w:r>
          <w:rPr>
            <w:color w:val="467885"/>
            <w:u w:val="single" w:color="467885"/>
          </w:rPr>
          <w:t>Improving the energy performance of privately rented</w:t>
        </w:r>
      </w:hyperlink>
      <w:r>
        <w:rPr>
          <w:color w:val="467885"/>
        </w:rPr>
        <w:t xml:space="preserve"> </w:t>
      </w:r>
      <w:hyperlink r:id="rId26">
        <w:r>
          <w:rPr>
            <w:color w:val="467885"/>
            <w:u w:val="single" w:color="467885"/>
          </w:rPr>
          <w:t>homes: consultation document (HTML) - GOV.UK</w:t>
        </w:r>
      </w:hyperlink>
      <w:r>
        <w:rPr>
          <w:rFonts w:ascii="Calibri"/>
        </w:rPr>
        <w:t xml:space="preserve">. </w:t>
      </w:r>
      <w:r>
        <w:t>Social housing is already required to be working towards an EPC C in all properties by 2030.</w:t>
      </w:r>
    </w:p>
    <w:p w14:paraId="6BF80CD1" w14:textId="77777777" w:rsidR="005B0A0D" w:rsidRDefault="00000000">
      <w:pPr>
        <w:pStyle w:val="BodyText"/>
        <w:spacing w:before="252"/>
        <w:ind w:right="280"/>
      </w:pPr>
      <w:r>
        <w:t>Independent</w:t>
      </w:r>
      <w:r>
        <w:rPr>
          <w:spacing w:val="-15"/>
        </w:rPr>
        <w:t xml:space="preserve"> </w:t>
      </w:r>
      <w:r>
        <w:t>Age</w:t>
      </w:r>
      <w:r>
        <w:rPr>
          <w:spacing w:val="-2"/>
        </w:rPr>
        <w:t xml:space="preserve"> </w:t>
      </w:r>
      <w:r>
        <w:t>have</w:t>
      </w:r>
      <w:r>
        <w:rPr>
          <w:spacing w:val="-4"/>
        </w:rPr>
        <w:t xml:space="preserve"> </w:t>
      </w:r>
      <w:r>
        <w:t>done</w:t>
      </w:r>
      <w:r>
        <w:rPr>
          <w:spacing w:val="-2"/>
        </w:rPr>
        <w:t xml:space="preserve"> </w:t>
      </w:r>
      <w:r>
        <w:t>research</w:t>
      </w:r>
      <w:r>
        <w:rPr>
          <w:spacing w:val="-2"/>
        </w:rPr>
        <w:t xml:space="preserve"> </w:t>
      </w:r>
      <w:r>
        <w:t>on</w:t>
      </w:r>
      <w:r>
        <w:rPr>
          <w:spacing w:val="-6"/>
        </w:rPr>
        <w:t xml:space="preserve"> </w:t>
      </w:r>
      <w:r>
        <w:t>the</w:t>
      </w:r>
      <w:r>
        <w:rPr>
          <w:spacing w:val="-2"/>
        </w:rPr>
        <w:t xml:space="preserve"> </w:t>
      </w:r>
      <w:r>
        <w:t>views</w:t>
      </w:r>
      <w:r>
        <w:rPr>
          <w:spacing w:val="-1"/>
        </w:rPr>
        <w:t xml:space="preserve"> </w:t>
      </w:r>
      <w:r>
        <w:t>of</w:t>
      </w:r>
      <w:r>
        <w:rPr>
          <w:spacing w:val="-3"/>
        </w:rPr>
        <w:t xml:space="preserve"> </w:t>
      </w:r>
      <w:r>
        <w:t>older</w:t>
      </w:r>
      <w:r>
        <w:rPr>
          <w:spacing w:val="-3"/>
        </w:rPr>
        <w:t xml:space="preserve"> </w:t>
      </w:r>
      <w:r>
        <w:t>residents</w:t>
      </w:r>
      <w:r>
        <w:rPr>
          <w:spacing w:val="-3"/>
        </w:rPr>
        <w:t xml:space="preserve"> </w:t>
      </w:r>
      <w:r>
        <w:t>and</w:t>
      </w:r>
      <w:r>
        <w:rPr>
          <w:spacing w:val="-4"/>
        </w:rPr>
        <w:t xml:space="preserve"> </w:t>
      </w:r>
      <w:r>
        <w:t>EPCs. Here</w:t>
      </w:r>
      <w:r>
        <w:rPr>
          <w:spacing w:val="-2"/>
        </w:rPr>
        <w:t xml:space="preserve"> </w:t>
      </w:r>
      <w:r>
        <w:t>are the key points raised:</w:t>
      </w:r>
    </w:p>
    <w:p w14:paraId="2610B04E" w14:textId="77777777" w:rsidR="005B0A0D" w:rsidRDefault="00000000">
      <w:pPr>
        <w:pStyle w:val="ListParagraph"/>
        <w:numPr>
          <w:ilvl w:val="1"/>
          <w:numId w:val="6"/>
        </w:numPr>
        <w:tabs>
          <w:tab w:val="left" w:pos="743"/>
        </w:tabs>
        <w:spacing w:before="5" w:line="237" w:lineRule="auto"/>
        <w:ind w:right="321"/>
      </w:pPr>
      <w:r>
        <w:t>Only</w:t>
      </w:r>
      <w:r>
        <w:rPr>
          <w:spacing w:val="-2"/>
        </w:rPr>
        <w:t xml:space="preserve"> </w:t>
      </w:r>
      <w:r>
        <w:t>38%</w:t>
      </w:r>
      <w:r>
        <w:rPr>
          <w:spacing w:val="-2"/>
        </w:rPr>
        <w:t xml:space="preserve"> </w:t>
      </w:r>
      <w:r>
        <w:t>of</w:t>
      </w:r>
      <w:r>
        <w:rPr>
          <w:spacing w:val="-1"/>
        </w:rPr>
        <w:t xml:space="preserve"> </w:t>
      </w:r>
      <w:r>
        <w:t>landlords</w:t>
      </w:r>
      <w:r>
        <w:rPr>
          <w:spacing w:val="-5"/>
        </w:rPr>
        <w:t xml:space="preserve"> </w:t>
      </w:r>
      <w:r>
        <w:t>were</w:t>
      </w:r>
      <w:r>
        <w:rPr>
          <w:spacing w:val="-2"/>
        </w:rPr>
        <w:t xml:space="preserve"> </w:t>
      </w:r>
      <w:r>
        <w:t>aware</w:t>
      </w:r>
      <w:r>
        <w:rPr>
          <w:spacing w:val="-5"/>
        </w:rPr>
        <w:t xml:space="preserve"> </w:t>
      </w:r>
      <w:r>
        <w:t>of</w:t>
      </w:r>
      <w:r>
        <w:rPr>
          <w:spacing w:val="-4"/>
        </w:rPr>
        <w:t xml:space="preserve"> </w:t>
      </w:r>
      <w:r>
        <w:t>existing</w:t>
      </w:r>
      <w:r>
        <w:rPr>
          <w:spacing w:val="-5"/>
        </w:rPr>
        <w:t xml:space="preserve"> </w:t>
      </w:r>
      <w:r>
        <w:t>grant</w:t>
      </w:r>
      <w:r>
        <w:rPr>
          <w:spacing w:val="-2"/>
        </w:rPr>
        <w:t xml:space="preserve"> </w:t>
      </w:r>
      <w:r>
        <w:t>schemes,</w:t>
      </w:r>
      <w:r>
        <w:rPr>
          <w:spacing w:val="-1"/>
        </w:rPr>
        <w:t xml:space="preserve"> </w:t>
      </w:r>
      <w:r>
        <w:t>suggesting</w:t>
      </w:r>
      <w:r>
        <w:rPr>
          <w:spacing w:val="-5"/>
        </w:rPr>
        <w:t xml:space="preserve"> </w:t>
      </w:r>
      <w:r>
        <w:t>a</w:t>
      </w:r>
      <w:r>
        <w:rPr>
          <w:spacing w:val="-3"/>
        </w:rPr>
        <w:t xml:space="preserve"> </w:t>
      </w:r>
      <w:r>
        <w:t>need</w:t>
      </w:r>
      <w:r>
        <w:rPr>
          <w:spacing w:val="-5"/>
        </w:rPr>
        <w:t xml:space="preserve"> </w:t>
      </w:r>
      <w:r>
        <w:t>for better promotion</w:t>
      </w:r>
    </w:p>
    <w:p w14:paraId="694855E8" w14:textId="77777777" w:rsidR="005B0A0D" w:rsidRDefault="00000000">
      <w:pPr>
        <w:pStyle w:val="ListParagraph"/>
        <w:numPr>
          <w:ilvl w:val="1"/>
          <w:numId w:val="6"/>
        </w:numPr>
        <w:tabs>
          <w:tab w:val="left" w:pos="743"/>
        </w:tabs>
        <w:spacing w:before="1" w:line="268" w:lineRule="exact"/>
      </w:pPr>
      <w:r>
        <w:t>Improving</w:t>
      </w:r>
      <w:r>
        <w:rPr>
          <w:spacing w:val="-5"/>
        </w:rPr>
        <w:t xml:space="preserve"> </w:t>
      </w:r>
      <w:r>
        <w:t>a</w:t>
      </w:r>
      <w:r>
        <w:rPr>
          <w:spacing w:val="-5"/>
        </w:rPr>
        <w:t xml:space="preserve"> </w:t>
      </w:r>
      <w:r>
        <w:t>home</w:t>
      </w:r>
      <w:r>
        <w:rPr>
          <w:spacing w:val="-4"/>
        </w:rPr>
        <w:t xml:space="preserve"> </w:t>
      </w:r>
      <w:r>
        <w:t>from</w:t>
      </w:r>
      <w:r>
        <w:rPr>
          <w:spacing w:val="-7"/>
        </w:rPr>
        <w:t xml:space="preserve"> </w:t>
      </w:r>
      <w:r>
        <w:t>EPC</w:t>
      </w:r>
      <w:r>
        <w:rPr>
          <w:spacing w:val="-2"/>
        </w:rPr>
        <w:t xml:space="preserve"> </w:t>
      </w:r>
      <w:r>
        <w:t>E</w:t>
      </w:r>
      <w:r>
        <w:rPr>
          <w:spacing w:val="-3"/>
        </w:rPr>
        <w:t xml:space="preserve"> </w:t>
      </w:r>
      <w:r>
        <w:t>to</w:t>
      </w:r>
      <w:r>
        <w:rPr>
          <w:spacing w:val="-2"/>
        </w:rPr>
        <w:t xml:space="preserve"> </w:t>
      </w:r>
      <w:r>
        <w:t>EPC</w:t>
      </w:r>
      <w:r>
        <w:rPr>
          <w:spacing w:val="-6"/>
        </w:rPr>
        <w:t xml:space="preserve"> </w:t>
      </w:r>
      <w:r>
        <w:t>C</w:t>
      </w:r>
      <w:r>
        <w:rPr>
          <w:spacing w:val="-2"/>
        </w:rPr>
        <w:t xml:space="preserve"> </w:t>
      </w:r>
      <w:r>
        <w:t>could</w:t>
      </w:r>
      <w:r>
        <w:rPr>
          <w:spacing w:val="-3"/>
        </w:rPr>
        <w:t xml:space="preserve"> </w:t>
      </w:r>
      <w:r>
        <w:t>halve</w:t>
      </w:r>
      <w:r>
        <w:rPr>
          <w:spacing w:val="-3"/>
        </w:rPr>
        <w:t xml:space="preserve"> </w:t>
      </w:r>
      <w:r>
        <w:t>the</w:t>
      </w:r>
      <w:r>
        <w:rPr>
          <w:spacing w:val="-2"/>
        </w:rPr>
        <w:t xml:space="preserve"> </w:t>
      </w:r>
      <w:r>
        <w:t>energy</w:t>
      </w:r>
      <w:r>
        <w:rPr>
          <w:spacing w:val="-5"/>
        </w:rPr>
        <w:t xml:space="preserve"> </w:t>
      </w:r>
      <w:r>
        <w:t>bill</w:t>
      </w:r>
      <w:r>
        <w:rPr>
          <w:spacing w:val="-2"/>
        </w:rPr>
        <w:t xml:space="preserve"> </w:t>
      </w:r>
      <w:r>
        <w:t>for</w:t>
      </w:r>
      <w:r>
        <w:rPr>
          <w:spacing w:val="-4"/>
        </w:rPr>
        <w:t xml:space="preserve"> </w:t>
      </w:r>
      <w:r>
        <w:t>that</w:t>
      </w:r>
      <w:r>
        <w:rPr>
          <w:spacing w:val="-1"/>
        </w:rPr>
        <w:t xml:space="preserve"> </w:t>
      </w:r>
      <w:r>
        <w:rPr>
          <w:spacing w:val="-2"/>
        </w:rPr>
        <w:t>property</w:t>
      </w:r>
    </w:p>
    <w:p w14:paraId="1714A09E" w14:textId="77777777" w:rsidR="005B0A0D" w:rsidRDefault="00000000">
      <w:pPr>
        <w:pStyle w:val="ListParagraph"/>
        <w:numPr>
          <w:ilvl w:val="1"/>
          <w:numId w:val="6"/>
        </w:numPr>
        <w:tabs>
          <w:tab w:val="left" w:pos="743"/>
        </w:tabs>
        <w:spacing w:before="1" w:line="237" w:lineRule="auto"/>
        <w:ind w:left="23" w:right="1765" w:firstLine="360"/>
      </w:pPr>
      <w:r>
        <w:t>Lots</w:t>
      </w:r>
      <w:r>
        <w:rPr>
          <w:spacing w:val="-3"/>
        </w:rPr>
        <w:t xml:space="preserve"> </w:t>
      </w:r>
      <w:r>
        <w:t>of</w:t>
      </w:r>
      <w:r>
        <w:rPr>
          <w:spacing w:val="-4"/>
        </w:rPr>
        <w:t xml:space="preserve"> </w:t>
      </w:r>
      <w:r>
        <w:t>tenants</w:t>
      </w:r>
      <w:r>
        <w:rPr>
          <w:spacing w:val="-3"/>
        </w:rPr>
        <w:t xml:space="preserve"> </w:t>
      </w:r>
      <w:r>
        <w:t>and</w:t>
      </w:r>
      <w:r>
        <w:rPr>
          <w:spacing w:val="-5"/>
        </w:rPr>
        <w:t xml:space="preserve"> </w:t>
      </w:r>
      <w:r>
        <w:t>landlords</w:t>
      </w:r>
      <w:r>
        <w:rPr>
          <w:spacing w:val="-3"/>
        </w:rPr>
        <w:t xml:space="preserve"> </w:t>
      </w:r>
      <w:r>
        <w:t>are</w:t>
      </w:r>
      <w:r>
        <w:rPr>
          <w:spacing w:val="-3"/>
        </w:rPr>
        <w:t xml:space="preserve"> </w:t>
      </w:r>
      <w:proofErr w:type="spellStart"/>
      <w:r>
        <w:t>sceptical</w:t>
      </w:r>
      <w:proofErr w:type="spellEnd"/>
      <w:r>
        <w:rPr>
          <w:spacing w:val="-4"/>
        </w:rPr>
        <w:t xml:space="preserve"> </w:t>
      </w:r>
      <w:r>
        <w:t>about</w:t>
      </w:r>
      <w:r>
        <w:rPr>
          <w:spacing w:val="-4"/>
        </w:rPr>
        <w:t xml:space="preserve"> </w:t>
      </w:r>
      <w:r>
        <w:t>the</w:t>
      </w:r>
      <w:r>
        <w:rPr>
          <w:spacing w:val="-3"/>
        </w:rPr>
        <w:t xml:space="preserve"> </w:t>
      </w:r>
      <w:r>
        <w:t>validity</w:t>
      </w:r>
      <w:r>
        <w:rPr>
          <w:spacing w:val="-3"/>
        </w:rPr>
        <w:t xml:space="preserve"> </w:t>
      </w:r>
      <w:r>
        <w:t>of</w:t>
      </w:r>
      <w:r>
        <w:rPr>
          <w:spacing w:val="-2"/>
        </w:rPr>
        <w:t xml:space="preserve"> </w:t>
      </w:r>
      <w:r>
        <w:t xml:space="preserve">EPCs The full research paper can be found here - </w:t>
      </w:r>
      <w:hyperlink r:id="rId27">
        <w:r>
          <w:rPr>
            <w:u w:val="single"/>
          </w:rPr>
          <w:t>Turning the dial</w:t>
        </w:r>
      </w:hyperlink>
    </w:p>
    <w:p w14:paraId="0D628021" w14:textId="77777777" w:rsidR="005B0A0D" w:rsidRDefault="00000000">
      <w:pPr>
        <w:pStyle w:val="Heading2"/>
        <w:spacing w:before="162"/>
      </w:pPr>
      <w:bookmarkStart w:id="10" w:name="_bookmark10"/>
      <w:bookmarkEnd w:id="10"/>
      <w:r>
        <w:rPr>
          <w:color w:val="0E4660"/>
        </w:rPr>
        <w:t>Net</w:t>
      </w:r>
      <w:r>
        <w:rPr>
          <w:color w:val="0E4660"/>
          <w:spacing w:val="-8"/>
        </w:rPr>
        <w:t xml:space="preserve"> </w:t>
      </w:r>
      <w:r>
        <w:rPr>
          <w:color w:val="0E4660"/>
        </w:rPr>
        <w:t>Zero</w:t>
      </w:r>
      <w:r>
        <w:rPr>
          <w:color w:val="0E4660"/>
          <w:spacing w:val="-12"/>
        </w:rPr>
        <w:t xml:space="preserve"> </w:t>
      </w:r>
      <w:r>
        <w:rPr>
          <w:color w:val="0E4660"/>
          <w:spacing w:val="-2"/>
        </w:rPr>
        <w:t>Targets</w:t>
      </w:r>
    </w:p>
    <w:p w14:paraId="16DA2458" w14:textId="77777777" w:rsidR="005B0A0D" w:rsidRDefault="00000000">
      <w:pPr>
        <w:pStyle w:val="BodyText"/>
        <w:spacing w:before="108"/>
        <w:ind w:right="280"/>
      </w:pPr>
      <w:r>
        <w:t>Rotherham Council are committed to their net zero targets including net zero in council buildings and fleets by 2030 and net zero throughout the borough by 2040. The national target for net zero is 2050. ONS Statistics from 2022 show that 26% of current UK greenhouse gas emissions are from households which is very similar to the Rotherham estimations.</w:t>
      </w:r>
      <w:r>
        <w:rPr>
          <w:spacing w:val="-6"/>
        </w:rPr>
        <w:t xml:space="preserve"> </w:t>
      </w:r>
      <w:r>
        <w:t>Therefore,</w:t>
      </w:r>
      <w:r>
        <w:rPr>
          <w:spacing w:val="-4"/>
        </w:rPr>
        <w:t xml:space="preserve"> </w:t>
      </w:r>
      <w:r>
        <w:t>our</w:t>
      </w:r>
      <w:r>
        <w:rPr>
          <w:spacing w:val="-2"/>
        </w:rPr>
        <w:t xml:space="preserve"> </w:t>
      </w:r>
      <w:r>
        <w:t>housing</w:t>
      </w:r>
      <w:r>
        <w:rPr>
          <w:spacing w:val="-5"/>
        </w:rPr>
        <w:t xml:space="preserve"> </w:t>
      </w:r>
      <w:r>
        <w:t>stock</w:t>
      </w:r>
      <w:r>
        <w:rPr>
          <w:spacing w:val="-7"/>
        </w:rPr>
        <w:t xml:space="preserve"> </w:t>
      </w:r>
      <w:r>
        <w:t>must</w:t>
      </w:r>
      <w:r>
        <w:rPr>
          <w:spacing w:val="-4"/>
        </w:rPr>
        <w:t xml:space="preserve"> </w:t>
      </w:r>
      <w:r>
        <w:t>undergo</w:t>
      </w:r>
      <w:r>
        <w:rPr>
          <w:spacing w:val="-1"/>
        </w:rPr>
        <w:t xml:space="preserve"> </w:t>
      </w:r>
      <w:r>
        <w:t>significant</w:t>
      </w:r>
      <w:r>
        <w:rPr>
          <w:spacing w:val="-3"/>
        </w:rPr>
        <w:t xml:space="preserve"> </w:t>
      </w:r>
      <w:r>
        <w:t>improvements</w:t>
      </w:r>
      <w:r>
        <w:rPr>
          <w:spacing w:val="-5"/>
        </w:rPr>
        <w:t xml:space="preserve"> </w:t>
      </w:r>
      <w:r>
        <w:t>over</w:t>
      </w:r>
      <w:r>
        <w:rPr>
          <w:spacing w:val="-4"/>
        </w:rPr>
        <w:t xml:space="preserve"> </w:t>
      </w:r>
      <w:r>
        <w:t>the next decades to reach the net zero targets. The first step to achieving this is ensuring as many homes as possible have an Energy Performance rating (EPC) rating of C or above.</w:t>
      </w:r>
    </w:p>
    <w:p w14:paraId="49B0F9D8" w14:textId="77777777" w:rsidR="005B0A0D" w:rsidRDefault="005B0A0D">
      <w:pPr>
        <w:pStyle w:val="BodyText"/>
        <w:sectPr w:rsidR="005B0A0D">
          <w:pgSz w:w="11910" w:h="16840"/>
          <w:pgMar w:top="1600" w:right="1275" w:bottom="1240" w:left="1417" w:header="0" w:footer="1045" w:gutter="0"/>
          <w:cols w:space="720"/>
        </w:sectPr>
      </w:pPr>
    </w:p>
    <w:p w14:paraId="256D9DF3" w14:textId="77777777" w:rsidR="005B0A0D" w:rsidRDefault="00000000">
      <w:pPr>
        <w:pStyle w:val="BodyText"/>
        <w:spacing w:before="64" w:line="259" w:lineRule="auto"/>
        <w:ind w:right="206"/>
      </w:pPr>
      <w:r>
        <w:lastRenderedPageBreak/>
        <w:t>Carbon</w:t>
      </w:r>
      <w:r>
        <w:rPr>
          <w:spacing w:val="-3"/>
        </w:rPr>
        <w:t xml:space="preserve"> </w:t>
      </w:r>
      <w:r>
        <w:t>emissions</w:t>
      </w:r>
      <w:r>
        <w:rPr>
          <w:spacing w:val="-3"/>
        </w:rPr>
        <w:t xml:space="preserve"> </w:t>
      </w:r>
      <w:r>
        <w:t>from</w:t>
      </w:r>
      <w:r>
        <w:rPr>
          <w:spacing w:val="-4"/>
        </w:rPr>
        <w:t xml:space="preserve"> </w:t>
      </w:r>
      <w:r>
        <w:t>council</w:t>
      </w:r>
      <w:r>
        <w:rPr>
          <w:spacing w:val="-3"/>
        </w:rPr>
        <w:t xml:space="preserve"> </w:t>
      </w:r>
      <w:r>
        <w:t>buildings</w:t>
      </w:r>
      <w:r>
        <w:rPr>
          <w:spacing w:val="-3"/>
        </w:rPr>
        <w:t xml:space="preserve"> </w:t>
      </w:r>
      <w:r>
        <w:t>throughout</w:t>
      </w:r>
      <w:r>
        <w:rPr>
          <w:spacing w:val="-3"/>
        </w:rPr>
        <w:t xml:space="preserve"> </w:t>
      </w:r>
      <w:r>
        <w:t>2023-24</w:t>
      </w:r>
      <w:r>
        <w:rPr>
          <w:spacing w:val="-3"/>
        </w:rPr>
        <w:t xml:space="preserve"> </w:t>
      </w:r>
      <w:r>
        <w:t>increased</w:t>
      </w:r>
      <w:r>
        <w:rPr>
          <w:spacing w:val="-3"/>
        </w:rPr>
        <w:t xml:space="preserve"> </w:t>
      </w:r>
      <w:r>
        <w:t>by</w:t>
      </w:r>
      <w:r>
        <w:rPr>
          <w:spacing w:val="-7"/>
        </w:rPr>
        <w:t xml:space="preserve"> </w:t>
      </w:r>
      <w:r>
        <w:t>4.77%,</w:t>
      </w:r>
      <w:r>
        <w:rPr>
          <w:spacing w:val="-2"/>
        </w:rPr>
        <w:t xml:space="preserve"> </w:t>
      </w:r>
      <w:r>
        <w:t>against</w:t>
      </w:r>
      <w:r>
        <w:rPr>
          <w:spacing w:val="-2"/>
        </w:rPr>
        <w:t xml:space="preserve"> </w:t>
      </w:r>
      <w:r>
        <w:t>a Council Plan target</w:t>
      </w:r>
      <w:r>
        <w:rPr>
          <w:spacing w:val="-1"/>
        </w:rPr>
        <w:t xml:space="preserve"> </w:t>
      </w:r>
      <w:r>
        <w:t>of 10% reduction by 2024.</w:t>
      </w:r>
      <w:r>
        <w:rPr>
          <w:spacing w:val="-3"/>
        </w:rPr>
        <w:t xml:space="preserve"> </w:t>
      </w:r>
      <w:r>
        <w:t>This is linked</w:t>
      </w:r>
      <w:r>
        <w:rPr>
          <w:spacing w:val="-2"/>
        </w:rPr>
        <w:t xml:space="preserve"> </w:t>
      </w:r>
      <w:r>
        <w:t>to</w:t>
      </w:r>
      <w:r>
        <w:rPr>
          <w:spacing w:val="-2"/>
        </w:rPr>
        <w:t xml:space="preserve"> </w:t>
      </w:r>
      <w:r>
        <w:t>the use</w:t>
      </w:r>
      <w:r>
        <w:rPr>
          <w:spacing w:val="-2"/>
        </w:rPr>
        <w:t xml:space="preserve"> </w:t>
      </w:r>
      <w:r>
        <w:t>of</w:t>
      </w:r>
      <w:r>
        <w:rPr>
          <w:spacing w:val="-1"/>
        </w:rPr>
        <w:t xml:space="preserve"> </w:t>
      </w:r>
      <w:r>
        <w:t>carbon-based</w:t>
      </w:r>
      <w:r>
        <w:rPr>
          <w:spacing w:val="-2"/>
        </w:rPr>
        <w:t xml:space="preserve"> </w:t>
      </w:r>
      <w:r>
        <w:t xml:space="preserve">fuel to generate electricity, delays in the </w:t>
      </w:r>
      <w:proofErr w:type="spellStart"/>
      <w:r>
        <w:t>decarbonisation</w:t>
      </w:r>
      <w:proofErr w:type="spellEnd"/>
      <w:r>
        <w:t xml:space="preserve"> of the grid, as well as a slight increase in electricity demand.</w:t>
      </w:r>
    </w:p>
    <w:p w14:paraId="79513BE1" w14:textId="77777777" w:rsidR="005B0A0D" w:rsidRDefault="00000000">
      <w:pPr>
        <w:pStyle w:val="Heading2"/>
      </w:pPr>
      <w:bookmarkStart w:id="11" w:name="_bookmark11"/>
      <w:bookmarkEnd w:id="11"/>
      <w:r>
        <w:rPr>
          <w:color w:val="0E4660"/>
        </w:rPr>
        <w:t>Fuel</w:t>
      </w:r>
      <w:r>
        <w:rPr>
          <w:color w:val="0E4660"/>
          <w:spacing w:val="-11"/>
        </w:rPr>
        <w:t xml:space="preserve"> </w:t>
      </w:r>
      <w:r>
        <w:rPr>
          <w:color w:val="0E4660"/>
          <w:spacing w:val="-2"/>
        </w:rPr>
        <w:t>Poverty</w:t>
      </w:r>
    </w:p>
    <w:p w14:paraId="3C732751" w14:textId="77777777" w:rsidR="005B0A0D" w:rsidRDefault="00000000">
      <w:pPr>
        <w:pStyle w:val="BodyText"/>
        <w:spacing w:before="105"/>
        <w:ind w:right="167"/>
      </w:pPr>
      <w:r>
        <w:t xml:space="preserve">Fuel poverty varies across the </w:t>
      </w:r>
      <w:proofErr w:type="gramStart"/>
      <w:r>
        <w:t>UK</w:t>
      </w:r>
      <w:proofErr w:type="gramEnd"/>
      <w:r>
        <w:t xml:space="preserve"> and each UK country has a different definition. The England</w:t>
      </w:r>
      <w:r>
        <w:rPr>
          <w:spacing w:val="-2"/>
        </w:rPr>
        <w:t xml:space="preserve"> </w:t>
      </w:r>
      <w:r>
        <w:t>definition</w:t>
      </w:r>
      <w:r>
        <w:rPr>
          <w:spacing w:val="-2"/>
        </w:rPr>
        <w:t xml:space="preserve"> </w:t>
      </w:r>
      <w:r>
        <w:t>means</w:t>
      </w:r>
      <w:r>
        <w:rPr>
          <w:spacing w:val="-1"/>
        </w:rPr>
        <w:t xml:space="preserve"> </w:t>
      </w:r>
      <w:r>
        <w:t>that only</w:t>
      </w:r>
      <w:r>
        <w:rPr>
          <w:spacing w:val="-4"/>
        </w:rPr>
        <w:t xml:space="preserve"> </w:t>
      </w:r>
      <w:r>
        <w:t>homes</w:t>
      </w:r>
      <w:r>
        <w:rPr>
          <w:spacing w:val="-1"/>
        </w:rPr>
        <w:t xml:space="preserve"> </w:t>
      </w:r>
      <w:r>
        <w:t>with</w:t>
      </w:r>
      <w:r>
        <w:rPr>
          <w:spacing w:val="-4"/>
        </w:rPr>
        <w:t xml:space="preserve"> </w:t>
      </w:r>
      <w:r>
        <w:t>a</w:t>
      </w:r>
      <w:r>
        <w:rPr>
          <w:spacing w:val="-4"/>
        </w:rPr>
        <w:t xml:space="preserve"> </w:t>
      </w:r>
      <w:r>
        <w:t>lower</w:t>
      </w:r>
      <w:r>
        <w:rPr>
          <w:spacing w:val="-1"/>
        </w:rPr>
        <w:t xml:space="preserve"> </w:t>
      </w:r>
      <w:r>
        <w:t>energy</w:t>
      </w:r>
      <w:r>
        <w:rPr>
          <w:spacing w:val="-4"/>
        </w:rPr>
        <w:t xml:space="preserve"> </w:t>
      </w:r>
      <w:r>
        <w:t>efficiency</w:t>
      </w:r>
      <w:r>
        <w:rPr>
          <w:spacing w:val="-4"/>
        </w:rPr>
        <w:t xml:space="preserve"> </w:t>
      </w:r>
      <w:r>
        <w:t>rating</w:t>
      </w:r>
      <w:r>
        <w:rPr>
          <w:spacing w:val="-2"/>
        </w:rPr>
        <w:t xml:space="preserve"> </w:t>
      </w:r>
      <w:r>
        <w:t>(band</w:t>
      </w:r>
      <w:r>
        <w:rPr>
          <w:spacing w:val="-4"/>
        </w:rPr>
        <w:t xml:space="preserve"> </w:t>
      </w:r>
      <w:r>
        <w:t>D</w:t>
      </w:r>
      <w:r>
        <w:rPr>
          <w:spacing w:val="-5"/>
        </w:rPr>
        <w:t xml:space="preserve"> </w:t>
      </w:r>
      <w:r>
        <w:t>to</w:t>
      </w:r>
      <w:r>
        <w:rPr>
          <w:spacing w:val="-4"/>
        </w:rPr>
        <w:t xml:space="preserve"> </w:t>
      </w:r>
      <w:r>
        <w:t xml:space="preserve">G) who fall below the poverty line after energy costs </w:t>
      </w:r>
      <w:proofErr w:type="gramStart"/>
      <w:r>
        <w:t>are considered to be</w:t>
      </w:r>
      <w:proofErr w:type="gramEnd"/>
      <w:r>
        <w:t xml:space="preserve"> in fuel poverty. This definition excludes over 2.5 million households in England who are in the two most deprived income </w:t>
      </w:r>
      <w:proofErr w:type="gramStart"/>
      <w:r>
        <w:t>deciles</w:t>
      </w:r>
      <w:proofErr w:type="gramEnd"/>
      <w:r>
        <w:t xml:space="preserve"> but have efficiency ratings of a C and above. This definition is known as the LILEE method (Low Income, Low Energy Efficiency).</w:t>
      </w:r>
    </w:p>
    <w:p w14:paraId="28B81C94" w14:textId="77777777" w:rsidR="005B0A0D" w:rsidRDefault="00000000">
      <w:pPr>
        <w:pStyle w:val="BodyText"/>
        <w:spacing w:before="162"/>
        <w:ind w:right="198"/>
      </w:pPr>
      <w:r>
        <w:t>Data published by the Department for Energy Security and Net Zero (Figure 1) shows that the</w:t>
      </w:r>
      <w:r>
        <w:rPr>
          <w:spacing w:val="-2"/>
        </w:rPr>
        <w:t xml:space="preserve"> </w:t>
      </w:r>
      <w:r>
        <w:t>proportion</w:t>
      </w:r>
      <w:r>
        <w:rPr>
          <w:spacing w:val="-2"/>
        </w:rPr>
        <w:t xml:space="preserve"> </w:t>
      </w:r>
      <w:r>
        <w:t>of</w:t>
      </w:r>
      <w:r>
        <w:rPr>
          <w:spacing w:val="-3"/>
        </w:rPr>
        <w:t xml:space="preserve"> </w:t>
      </w:r>
      <w:r>
        <w:t>houses</w:t>
      </w:r>
      <w:r>
        <w:rPr>
          <w:spacing w:val="-6"/>
        </w:rPr>
        <w:t xml:space="preserve"> </w:t>
      </w:r>
      <w:r>
        <w:t>in</w:t>
      </w:r>
      <w:r>
        <w:rPr>
          <w:spacing w:val="-2"/>
        </w:rPr>
        <w:t xml:space="preserve"> </w:t>
      </w:r>
      <w:r>
        <w:t>fuel</w:t>
      </w:r>
      <w:r>
        <w:rPr>
          <w:spacing w:val="-2"/>
        </w:rPr>
        <w:t xml:space="preserve"> </w:t>
      </w:r>
      <w:r>
        <w:t>poverty</w:t>
      </w:r>
      <w:r>
        <w:rPr>
          <w:spacing w:val="-4"/>
        </w:rPr>
        <w:t xml:space="preserve"> </w:t>
      </w:r>
      <w:r>
        <w:t>has</w:t>
      </w:r>
      <w:r>
        <w:rPr>
          <w:spacing w:val="-4"/>
        </w:rPr>
        <w:t xml:space="preserve"> </w:t>
      </w:r>
      <w:r>
        <w:t>declined</w:t>
      </w:r>
      <w:r>
        <w:rPr>
          <w:spacing w:val="-2"/>
        </w:rPr>
        <w:t xml:space="preserve"> </w:t>
      </w:r>
      <w:r>
        <w:t>over</w:t>
      </w:r>
      <w:r>
        <w:rPr>
          <w:spacing w:val="-3"/>
        </w:rPr>
        <w:t xml:space="preserve"> </w:t>
      </w:r>
      <w:r>
        <w:t>the</w:t>
      </w:r>
      <w:r>
        <w:rPr>
          <w:spacing w:val="-4"/>
        </w:rPr>
        <w:t xml:space="preserve"> </w:t>
      </w:r>
      <w:r>
        <w:t>past decade</w:t>
      </w:r>
      <w:r>
        <w:rPr>
          <w:spacing w:val="-6"/>
        </w:rPr>
        <w:t xml:space="preserve"> </w:t>
      </w:r>
      <w:r>
        <w:t>from</w:t>
      </w:r>
      <w:r>
        <w:rPr>
          <w:spacing w:val="-1"/>
        </w:rPr>
        <w:t xml:space="preserve"> </w:t>
      </w:r>
      <w:r>
        <w:t>22%</w:t>
      </w:r>
      <w:r>
        <w:rPr>
          <w:spacing w:val="-1"/>
        </w:rPr>
        <w:t xml:space="preserve"> </w:t>
      </w:r>
      <w:r>
        <w:t>in</w:t>
      </w:r>
      <w:r>
        <w:rPr>
          <w:spacing w:val="-2"/>
        </w:rPr>
        <w:t xml:space="preserve"> </w:t>
      </w:r>
      <w:r>
        <w:t>2010 to 13% in 2023 however due to the rising cost of energy since 2021, the average fuel</w:t>
      </w:r>
      <w:r>
        <w:rPr>
          <w:spacing w:val="40"/>
        </w:rPr>
        <w:t xml:space="preserve"> </w:t>
      </w:r>
      <w:r>
        <w:t xml:space="preserve">poverty gap has increased from £251 in 2020 to over £400 in 2024. Fuel poverty rates in Yorkshire &amp; the Humber are at 14.7% of households due to lower average salaries in the area and lower average energy efficiency ratings. (Source - </w:t>
      </w:r>
      <w:hyperlink r:id="rId28">
        <w:r>
          <w:rPr>
            <w:color w:val="467885"/>
            <w:u w:val="single" w:color="467885"/>
          </w:rPr>
          <w:t>Sub-regional fuel poverty in</w:t>
        </w:r>
      </w:hyperlink>
      <w:r>
        <w:rPr>
          <w:color w:val="467885"/>
        </w:rPr>
        <w:t xml:space="preserve"> </w:t>
      </w:r>
      <w:hyperlink r:id="rId29">
        <w:r>
          <w:rPr>
            <w:color w:val="467885"/>
            <w:u w:val="single" w:color="467885"/>
          </w:rPr>
          <w:t>England, 2025 report (2023 data) - GOV.UK</w:t>
        </w:r>
      </w:hyperlink>
      <w:r>
        <w:t>)</w:t>
      </w:r>
    </w:p>
    <w:p w14:paraId="3A2D1E8D" w14:textId="77777777" w:rsidR="005B0A0D" w:rsidRDefault="00000000">
      <w:pPr>
        <w:pStyle w:val="BodyText"/>
        <w:spacing w:before="3"/>
        <w:ind w:left="0"/>
        <w:rPr>
          <w:sz w:val="8"/>
        </w:rPr>
      </w:pPr>
      <w:r>
        <w:rPr>
          <w:noProof/>
          <w:sz w:val="8"/>
        </w:rPr>
        <w:drawing>
          <wp:anchor distT="0" distB="0" distL="0" distR="0" simplePos="0" relativeHeight="487587840" behindDoc="1" locked="0" layoutInCell="1" allowOverlap="1" wp14:anchorId="5E2622CB" wp14:editId="412FCF98">
            <wp:simplePos x="0" y="0"/>
            <wp:positionH relativeFrom="page">
              <wp:posOffset>1092476</wp:posOffset>
            </wp:positionH>
            <wp:positionV relativeFrom="paragraph">
              <wp:posOffset>75716</wp:posOffset>
            </wp:positionV>
            <wp:extent cx="5374181" cy="2882265"/>
            <wp:effectExtent l="0" t="0" r="0" b="0"/>
            <wp:wrapTopAndBottom/>
            <wp:docPr id="3" name="Image 3" descr="Figure 1: Following a steady decrease over time, the proportion of fuel poor households has remained very consistent since 2019. The average fuel poverty gap has increased by 66% in real terms since 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Figure 1: Following a steady decrease over time, the proportion of fuel poor households has remained very consistent since 2019. The average fuel poverty gap has increased by 66% in real terms since 2020."/>
                    <pic:cNvPicPr/>
                  </pic:nvPicPr>
                  <pic:blipFill>
                    <a:blip r:embed="rId30" cstate="print"/>
                    <a:stretch>
                      <a:fillRect/>
                    </a:stretch>
                  </pic:blipFill>
                  <pic:spPr>
                    <a:xfrm>
                      <a:off x="0" y="0"/>
                      <a:ext cx="5374181" cy="2882265"/>
                    </a:xfrm>
                    <a:prstGeom prst="rect">
                      <a:avLst/>
                    </a:prstGeom>
                  </pic:spPr>
                </pic:pic>
              </a:graphicData>
            </a:graphic>
          </wp:anchor>
        </w:drawing>
      </w:r>
    </w:p>
    <w:p w14:paraId="6FF9D752" w14:textId="77777777" w:rsidR="005B0A0D" w:rsidRDefault="00000000">
      <w:pPr>
        <w:pStyle w:val="Heading4"/>
        <w:spacing w:before="98"/>
        <w:ind w:right="280"/>
      </w:pPr>
      <w:r w:rsidRPr="00672D09">
        <w:rPr>
          <w:i/>
          <w:color w:val="505050"/>
        </w:rPr>
        <w:t xml:space="preserve">Figure 1: </w:t>
      </w:r>
      <w:r w:rsidRPr="00672D09">
        <w:rPr>
          <w:color w:val="505050"/>
        </w:rPr>
        <w:t xml:space="preserve">Following a steady decrease over time, the proportion of </w:t>
      </w:r>
      <w:proofErr w:type="gramStart"/>
      <w:r w:rsidRPr="00672D09">
        <w:rPr>
          <w:color w:val="505050"/>
        </w:rPr>
        <w:t>fuel poor</w:t>
      </w:r>
      <w:proofErr w:type="gramEnd"/>
      <w:r w:rsidRPr="00672D09">
        <w:rPr>
          <w:color w:val="505050"/>
        </w:rPr>
        <w:t xml:space="preserve"> households</w:t>
      </w:r>
      <w:r w:rsidRPr="00672D09">
        <w:rPr>
          <w:color w:val="505050"/>
          <w:spacing w:val="-3"/>
        </w:rPr>
        <w:t xml:space="preserve"> </w:t>
      </w:r>
      <w:r w:rsidRPr="00672D09">
        <w:rPr>
          <w:color w:val="505050"/>
        </w:rPr>
        <w:t>has</w:t>
      </w:r>
      <w:r w:rsidRPr="00672D09">
        <w:rPr>
          <w:color w:val="505050"/>
          <w:spacing w:val="-5"/>
        </w:rPr>
        <w:t xml:space="preserve"> </w:t>
      </w:r>
      <w:r w:rsidRPr="00672D09">
        <w:rPr>
          <w:color w:val="505050"/>
        </w:rPr>
        <w:t>remained</w:t>
      </w:r>
      <w:r w:rsidRPr="00672D09">
        <w:rPr>
          <w:color w:val="505050"/>
          <w:spacing w:val="-3"/>
        </w:rPr>
        <w:t xml:space="preserve"> </w:t>
      </w:r>
      <w:r w:rsidRPr="00672D09">
        <w:rPr>
          <w:color w:val="505050"/>
        </w:rPr>
        <w:t>very</w:t>
      </w:r>
      <w:r w:rsidRPr="00672D09">
        <w:rPr>
          <w:color w:val="505050"/>
          <w:spacing w:val="-3"/>
        </w:rPr>
        <w:t xml:space="preserve"> </w:t>
      </w:r>
      <w:r w:rsidRPr="00672D09">
        <w:rPr>
          <w:color w:val="505050"/>
        </w:rPr>
        <w:t>consistent</w:t>
      </w:r>
      <w:r w:rsidRPr="00672D09">
        <w:rPr>
          <w:color w:val="505050"/>
          <w:spacing w:val="-4"/>
        </w:rPr>
        <w:t xml:space="preserve"> </w:t>
      </w:r>
      <w:r w:rsidRPr="00672D09">
        <w:rPr>
          <w:color w:val="505050"/>
        </w:rPr>
        <w:t>since</w:t>
      </w:r>
      <w:r w:rsidRPr="00672D09">
        <w:rPr>
          <w:color w:val="505050"/>
          <w:spacing w:val="-3"/>
        </w:rPr>
        <w:t xml:space="preserve"> </w:t>
      </w:r>
      <w:r w:rsidRPr="00672D09">
        <w:rPr>
          <w:color w:val="505050"/>
        </w:rPr>
        <w:t>2019.</w:t>
      </w:r>
      <w:r w:rsidRPr="00672D09">
        <w:rPr>
          <w:color w:val="505050"/>
          <w:spacing w:val="-3"/>
        </w:rPr>
        <w:t xml:space="preserve"> </w:t>
      </w:r>
      <w:r w:rsidRPr="00672D09">
        <w:rPr>
          <w:color w:val="505050"/>
        </w:rPr>
        <w:t>The</w:t>
      </w:r>
      <w:r w:rsidRPr="00672D09">
        <w:rPr>
          <w:color w:val="505050"/>
          <w:spacing w:val="-3"/>
        </w:rPr>
        <w:t xml:space="preserve"> </w:t>
      </w:r>
      <w:r w:rsidRPr="00672D09">
        <w:rPr>
          <w:color w:val="505050"/>
        </w:rPr>
        <w:t>average</w:t>
      </w:r>
      <w:r w:rsidRPr="00672D09">
        <w:rPr>
          <w:color w:val="505050"/>
          <w:spacing w:val="-4"/>
        </w:rPr>
        <w:t xml:space="preserve"> </w:t>
      </w:r>
      <w:r w:rsidRPr="00672D09">
        <w:rPr>
          <w:color w:val="505050"/>
        </w:rPr>
        <w:t>fuel</w:t>
      </w:r>
      <w:r w:rsidRPr="00672D09">
        <w:rPr>
          <w:color w:val="505050"/>
          <w:spacing w:val="-1"/>
        </w:rPr>
        <w:t xml:space="preserve"> </w:t>
      </w:r>
      <w:r w:rsidRPr="00672D09">
        <w:rPr>
          <w:color w:val="505050"/>
        </w:rPr>
        <w:t>poverty</w:t>
      </w:r>
      <w:r w:rsidRPr="00672D09">
        <w:rPr>
          <w:color w:val="505050"/>
          <w:spacing w:val="-3"/>
        </w:rPr>
        <w:t xml:space="preserve"> </w:t>
      </w:r>
      <w:r w:rsidRPr="00672D09">
        <w:rPr>
          <w:color w:val="505050"/>
        </w:rPr>
        <w:t>gap has increased by 66% in real terms since 2020.</w:t>
      </w:r>
    </w:p>
    <w:p w14:paraId="5EC6454C" w14:textId="77777777" w:rsidR="005B0A0D" w:rsidRDefault="00000000">
      <w:pPr>
        <w:pStyle w:val="Heading2"/>
        <w:spacing w:before="162"/>
      </w:pPr>
      <w:bookmarkStart w:id="12" w:name="_bookmark12"/>
      <w:bookmarkEnd w:id="12"/>
      <w:r>
        <w:rPr>
          <w:color w:val="0E4660"/>
        </w:rPr>
        <w:t>Provision</w:t>
      </w:r>
      <w:r>
        <w:rPr>
          <w:color w:val="0E4660"/>
          <w:spacing w:val="-12"/>
        </w:rPr>
        <w:t xml:space="preserve"> </w:t>
      </w:r>
      <w:r>
        <w:rPr>
          <w:color w:val="0E4660"/>
        </w:rPr>
        <w:t>of</w:t>
      </w:r>
      <w:r>
        <w:rPr>
          <w:color w:val="0E4660"/>
          <w:spacing w:val="-12"/>
        </w:rPr>
        <w:t xml:space="preserve"> </w:t>
      </w:r>
      <w:r>
        <w:rPr>
          <w:color w:val="0E4660"/>
        </w:rPr>
        <w:t>the</w:t>
      </w:r>
      <w:r>
        <w:rPr>
          <w:color w:val="0E4660"/>
          <w:spacing w:val="-9"/>
        </w:rPr>
        <w:t xml:space="preserve"> </w:t>
      </w:r>
      <w:r>
        <w:rPr>
          <w:color w:val="0E4660"/>
        </w:rPr>
        <w:t>Rotherham</w:t>
      </w:r>
      <w:r>
        <w:rPr>
          <w:color w:val="0E4660"/>
          <w:spacing w:val="-10"/>
        </w:rPr>
        <w:t xml:space="preserve"> </w:t>
      </w:r>
      <w:r>
        <w:rPr>
          <w:color w:val="0E4660"/>
        </w:rPr>
        <w:t>Energy</w:t>
      </w:r>
      <w:r>
        <w:rPr>
          <w:color w:val="0E4660"/>
          <w:spacing w:val="-10"/>
        </w:rPr>
        <w:t xml:space="preserve"> </w:t>
      </w:r>
      <w:r>
        <w:rPr>
          <w:color w:val="0E4660"/>
          <w:spacing w:val="-2"/>
        </w:rPr>
        <w:t>Network</w:t>
      </w:r>
    </w:p>
    <w:p w14:paraId="775D4CA6" w14:textId="77777777" w:rsidR="005B0A0D" w:rsidRDefault="00000000">
      <w:pPr>
        <w:pStyle w:val="BodyText"/>
        <w:spacing w:before="105"/>
        <w:ind w:right="280"/>
      </w:pPr>
      <w:r>
        <w:t>The</w:t>
      </w:r>
      <w:r>
        <w:rPr>
          <w:spacing w:val="-2"/>
        </w:rPr>
        <w:t xml:space="preserve"> </w:t>
      </w:r>
      <w:r>
        <w:t>Rotherham</w:t>
      </w:r>
      <w:r>
        <w:rPr>
          <w:spacing w:val="-3"/>
        </w:rPr>
        <w:t xml:space="preserve"> </w:t>
      </w:r>
      <w:r>
        <w:t>Energy</w:t>
      </w:r>
      <w:r>
        <w:rPr>
          <w:spacing w:val="-5"/>
        </w:rPr>
        <w:t xml:space="preserve"> </w:t>
      </w:r>
      <w:r>
        <w:t>Network</w:t>
      </w:r>
      <w:r>
        <w:rPr>
          <w:spacing w:val="-3"/>
        </w:rPr>
        <w:t xml:space="preserve"> </w:t>
      </w:r>
      <w:r>
        <w:t>(REN) is</w:t>
      </w:r>
      <w:r>
        <w:rPr>
          <w:spacing w:val="-3"/>
        </w:rPr>
        <w:t xml:space="preserve"> </w:t>
      </w:r>
      <w:r>
        <w:t>a</w:t>
      </w:r>
      <w:r>
        <w:rPr>
          <w:spacing w:val="-2"/>
        </w:rPr>
        <w:t xml:space="preserve"> </w:t>
      </w:r>
      <w:r>
        <w:t>huge</w:t>
      </w:r>
      <w:r>
        <w:rPr>
          <w:spacing w:val="-4"/>
        </w:rPr>
        <w:t xml:space="preserve"> </w:t>
      </w:r>
      <w:r>
        <w:t>project</w:t>
      </w:r>
      <w:r>
        <w:rPr>
          <w:spacing w:val="-3"/>
        </w:rPr>
        <w:t xml:space="preserve"> </w:t>
      </w:r>
      <w:r>
        <w:t>being</w:t>
      </w:r>
      <w:r>
        <w:rPr>
          <w:spacing w:val="-2"/>
        </w:rPr>
        <w:t xml:space="preserve"> </w:t>
      </w:r>
      <w:r>
        <w:t>built</w:t>
      </w:r>
      <w:r>
        <w:rPr>
          <w:spacing w:val="-2"/>
        </w:rPr>
        <w:t xml:space="preserve"> </w:t>
      </w:r>
      <w:r>
        <w:t>to</w:t>
      </w:r>
      <w:r>
        <w:rPr>
          <w:spacing w:val="-3"/>
        </w:rPr>
        <w:t xml:space="preserve"> </w:t>
      </w:r>
      <w:r>
        <w:t>take</w:t>
      </w:r>
      <w:r>
        <w:rPr>
          <w:spacing w:val="-2"/>
        </w:rPr>
        <w:t xml:space="preserve"> </w:t>
      </w:r>
      <w:r>
        <w:t>waste</w:t>
      </w:r>
      <w:r>
        <w:rPr>
          <w:spacing w:val="-3"/>
        </w:rPr>
        <w:t xml:space="preserve"> </w:t>
      </w:r>
      <w:r>
        <w:t>heat</w:t>
      </w:r>
      <w:r>
        <w:rPr>
          <w:spacing w:val="-3"/>
        </w:rPr>
        <w:t xml:space="preserve"> </w:t>
      </w:r>
      <w:r>
        <w:t>from nearby cooling towers at</w:t>
      </w:r>
      <w:r>
        <w:rPr>
          <w:spacing w:val="-1"/>
        </w:rPr>
        <w:t xml:space="preserve"> </w:t>
      </w:r>
      <w:proofErr w:type="spellStart"/>
      <w:r>
        <w:t>Templeborough</w:t>
      </w:r>
      <w:proofErr w:type="spellEnd"/>
      <w:r>
        <w:t xml:space="preserve"> and upgrade the heat to 80°C using a water-to- water heat pump. This heat will then be distributed across Rotherham Town Centre using over 10km of pipework and 34 connections across the town </w:t>
      </w:r>
      <w:proofErr w:type="spellStart"/>
      <w:r>
        <w:t>centre</w:t>
      </w:r>
      <w:proofErr w:type="spellEnd"/>
      <w:r>
        <w:t xml:space="preserve"> and surrounding area.</w:t>
      </w:r>
    </w:p>
    <w:p w14:paraId="5152668D" w14:textId="77777777" w:rsidR="005B0A0D" w:rsidRDefault="00000000">
      <w:pPr>
        <w:pStyle w:val="BodyText"/>
        <w:spacing w:before="2"/>
        <w:ind w:right="177"/>
      </w:pPr>
      <w:r>
        <w:t>The</w:t>
      </w:r>
      <w:r>
        <w:rPr>
          <w:spacing w:val="-2"/>
        </w:rPr>
        <w:t xml:space="preserve"> </w:t>
      </w:r>
      <w:r>
        <w:t>project</w:t>
      </w:r>
      <w:r>
        <w:rPr>
          <w:spacing w:val="-3"/>
        </w:rPr>
        <w:t xml:space="preserve"> </w:t>
      </w:r>
      <w:r>
        <w:t>is</w:t>
      </w:r>
      <w:r>
        <w:rPr>
          <w:spacing w:val="-4"/>
        </w:rPr>
        <w:t xml:space="preserve"> </w:t>
      </w:r>
      <w:r>
        <w:t>funded</w:t>
      </w:r>
      <w:r>
        <w:rPr>
          <w:spacing w:val="-2"/>
        </w:rPr>
        <w:t xml:space="preserve"> </w:t>
      </w:r>
      <w:r>
        <w:t>by</w:t>
      </w:r>
      <w:r>
        <w:rPr>
          <w:spacing w:val="-4"/>
        </w:rPr>
        <w:t xml:space="preserve"> </w:t>
      </w:r>
      <w:r>
        <w:t>a</w:t>
      </w:r>
      <w:r>
        <w:rPr>
          <w:spacing w:val="-2"/>
        </w:rPr>
        <w:t xml:space="preserve"> </w:t>
      </w:r>
      <w:r>
        <w:t>share</w:t>
      </w:r>
      <w:r>
        <w:rPr>
          <w:spacing w:val="-4"/>
        </w:rPr>
        <w:t xml:space="preserve"> </w:t>
      </w:r>
      <w:r>
        <w:t>of</w:t>
      </w:r>
      <w:r>
        <w:rPr>
          <w:spacing w:val="-3"/>
        </w:rPr>
        <w:t xml:space="preserve"> </w:t>
      </w:r>
      <w:r>
        <w:t>the</w:t>
      </w:r>
      <w:r>
        <w:rPr>
          <w:spacing w:val="-4"/>
        </w:rPr>
        <w:t xml:space="preserve"> </w:t>
      </w:r>
      <w:proofErr w:type="gramStart"/>
      <w:r>
        <w:t>governments</w:t>
      </w:r>
      <w:proofErr w:type="gramEnd"/>
      <w:r>
        <w:rPr>
          <w:spacing w:val="-3"/>
        </w:rPr>
        <w:t xml:space="preserve"> </w:t>
      </w:r>
      <w:r>
        <w:t>Green</w:t>
      </w:r>
      <w:r>
        <w:rPr>
          <w:spacing w:val="-4"/>
        </w:rPr>
        <w:t xml:space="preserve"> </w:t>
      </w:r>
      <w:r>
        <w:t>Heat</w:t>
      </w:r>
      <w:r>
        <w:rPr>
          <w:spacing w:val="-3"/>
        </w:rPr>
        <w:t xml:space="preserve"> </w:t>
      </w:r>
      <w:r>
        <w:t>Network</w:t>
      </w:r>
      <w:r>
        <w:rPr>
          <w:spacing w:val="-4"/>
        </w:rPr>
        <w:t xml:space="preserve"> </w:t>
      </w:r>
      <w:r>
        <w:t>Fund</w:t>
      </w:r>
      <w:r>
        <w:rPr>
          <w:spacing w:val="-2"/>
        </w:rPr>
        <w:t xml:space="preserve"> </w:t>
      </w:r>
      <w:proofErr w:type="spellStart"/>
      <w:r>
        <w:t>totalling</w:t>
      </w:r>
      <w:proofErr w:type="spellEnd"/>
      <w:r>
        <w:rPr>
          <w:spacing w:val="-2"/>
        </w:rPr>
        <w:t xml:space="preserve"> </w:t>
      </w:r>
      <w:r>
        <w:t xml:space="preserve">£25 million. Construction is underway. More information on the project is available at </w:t>
      </w:r>
      <w:hyperlink r:id="rId31">
        <w:r>
          <w:rPr>
            <w:color w:val="467885"/>
            <w:u w:val="single" w:color="467885"/>
          </w:rPr>
          <w:t>Heat</w:t>
        </w:r>
      </w:hyperlink>
      <w:r>
        <w:rPr>
          <w:color w:val="467885"/>
        </w:rPr>
        <w:t xml:space="preserve"> </w:t>
      </w:r>
      <w:hyperlink r:id="rId32">
        <w:r>
          <w:rPr>
            <w:color w:val="467885"/>
            <w:u w:val="single" w:color="467885"/>
          </w:rPr>
          <w:t>Network Procurement Pipeline: 2023 Q2</w:t>
        </w:r>
      </w:hyperlink>
      <w:r>
        <w:rPr>
          <w:rFonts w:ascii="Calibri" w:hAnsi="Calibri"/>
        </w:rPr>
        <w:t xml:space="preserve">. </w:t>
      </w:r>
      <w:r>
        <w:t xml:space="preserve">Developments of houses within the town </w:t>
      </w:r>
      <w:proofErr w:type="spellStart"/>
      <w:proofErr w:type="gramStart"/>
      <w:r>
        <w:t>centre</w:t>
      </w:r>
      <w:proofErr w:type="spellEnd"/>
      <w:proofErr w:type="gramEnd"/>
      <w:r>
        <w:t xml:space="preserve"> new development area can benefit from this project.</w:t>
      </w:r>
    </w:p>
    <w:p w14:paraId="61351EF0" w14:textId="77777777" w:rsidR="005B0A0D" w:rsidRDefault="005B0A0D">
      <w:pPr>
        <w:pStyle w:val="BodyText"/>
        <w:ind w:left="0"/>
      </w:pPr>
    </w:p>
    <w:p w14:paraId="4DF0D6B8" w14:textId="77777777" w:rsidR="005B0A0D" w:rsidRDefault="00000000">
      <w:pPr>
        <w:pStyle w:val="BodyText"/>
        <w:spacing w:before="1"/>
      </w:pPr>
      <w:r>
        <w:t>Note:</w:t>
      </w:r>
      <w:r>
        <w:rPr>
          <w:spacing w:val="-9"/>
        </w:rPr>
        <w:t xml:space="preserve"> </w:t>
      </w:r>
      <w:r>
        <w:t>There</w:t>
      </w:r>
      <w:r>
        <w:rPr>
          <w:spacing w:val="-4"/>
        </w:rPr>
        <w:t xml:space="preserve"> </w:t>
      </w:r>
      <w:r>
        <w:t>is</w:t>
      </w:r>
      <w:r>
        <w:rPr>
          <w:spacing w:val="-4"/>
        </w:rPr>
        <w:t xml:space="preserve"> </w:t>
      </w:r>
      <w:r>
        <w:t>also</w:t>
      </w:r>
      <w:r>
        <w:rPr>
          <w:spacing w:val="-6"/>
        </w:rPr>
        <w:t xml:space="preserve"> </w:t>
      </w:r>
      <w:r>
        <w:t>a</w:t>
      </w:r>
      <w:r>
        <w:rPr>
          <w:spacing w:val="-3"/>
        </w:rPr>
        <w:t xml:space="preserve"> </w:t>
      </w:r>
      <w:r>
        <w:t>Rotherham</w:t>
      </w:r>
      <w:r>
        <w:rPr>
          <w:spacing w:val="-5"/>
        </w:rPr>
        <w:t xml:space="preserve"> </w:t>
      </w:r>
      <w:r>
        <w:t>Energy</w:t>
      </w:r>
      <w:r>
        <w:rPr>
          <w:spacing w:val="-6"/>
        </w:rPr>
        <w:t xml:space="preserve"> </w:t>
      </w:r>
      <w:r>
        <w:t>Network</w:t>
      </w:r>
      <w:r>
        <w:rPr>
          <w:spacing w:val="-6"/>
        </w:rPr>
        <w:t xml:space="preserve"> </w:t>
      </w:r>
      <w:r>
        <w:t>group</w:t>
      </w:r>
      <w:r>
        <w:rPr>
          <w:spacing w:val="-3"/>
        </w:rPr>
        <w:t xml:space="preserve"> </w:t>
      </w:r>
      <w:r>
        <w:t>which</w:t>
      </w:r>
      <w:r>
        <w:rPr>
          <w:spacing w:val="-4"/>
        </w:rPr>
        <w:t xml:space="preserve"> </w:t>
      </w:r>
      <w:r>
        <w:t>is</w:t>
      </w:r>
      <w:r>
        <w:rPr>
          <w:spacing w:val="-6"/>
        </w:rPr>
        <w:t xml:space="preserve"> </w:t>
      </w:r>
      <w:proofErr w:type="gramStart"/>
      <w:r>
        <w:t>separate</w:t>
      </w:r>
      <w:proofErr w:type="gramEnd"/>
      <w:r>
        <w:rPr>
          <w:spacing w:val="-6"/>
        </w:rPr>
        <w:t xml:space="preserve"> </w:t>
      </w:r>
      <w:proofErr w:type="gramStart"/>
      <w:r>
        <w:t>to</w:t>
      </w:r>
      <w:proofErr w:type="gramEnd"/>
      <w:r>
        <w:rPr>
          <w:spacing w:val="-4"/>
        </w:rPr>
        <w:t xml:space="preserve"> </w:t>
      </w:r>
      <w:r>
        <w:t>this</w:t>
      </w:r>
      <w:r>
        <w:rPr>
          <w:spacing w:val="-2"/>
        </w:rPr>
        <w:t xml:space="preserve"> project</w:t>
      </w:r>
    </w:p>
    <w:p w14:paraId="2B6A4283" w14:textId="77777777" w:rsidR="005B0A0D" w:rsidRDefault="005B0A0D">
      <w:pPr>
        <w:pStyle w:val="BodyText"/>
        <w:sectPr w:rsidR="005B0A0D">
          <w:pgSz w:w="11910" w:h="16840"/>
          <w:pgMar w:top="1360" w:right="1275" w:bottom="1240" w:left="1417" w:header="0" w:footer="1045" w:gutter="0"/>
          <w:cols w:space="720"/>
        </w:sectPr>
      </w:pPr>
    </w:p>
    <w:p w14:paraId="2686641F" w14:textId="77777777" w:rsidR="005B0A0D" w:rsidRDefault="00000000">
      <w:pPr>
        <w:pStyle w:val="Heading2"/>
        <w:spacing w:before="61"/>
      </w:pPr>
      <w:bookmarkStart w:id="13" w:name="_bookmark13"/>
      <w:bookmarkEnd w:id="13"/>
      <w:r>
        <w:rPr>
          <w:color w:val="0E4660"/>
        </w:rPr>
        <w:lastRenderedPageBreak/>
        <w:t>Housing</w:t>
      </w:r>
      <w:r>
        <w:rPr>
          <w:color w:val="0E4660"/>
          <w:spacing w:val="-12"/>
        </w:rPr>
        <w:t xml:space="preserve"> </w:t>
      </w:r>
      <w:r>
        <w:rPr>
          <w:color w:val="0E4660"/>
        </w:rPr>
        <w:t>Health</w:t>
      </w:r>
      <w:r>
        <w:rPr>
          <w:color w:val="0E4660"/>
          <w:spacing w:val="-9"/>
        </w:rPr>
        <w:t xml:space="preserve"> </w:t>
      </w:r>
      <w:r>
        <w:rPr>
          <w:color w:val="0E4660"/>
        </w:rPr>
        <w:t>Cost</w:t>
      </w:r>
      <w:r>
        <w:rPr>
          <w:color w:val="0E4660"/>
          <w:spacing w:val="-11"/>
        </w:rPr>
        <w:t xml:space="preserve"> </w:t>
      </w:r>
      <w:r>
        <w:rPr>
          <w:color w:val="0E4660"/>
          <w:spacing w:val="-2"/>
        </w:rPr>
        <w:t>Calculator</w:t>
      </w:r>
    </w:p>
    <w:p w14:paraId="0CBBCC83" w14:textId="77777777" w:rsidR="005B0A0D" w:rsidRDefault="00000000">
      <w:pPr>
        <w:pStyle w:val="BodyText"/>
        <w:spacing w:before="113" w:line="259" w:lineRule="auto"/>
        <w:ind w:right="177"/>
      </w:pPr>
      <w:r>
        <w:t>The Housing Health Cost Calculator (HHCC), offered by Building Research Establishment (BRE), measures the cost savings to the NHS and society of repairing poor housing stock. The HHCC enables environmental health practitioners to measure the quantitative health impact of the work undertaken to reduce and mitigate hazards defined under the Housing Health and Safety Rating System (HHSRS). The calculation provides mathematically based estimates</w:t>
      </w:r>
      <w:r>
        <w:rPr>
          <w:spacing w:val="-2"/>
        </w:rPr>
        <w:t xml:space="preserve"> </w:t>
      </w:r>
      <w:r>
        <w:t>of</w:t>
      </w:r>
      <w:r>
        <w:rPr>
          <w:spacing w:val="-3"/>
        </w:rPr>
        <w:t xml:space="preserve"> </w:t>
      </w:r>
      <w:r>
        <w:t>the</w:t>
      </w:r>
      <w:r>
        <w:rPr>
          <w:spacing w:val="-4"/>
        </w:rPr>
        <w:t xml:space="preserve"> </w:t>
      </w:r>
      <w:r>
        <w:t>cost</w:t>
      </w:r>
      <w:r>
        <w:rPr>
          <w:spacing w:val="-3"/>
        </w:rPr>
        <w:t xml:space="preserve"> </w:t>
      </w:r>
      <w:r>
        <w:t>to</w:t>
      </w:r>
      <w:r>
        <w:rPr>
          <w:spacing w:val="-4"/>
        </w:rPr>
        <w:t xml:space="preserve"> </w:t>
      </w:r>
      <w:r>
        <w:t>the</w:t>
      </w:r>
      <w:r>
        <w:rPr>
          <w:spacing w:val="-2"/>
        </w:rPr>
        <w:t xml:space="preserve"> </w:t>
      </w:r>
      <w:r>
        <w:t>NHS</w:t>
      </w:r>
      <w:r>
        <w:rPr>
          <w:spacing w:val="-2"/>
        </w:rPr>
        <w:t xml:space="preserve"> </w:t>
      </w:r>
      <w:proofErr w:type="gramStart"/>
      <w:r>
        <w:t>as</w:t>
      </w:r>
      <w:r>
        <w:rPr>
          <w:spacing w:val="-2"/>
        </w:rPr>
        <w:t xml:space="preserve"> </w:t>
      </w:r>
      <w:r>
        <w:t>a</w:t>
      </w:r>
      <w:r>
        <w:rPr>
          <w:spacing w:val="-4"/>
        </w:rPr>
        <w:t xml:space="preserve"> </w:t>
      </w:r>
      <w:r>
        <w:t>result of</w:t>
      </w:r>
      <w:proofErr w:type="gramEnd"/>
      <w:r>
        <w:t xml:space="preserve"> incidents</w:t>
      </w:r>
      <w:r>
        <w:rPr>
          <w:spacing w:val="-1"/>
        </w:rPr>
        <w:t xml:space="preserve"> </w:t>
      </w:r>
      <w:r>
        <w:t>occurring</w:t>
      </w:r>
      <w:r>
        <w:rPr>
          <w:spacing w:val="-2"/>
        </w:rPr>
        <w:t xml:space="preserve"> </w:t>
      </w:r>
      <w:r>
        <w:t>due</w:t>
      </w:r>
      <w:r>
        <w:rPr>
          <w:spacing w:val="-6"/>
        </w:rPr>
        <w:t xml:space="preserve"> </w:t>
      </w:r>
      <w:r>
        <w:t>to</w:t>
      </w:r>
      <w:r>
        <w:rPr>
          <w:spacing w:val="-4"/>
        </w:rPr>
        <w:t xml:space="preserve"> </w:t>
      </w:r>
      <w:r>
        <w:t>these</w:t>
      </w:r>
      <w:r>
        <w:rPr>
          <w:spacing w:val="-2"/>
        </w:rPr>
        <w:t xml:space="preserve"> </w:t>
      </w:r>
      <w:r>
        <w:t>hazards,</w:t>
      </w:r>
      <w:r>
        <w:rPr>
          <w:spacing w:val="-3"/>
        </w:rPr>
        <w:t xml:space="preserve"> </w:t>
      </w:r>
      <w:r>
        <w:t>with research</w:t>
      </w:r>
      <w:r>
        <w:rPr>
          <w:spacing w:val="-2"/>
        </w:rPr>
        <w:t xml:space="preserve"> </w:t>
      </w:r>
      <w:r>
        <w:t>estimating</w:t>
      </w:r>
      <w:r>
        <w:rPr>
          <w:spacing w:val="-2"/>
        </w:rPr>
        <w:t xml:space="preserve"> </w:t>
      </w:r>
      <w:r>
        <w:t>that</w:t>
      </w:r>
      <w:r>
        <w:rPr>
          <w:spacing w:val="-1"/>
        </w:rPr>
        <w:t xml:space="preserve"> </w:t>
      </w:r>
      <w:r>
        <w:t>the cost</w:t>
      </w:r>
      <w:r>
        <w:rPr>
          <w:spacing w:val="-1"/>
        </w:rPr>
        <w:t xml:space="preserve"> </w:t>
      </w:r>
      <w:r>
        <w:t>to</w:t>
      </w:r>
      <w:r>
        <w:rPr>
          <w:spacing w:val="-2"/>
        </w:rPr>
        <w:t xml:space="preserve"> </w:t>
      </w:r>
      <w:r>
        <w:t>the</w:t>
      </w:r>
      <w:r>
        <w:rPr>
          <w:spacing w:val="-2"/>
        </w:rPr>
        <w:t xml:space="preserve"> </w:t>
      </w:r>
      <w:r>
        <w:t>NHS account</w:t>
      </w:r>
      <w:r>
        <w:rPr>
          <w:spacing w:val="-1"/>
        </w:rPr>
        <w:t xml:space="preserve"> </w:t>
      </w:r>
      <w:r>
        <w:t>for</w:t>
      </w:r>
      <w:r>
        <w:rPr>
          <w:spacing w:val="-1"/>
        </w:rPr>
        <w:t xml:space="preserve"> </w:t>
      </w:r>
      <w:r>
        <w:t>only 40% of</w:t>
      </w:r>
      <w:r>
        <w:rPr>
          <w:spacing w:val="-1"/>
        </w:rPr>
        <w:t xml:space="preserve"> </w:t>
      </w:r>
      <w:r>
        <w:t>the cost</w:t>
      </w:r>
      <w:r>
        <w:rPr>
          <w:spacing w:val="-1"/>
        </w:rPr>
        <w:t xml:space="preserve"> </w:t>
      </w:r>
      <w:r>
        <w:t xml:space="preserve">to </w:t>
      </w:r>
      <w:proofErr w:type="gramStart"/>
      <w:r>
        <w:t>society</w:t>
      </w:r>
      <w:r>
        <w:rPr>
          <w:spacing w:val="-1"/>
        </w:rPr>
        <w:t xml:space="preserve"> </w:t>
      </w:r>
      <w:r>
        <w:t xml:space="preserve">as a </w:t>
      </w:r>
      <w:r>
        <w:rPr>
          <w:spacing w:val="-2"/>
        </w:rPr>
        <w:t>whole</w:t>
      </w:r>
      <w:proofErr w:type="gramEnd"/>
      <w:r>
        <w:rPr>
          <w:spacing w:val="-2"/>
        </w:rPr>
        <w:t>.</w:t>
      </w:r>
    </w:p>
    <w:p w14:paraId="1BA16980" w14:textId="77777777" w:rsidR="005B0A0D" w:rsidRDefault="00000000">
      <w:pPr>
        <w:pStyle w:val="BodyText"/>
        <w:spacing w:before="156" w:line="259" w:lineRule="auto"/>
        <w:ind w:right="206"/>
      </w:pPr>
      <w:r>
        <w:t>For</w:t>
      </w:r>
      <w:r>
        <w:rPr>
          <w:spacing w:val="-3"/>
        </w:rPr>
        <w:t xml:space="preserve"> </w:t>
      </w:r>
      <w:r>
        <w:t>2025/26,</w:t>
      </w:r>
      <w:r>
        <w:rPr>
          <w:spacing w:val="-5"/>
        </w:rPr>
        <w:t xml:space="preserve"> </w:t>
      </w:r>
      <w:r>
        <w:t>the</w:t>
      </w:r>
      <w:r>
        <w:rPr>
          <w:spacing w:val="-6"/>
        </w:rPr>
        <w:t xml:space="preserve"> </w:t>
      </w:r>
      <w:r>
        <w:t>HHCC</w:t>
      </w:r>
      <w:r>
        <w:rPr>
          <w:spacing w:val="-7"/>
        </w:rPr>
        <w:t xml:space="preserve"> </w:t>
      </w:r>
      <w:r>
        <w:t>has</w:t>
      </w:r>
      <w:r>
        <w:rPr>
          <w:spacing w:val="-3"/>
        </w:rPr>
        <w:t xml:space="preserve"> </w:t>
      </w:r>
      <w:r>
        <w:t>been</w:t>
      </w:r>
      <w:r>
        <w:rPr>
          <w:spacing w:val="-4"/>
        </w:rPr>
        <w:t xml:space="preserve"> </w:t>
      </w:r>
      <w:r>
        <w:t>purchased</w:t>
      </w:r>
      <w:r>
        <w:rPr>
          <w:spacing w:val="-6"/>
        </w:rPr>
        <w:t xml:space="preserve"> </w:t>
      </w:r>
      <w:r>
        <w:t>by</w:t>
      </w:r>
      <w:r>
        <w:rPr>
          <w:spacing w:val="-6"/>
        </w:rPr>
        <w:t xml:space="preserve"> </w:t>
      </w:r>
      <w:r>
        <w:t>the</w:t>
      </w:r>
      <w:r>
        <w:rPr>
          <w:spacing w:val="-2"/>
        </w:rPr>
        <w:t xml:space="preserve"> </w:t>
      </w:r>
      <w:r>
        <w:t>RMBC</w:t>
      </w:r>
      <w:r>
        <w:rPr>
          <w:spacing w:val="-4"/>
        </w:rPr>
        <w:t xml:space="preserve"> </w:t>
      </w:r>
      <w:r>
        <w:t>Regulation</w:t>
      </w:r>
      <w:r>
        <w:rPr>
          <w:spacing w:val="-4"/>
        </w:rPr>
        <w:t xml:space="preserve"> </w:t>
      </w:r>
      <w:r>
        <w:t>&amp;</w:t>
      </w:r>
      <w:r>
        <w:rPr>
          <w:spacing w:val="-8"/>
        </w:rPr>
        <w:t xml:space="preserve"> </w:t>
      </w:r>
      <w:r>
        <w:t>Enforcement</w:t>
      </w:r>
      <w:r>
        <w:rPr>
          <w:spacing w:val="-9"/>
        </w:rPr>
        <w:t xml:space="preserve"> </w:t>
      </w:r>
      <w:r>
        <w:t>Team at a cost of £1,500 per year. The usefulness of the HHCC will be evaluated throughout the year before it is considered for re-purchasing in subsequent years.</w:t>
      </w:r>
    </w:p>
    <w:p w14:paraId="1A5917EA" w14:textId="77777777" w:rsidR="005B0A0D" w:rsidRDefault="00000000">
      <w:pPr>
        <w:pStyle w:val="BodyText"/>
        <w:spacing w:before="160" w:line="256" w:lineRule="auto"/>
        <w:ind w:right="310"/>
      </w:pPr>
      <w:r>
        <w:t>The</w:t>
      </w:r>
      <w:r>
        <w:rPr>
          <w:spacing w:val="-2"/>
        </w:rPr>
        <w:t xml:space="preserve"> </w:t>
      </w:r>
      <w:proofErr w:type="gramStart"/>
      <w:r>
        <w:t>HHCC,</w:t>
      </w:r>
      <w:proofErr w:type="gramEnd"/>
      <w:r>
        <w:t xml:space="preserve"> has</w:t>
      </w:r>
      <w:r>
        <w:rPr>
          <w:spacing w:val="-4"/>
        </w:rPr>
        <w:t xml:space="preserve"> </w:t>
      </w:r>
      <w:r>
        <w:t>been</w:t>
      </w:r>
      <w:r>
        <w:rPr>
          <w:spacing w:val="-2"/>
        </w:rPr>
        <w:t xml:space="preserve"> </w:t>
      </w:r>
      <w:r>
        <w:t>used</w:t>
      </w:r>
      <w:r>
        <w:rPr>
          <w:spacing w:val="-2"/>
        </w:rPr>
        <w:t xml:space="preserve"> </w:t>
      </w:r>
      <w:r>
        <w:t>in</w:t>
      </w:r>
      <w:r>
        <w:rPr>
          <w:spacing w:val="-2"/>
        </w:rPr>
        <w:t xml:space="preserve"> </w:t>
      </w:r>
      <w:r>
        <w:t>the</w:t>
      </w:r>
      <w:r>
        <w:rPr>
          <w:spacing w:val="-4"/>
        </w:rPr>
        <w:t xml:space="preserve"> </w:t>
      </w:r>
      <w:r>
        <w:t>analysis</w:t>
      </w:r>
      <w:r>
        <w:rPr>
          <w:spacing w:val="-1"/>
        </w:rPr>
        <w:t xml:space="preserve"> </w:t>
      </w:r>
      <w:r>
        <w:t>of</w:t>
      </w:r>
      <w:r>
        <w:rPr>
          <w:spacing w:val="-3"/>
        </w:rPr>
        <w:t xml:space="preserve"> </w:t>
      </w:r>
      <w:r>
        <w:t>the</w:t>
      </w:r>
      <w:r>
        <w:rPr>
          <w:spacing w:val="-4"/>
        </w:rPr>
        <w:t xml:space="preserve"> </w:t>
      </w:r>
      <w:r>
        <w:t>selective</w:t>
      </w:r>
      <w:r>
        <w:rPr>
          <w:spacing w:val="-2"/>
        </w:rPr>
        <w:t xml:space="preserve"> </w:t>
      </w:r>
      <w:r>
        <w:t>licensing</w:t>
      </w:r>
      <w:r>
        <w:rPr>
          <w:spacing w:val="-2"/>
        </w:rPr>
        <w:t xml:space="preserve"> </w:t>
      </w:r>
      <w:r>
        <w:t>scheme</w:t>
      </w:r>
      <w:r>
        <w:rPr>
          <w:spacing w:val="-2"/>
        </w:rPr>
        <w:t xml:space="preserve"> </w:t>
      </w:r>
      <w:r>
        <w:t>which</w:t>
      </w:r>
      <w:r>
        <w:rPr>
          <w:spacing w:val="-4"/>
        </w:rPr>
        <w:t xml:space="preserve"> </w:t>
      </w:r>
      <w:r>
        <w:t>ran</w:t>
      </w:r>
      <w:r>
        <w:rPr>
          <w:spacing w:val="-4"/>
        </w:rPr>
        <w:t xml:space="preserve"> </w:t>
      </w:r>
      <w:r>
        <w:t xml:space="preserve">from </w:t>
      </w:r>
      <w:r>
        <w:rPr>
          <w:spacing w:val="-2"/>
        </w:rPr>
        <w:t>2020-2025.</w:t>
      </w:r>
    </w:p>
    <w:p w14:paraId="66F71943" w14:textId="77777777" w:rsidR="005B0A0D" w:rsidRDefault="005B0A0D">
      <w:pPr>
        <w:pStyle w:val="BodyText"/>
        <w:spacing w:before="110"/>
        <w:ind w:left="0"/>
      </w:pPr>
    </w:p>
    <w:p w14:paraId="30911474" w14:textId="77777777" w:rsidR="005B0A0D" w:rsidRDefault="00000000">
      <w:pPr>
        <w:pStyle w:val="Heading1"/>
      </w:pPr>
      <w:bookmarkStart w:id="14" w:name="_bookmark14"/>
      <w:bookmarkEnd w:id="14"/>
      <w:r>
        <w:rPr>
          <w:color w:val="0E4660"/>
        </w:rPr>
        <w:t>The</w:t>
      </w:r>
      <w:r>
        <w:rPr>
          <w:color w:val="0E4660"/>
          <w:spacing w:val="-3"/>
        </w:rPr>
        <w:t xml:space="preserve"> </w:t>
      </w:r>
      <w:r>
        <w:rPr>
          <w:color w:val="0E4660"/>
        </w:rPr>
        <w:t>Local</w:t>
      </w:r>
      <w:r>
        <w:rPr>
          <w:color w:val="0E4660"/>
          <w:spacing w:val="-3"/>
        </w:rPr>
        <w:t xml:space="preserve"> </w:t>
      </w:r>
      <w:r>
        <w:rPr>
          <w:color w:val="0E4660"/>
          <w:spacing w:val="-2"/>
        </w:rPr>
        <w:t>Picture</w:t>
      </w:r>
    </w:p>
    <w:p w14:paraId="48CA7C4F" w14:textId="77777777" w:rsidR="005B0A0D" w:rsidRDefault="00000000">
      <w:pPr>
        <w:pStyle w:val="Heading2"/>
        <w:spacing w:before="198" w:line="368" w:lineRule="exact"/>
      </w:pPr>
      <w:bookmarkStart w:id="15" w:name="_bookmark15"/>
      <w:bookmarkEnd w:id="15"/>
      <w:r>
        <w:rPr>
          <w:color w:val="0E4660"/>
        </w:rPr>
        <w:t>Rotherham</w:t>
      </w:r>
      <w:r>
        <w:rPr>
          <w:color w:val="0E4660"/>
          <w:spacing w:val="-14"/>
        </w:rPr>
        <w:t xml:space="preserve"> </w:t>
      </w:r>
      <w:r>
        <w:rPr>
          <w:color w:val="0E4660"/>
        </w:rPr>
        <w:t>Population</w:t>
      </w:r>
      <w:r>
        <w:rPr>
          <w:color w:val="0E4660"/>
          <w:spacing w:val="-14"/>
        </w:rPr>
        <w:t xml:space="preserve"> </w:t>
      </w:r>
      <w:r>
        <w:rPr>
          <w:color w:val="0E4660"/>
        </w:rPr>
        <w:t>&amp;</w:t>
      </w:r>
      <w:r>
        <w:rPr>
          <w:color w:val="0E4660"/>
          <w:spacing w:val="-14"/>
        </w:rPr>
        <w:t xml:space="preserve"> </w:t>
      </w:r>
      <w:r>
        <w:rPr>
          <w:color w:val="0E4660"/>
        </w:rPr>
        <w:t>Health</w:t>
      </w:r>
      <w:r>
        <w:rPr>
          <w:color w:val="0E4660"/>
          <w:spacing w:val="-12"/>
        </w:rPr>
        <w:t xml:space="preserve"> </w:t>
      </w:r>
      <w:r>
        <w:rPr>
          <w:color w:val="0E4660"/>
          <w:spacing w:val="-2"/>
        </w:rPr>
        <w:t>Demographics</w:t>
      </w:r>
    </w:p>
    <w:p w14:paraId="1B0FB832" w14:textId="77777777" w:rsidR="005B0A0D" w:rsidRDefault="00000000">
      <w:pPr>
        <w:pStyle w:val="BodyText"/>
        <w:ind w:right="177"/>
      </w:pPr>
      <w:r>
        <w:t>The</w:t>
      </w:r>
      <w:r>
        <w:rPr>
          <w:spacing w:val="-2"/>
        </w:rPr>
        <w:t xml:space="preserve"> </w:t>
      </w:r>
      <w:r>
        <w:t>population</w:t>
      </w:r>
      <w:r>
        <w:rPr>
          <w:spacing w:val="-2"/>
        </w:rPr>
        <w:t xml:space="preserve"> </w:t>
      </w:r>
      <w:r>
        <w:t>in</w:t>
      </w:r>
      <w:r>
        <w:rPr>
          <w:spacing w:val="-2"/>
        </w:rPr>
        <w:t xml:space="preserve"> </w:t>
      </w:r>
      <w:r>
        <w:t>Rotherham</w:t>
      </w:r>
      <w:r>
        <w:rPr>
          <w:spacing w:val="-1"/>
        </w:rPr>
        <w:t xml:space="preserve"> </w:t>
      </w:r>
      <w:r>
        <w:t>as</w:t>
      </w:r>
      <w:r>
        <w:rPr>
          <w:spacing w:val="-4"/>
        </w:rPr>
        <w:t xml:space="preserve"> </w:t>
      </w:r>
      <w:r>
        <w:t>of</w:t>
      </w:r>
      <w:r>
        <w:rPr>
          <w:spacing w:val="-5"/>
        </w:rPr>
        <w:t xml:space="preserve"> </w:t>
      </w:r>
      <w:r>
        <w:t>the</w:t>
      </w:r>
      <w:r>
        <w:rPr>
          <w:spacing w:val="-2"/>
        </w:rPr>
        <w:t xml:space="preserve"> </w:t>
      </w:r>
      <w:r>
        <w:t>2021</w:t>
      </w:r>
      <w:r>
        <w:rPr>
          <w:spacing w:val="-4"/>
        </w:rPr>
        <w:t xml:space="preserve"> </w:t>
      </w:r>
      <w:r>
        <w:t>census</w:t>
      </w:r>
      <w:r>
        <w:rPr>
          <w:spacing w:val="-2"/>
        </w:rPr>
        <w:t xml:space="preserve"> </w:t>
      </w:r>
      <w:r>
        <w:t>is</w:t>
      </w:r>
      <w:r>
        <w:rPr>
          <w:spacing w:val="-2"/>
        </w:rPr>
        <w:t xml:space="preserve"> </w:t>
      </w:r>
      <w:r>
        <w:t>265,807,</w:t>
      </w:r>
      <w:r>
        <w:rPr>
          <w:spacing w:val="-3"/>
        </w:rPr>
        <w:t xml:space="preserve"> </w:t>
      </w:r>
      <w:r>
        <w:t>a</w:t>
      </w:r>
      <w:r>
        <w:rPr>
          <w:spacing w:val="-2"/>
        </w:rPr>
        <w:t xml:space="preserve"> </w:t>
      </w:r>
      <w:r>
        <w:t>3.3%</w:t>
      </w:r>
      <w:r>
        <w:rPr>
          <w:spacing w:val="-4"/>
        </w:rPr>
        <w:t xml:space="preserve"> </w:t>
      </w:r>
      <w:r>
        <w:t>increase</w:t>
      </w:r>
      <w:r>
        <w:rPr>
          <w:spacing w:val="-4"/>
        </w:rPr>
        <w:t xml:space="preserve"> </w:t>
      </w:r>
      <w:r>
        <w:t>from</w:t>
      </w:r>
      <w:r>
        <w:rPr>
          <w:spacing w:val="-3"/>
        </w:rPr>
        <w:t xml:space="preserve"> </w:t>
      </w:r>
      <w:r>
        <w:t>2011. This equates to a population density of 928 residents per square km, more than double the national average of 438 residents per square km.</w:t>
      </w:r>
      <w:r>
        <w:rPr>
          <w:spacing w:val="-10"/>
        </w:rPr>
        <w:t xml:space="preserve"> </w:t>
      </w:r>
      <w:r>
        <w:t>Assuming this rate of population increase has</w:t>
      </w:r>
      <w:r>
        <w:rPr>
          <w:spacing w:val="-2"/>
        </w:rPr>
        <w:t xml:space="preserve"> </w:t>
      </w:r>
      <w:r>
        <w:t>continued,</w:t>
      </w:r>
      <w:r>
        <w:rPr>
          <w:spacing w:val="-1"/>
        </w:rPr>
        <w:t xml:space="preserve"> </w:t>
      </w:r>
      <w:r>
        <w:t>in</w:t>
      </w:r>
      <w:r>
        <w:rPr>
          <w:spacing w:val="-3"/>
        </w:rPr>
        <w:t xml:space="preserve"> </w:t>
      </w:r>
      <w:r>
        <w:t>2025,</w:t>
      </w:r>
      <w:r>
        <w:rPr>
          <w:spacing w:val="-4"/>
        </w:rPr>
        <w:t xml:space="preserve"> </w:t>
      </w:r>
      <w:r>
        <w:t>there</w:t>
      </w:r>
      <w:r>
        <w:rPr>
          <w:spacing w:val="-3"/>
        </w:rPr>
        <w:t xml:space="preserve"> </w:t>
      </w:r>
      <w:r>
        <w:t>are</w:t>
      </w:r>
      <w:r>
        <w:rPr>
          <w:spacing w:val="-3"/>
        </w:rPr>
        <w:t xml:space="preserve"> </w:t>
      </w:r>
      <w:r>
        <w:t>approximately 270,000</w:t>
      </w:r>
      <w:r>
        <w:rPr>
          <w:spacing w:val="-2"/>
        </w:rPr>
        <w:t xml:space="preserve"> </w:t>
      </w:r>
      <w:r>
        <w:t>people</w:t>
      </w:r>
      <w:r>
        <w:rPr>
          <w:spacing w:val="-3"/>
        </w:rPr>
        <w:t xml:space="preserve"> </w:t>
      </w:r>
      <w:r>
        <w:t>in</w:t>
      </w:r>
      <w:r>
        <w:rPr>
          <w:spacing w:val="-5"/>
        </w:rPr>
        <w:t xml:space="preserve"> </w:t>
      </w:r>
      <w:r>
        <w:t>Rotherham.</w:t>
      </w:r>
      <w:r>
        <w:rPr>
          <w:spacing w:val="-6"/>
        </w:rPr>
        <w:t xml:space="preserve"> </w:t>
      </w:r>
      <w:r>
        <w:t>The</w:t>
      </w:r>
      <w:r>
        <w:rPr>
          <w:spacing w:val="-5"/>
        </w:rPr>
        <w:t xml:space="preserve"> </w:t>
      </w:r>
      <w:r>
        <w:t xml:space="preserve">Director of Public Health report 2024 include a 2040 Rotherham population projection of 290,166 </w:t>
      </w:r>
      <w:r>
        <w:rPr>
          <w:spacing w:val="-2"/>
        </w:rPr>
        <w:t>(</w:t>
      </w:r>
      <w:hyperlink r:id="rId33">
        <w:r>
          <w:rPr>
            <w:spacing w:val="-2"/>
            <w:u w:val="single"/>
          </w:rPr>
          <w:t>Rotherham+Director+of+Public+Health+Annual+Report_Final.pdf</w:t>
        </w:r>
      </w:hyperlink>
      <w:r>
        <w:rPr>
          <w:spacing w:val="-2"/>
        </w:rPr>
        <w:t>)</w:t>
      </w:r>
    </w:p>
    <w:p w14:paraId="451A134E" w14:textId="77777777" w:rsidR="005B0A0D" w:rsidRDefault="005B0A0D">
      <w:pPr>
        <w:pStyle w:val="BodyText"/>
        <w:ind w:left="0"/>
      </w:pPr>
    </w:p>
    <w:p w14:paraId="14637992" w14:textId="77777777" w:rsidR="005B0A0D" w:rsidRDefault="00000000">
      <w:pPr>
        <w:pStyle w:val="BodyText"/>
        <w:spacing w:before="1"/>
        <w:ind w:right="280"/>
      </w:pPr>
      <w:r>
        <w:t>Rotherham has a median age of 41 years. 61.5% of the population are aged between 16 and 64. 51% of the population is female. Rotherham has an ageing population so the percentage</w:t>
      </w:r>
      <w:r>
        <w:rPr>
          <w:spacing w:val="-5"/>
        </w:rPr>
        <w:t xml:space="preserve"> </w:t>
      </w:r>
      <w:r>
        <w:t>of</w:t>
      </w:r>
      <w:r>
        <w:rPr>
          <w:spacing w:val="-4"/>
        </w:rPr>
        <w:t xml:space="preserve"> </w:t>
      </w:r>
      <w:r>
        <w:t>people</w:t>
      </w:r>
      <w:r>
        <w:rPr>
          <w:spacing w:val="-2"/>
        </w:rPr>
        <w:t xml:space="preserve"> </w:t>
      </w:r>
      <w:r>
        <w:t>65+</w:t>
      </w:r>
      <w:r>
        <w:rPr>
          <w:spacing w:val="-2"/>
        </w:rPr>
        <w:t xml:space="preserve"> </w:t>
      </w:r>
      <w:r>
        <w:t>is</w:t>
      </w:r>
      <w:r>
        <w:rPr>
          <w:spacing w:val="-2"/>
        </w:rPr>
        <w:t xml:space="preserve"> </w:t>
      </w:r>
      <w:r>
        <w:t>increasing</w:t>
      </w:r>
      <w:r>
        <w:rPr>
          <w:spacing w:val="-3"/>
        </w:rPr>
        <w:t xml:space="preserve"> </w:t>
      </w:r>
      <w:r>
        <w:t>each</w:t>
      </w:r>
      <w:r>
        <w:rPr>
          <w:spacing w:val="-5"/>
        </w:rPr>
        <w:t xml:space="preserve"> </w:t>
      </w:r>
      <w:r>
        <w:t>year.</w:t>
      </w:r>
      <w:r>
        <w:rPr>
          <w:spacing w:val="-4"/>
        </w:rPr>
        <w:t xml:space="preserve"> </w:t>
      </w:r>
      <w:r>
        <w:t>(Figure</w:t>
      </w:r>
      <w:r>
        <w:rPr>
          <w:spacing w:val="-2"/>
        </w:rPr>
        <w:t xml:space="preserve"> </w:t>
      </w:r>
      <w:r>
        <w:t>2).</w:t>
      </w:r>
      <w:r>
        <w:rPr>
          <w:spacing w:val="-6"/>
        </w:rPr>
        <w:t xml:space="preserve"> </w:t>
      </w:r>
      <w:r>
        <w:t>This</w:t>
      </w:r>
      <w:r>
        <w:rPr>
          <w:spacing w:val="-5"/>
        </w:rPr>
        <w:t xml:space="preserve"> </w:t>
      </w:r>
      <w:r>
        <w:t>results</w:t>
      </w:r>
      <w:r>
        <w:rPr>
          <w:spacing w:val="-2"/>
        </w:rPr>
        <w:t xml:space="preserve"> </w:t>
      </w:r>
      <w:r>
        <w:t>in</w:t>
      </w:r>
      <w:r>
        <w:rPr>
          <w:spacing w:val="-3"/>
        </w:rPr>
        <w:t xml:space="preserve"> </w:t>
      </w:r>
      <w:r>
        <w:t>an</w:t>
      </w:r>
      <w:r>
        <w:rPr>
          <w:spacing w:val="-3"/>
        </w:rPr>
        <w:t xml:space="preserve"> </w:t>
      </w:r>
      <w:r>
        <w:t>increase</w:t>
      </w:r>
      <w:r>
        <w:rPr>
          <w:spacing w:val="-3"/>
        </w:rPr>
        <w:t xml:space="preserve"> </w:t>
      </w:r>
      <w:r>
        <w:t xml:space="preserve">in the number of </w:t>
      </w:r>
      <w:proofErr w:type="gramStart"/>
      <w:r>
        <w:t>single person</w:t>
      </w:r>
      <w:proofErr w:type="gramEnd"/>
      <w:r>
        <w:t xml:space="preserve"> homes in the borough.</w:t>
      </w:r>
    </w:p>
    <w:p w14:paraId="473B8E89" w14:textId="77777777" w:rsidR="005B0A0D" w:rsidRDefault="00000000">
      <w:pPr>
        <w:pStyle w:val="BodyText"/>
        <w:spacing w:before="9"/>
        <w:ind w:left="0"/>
        <w:rPr>
          <w:sz w:val="19"/>
        </w:rPr>
      </w:pPr>
      <w:r>
        <w:rPr>
          <w:noProof/>
          <w:sz w:val="19"/>
        </w:rPr>
        <w:drawing>
          <wp:anchor distT="0" distB="0" distL="0" distR="0" simplePos="0" relativeHeight="487588352" behindDoc="1" locked="0" layoutInCell="1" allowOverlap="1" wp14:anchorId="5AAAA68E" wp14:editId="058D6ED3">
            <wp:simplePos x="0" y="0"/>
            <wp:positionH relativeFrom="page">
              <wp:posOffset>914400</wp:posOffset>
            </wp:positionH>
            <wp:positionV relativeFrom="paragraph">
              <wp:posOffset>159820</wp:posOffset>
            </wp:positionV>
            <wp:extent cx="5696079" cy="2390775"/>
            <wp:effectExtent l="0" t="0" r="0" b="0"/>
            <wp:wrapTopAndBottom/>
            <wp:docPr id="4" name="Image 4" descr="Figure 2 – Age and gender split in Rotherham at 2021 Cen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Figure 2 – Age and gender split in Rotherham at 2021 Census"/>
                    <pic:cNvPicPr/>
                  </pic:nvPicPr>
                  <pic:blipFill>
                    <a:blip r:embed="rId34" cstate="print"/>
                    <a:stretch>
                      <a:fillRect/>
                    </a:stretch>
                  </pic:blipFill>
                  <pic:spPr>
                    <a:xfrm>
                      <a:off x="0" y="0"/>
                      <a:ext cx="5696079" cy="2390775"/>
                    </a:xfrm>
                    <a:prstGeom prst="rect">
                      <a:avLst/>
                    </a:prstGeom>
                  </pic:spPr>
                </pic:pic>
              </a:graphicData>
            </a:graphic>
          </wp:anchor>
        </w:drawing>
      </w:r>
    </w:p>
    <w:p w14:paraId="52D7F5F6" w14:textId="77777777" w:rsidR="005B0A0D" w:rsidRDefault="00000000">
      <w:pPr>
        <w:pStyle w:val="Heading4"/>
      </w:pPr>
      <w:r w:rsidRPr="00672D09">
        <w:rPr>
          <w:i/>
          <w:color w:val="505050"/>
        </w:rPr>
        <w:t>Figure</w:t>
      </w:r>
      <w:r w:rsidRPr="00672D09">
        <w:rPr>
          <w:i/>
          <w:color w:val="505050"/>
          <w:spacing w:val="-5"/>
        </w:rPr>
        <w:t xml:space="preserve"> </w:t>
      </w:r>
      <w:r w:rsidRPr="00672D09">
        <w:rPr>
          <w:i/>
          <w:color w:val="505050"/>
        </w:rPr>
        <w:t>2</w:t>
      </w:r>
      <w:r w:rsidRPr="00672D09">
        <w:rPr>
          <w:i/>
          <w:color w:val="505050"/>
          <w:spacing w:val="-5"/>
        </w:rPr>
        <w:t xml:space="preserve"> </w:t>
      </w:r>
      <w:r w:rsidRPr="00672D09">
        <w:rPr>
          <w:color w:val="505050"/>
        </w:rPr>
        <w:t>–</w:t>
      </w:r>
      <w:r w:rsidRPr="00672D09">
        <w:rPr>
          <w:color w:val="505050"/>
          <w:spacing w:val="-11"/>
        </w:rPr>
        <w:t xml:space="preserve"> </w:t>
      </w:r>
      <w:r w:rsidRPr="00672D09">
        <w:rPr>
          <w:color w:val="505050"/>
        </w:rPr>
        <w:t>Age</w:t>
      </w:r>
      <w:r w:rsidRPr="00672D09">
        <w:rPr>
          <w:color w:val="505050"/>
          <w:spacing w:val="-3"/>
        </w:rPr>
        <w:t xml:space="preserve"> </w:t>
      </w:r>
      <w:r w:rsidRPr="00672D09">
        <w:rPr>
          <w:color w:val="505050"/>
        </w:rPr>
        <w:t>and</w:t>
      </w:r>
      <w:r w:rsidRPr="00672D09">
        <w:rPr>
          <w:color w:val="505050"/>
          <w:spacing w:val="-5"/>
        </w:rPr>
        <w:t xml:space="preserve"> </w:t>
      </w:r>
      <w:r w:rsidRPr="00672D09">
        <w:rPr>
          <w:color w:val="505050"/>
        </w:rPr>
        <w:t>gender</w:t>
      </w:r>
      <w:r w:rsidRPr="00672D09">
        <w:rPr>
          <w:color w:val="505050"/>
          <w:spacing w:val="-2"/>
        </w:rPr>
        <w:t xml:space="preserve"> </w:t>
      </w:r>
      <w:r w:rsidRPr="00672D09">
        <w:rPr>
          <w:color w:val="505050"/>
        </w:rPr>
        <w:t>split</w:t>
      </w:r>
      <w:r w:rsidRPr="00672D09">
        <w:rPr>
          <w:color w:val="505050"/>
          <w:spacing w:val="-4"/>
        </w:rPr>
        <w:t xml:space="preserve"> </w:t>
      </w:r>
      <w:r w:rsidRPr="00672D09">
        <w:rPr>
          <w:color w:val="505050"/>
        </w:rPr>
        <w:t>in</w:t>
      </w:r>
      <w:r w:rsidRPr="00672D09">
        <w:rPr>
          <w:color w:val="505050"/>
          <w:spacing w:val="-5"/>
        </w:rPr>
        <w:t xml:space="preserve"> </w:t>
      </w:r>
      <w:r w:rsidRPr="00672D09">
        <w:rPr>
          <w:color w:val="505050"/>
        </w:rPr>
        <w:t>Rotherham</w:t>
      </w:r>
      <w:r w:rsidRPr="00672D09">
        <w:rPr>
          <w:color w:val="505050"/>
          <w:spacing w:val="-7"/>
        </w:rPr>
        <w:t xml:space="preserve"> </w:t>
      </w:r>
      <w:r w:rsidRPr="00672D09">
        <w:rPr>
          <w:color w:val="505050"/>
        </w:rPr>
        <w:t>at</w:t>
      </w:r>
      <w:r w:rsidRPr="00672D09">
        <w:rPr>
          <w:color w:val="505050"/>
          <w:spacing w:val="-3"/>
        </w:rPr>
        <w:t xml:space="preserve"> </w:t>
      </w:r>
      <w:r w:rsidRPr="00672D09">
        <w:rPr>
          <w:color w:val="505050"/>
        </w:rPr>
        <w:t>2021</w:t>
      </w:r>
      <w:r w:rsidRPr="00672D09">
        <w:rPr>
          <w:color w:val="505050"/>
          <w:spacing w:val="-4"/>
        </w:rPr>
        <w:t xml:space="preserve"> </w:t>
      </w:r>
      <w:r w:rsidRPr="00672D09">
        <w:rPr>
          <w:color w:val="505050"/>
          <w:spacing w:val="-2"/>
        </w:rPr>
        <w:t>Census</w:t>
      </w:r>
    </w:p>
    <w:p w14:paraId="4203B030" w14:textId="77777777" w:rsidR="005B0A0D" w:rsidRDefault="005B0A0D">
      <w:pPr>
        <w:pStyle w:val="Heading4"/>
        <w:sectPr w:rsidR="005B0A0D">
          <w:pgSz w:w="11910" w:h="16840"/>
          <w:pgMar w:top="1360" w:right="1275" w:bottom="1240" w:left="1417" w:header="0" w:footer="1045" w:gutter="0"/>
          <w:cols w:space="720"/>
        </w:sectPr>
      </w:pPr>
    </w:p>
    <w:p w14:paraId="228B08C4" w14:textId="77777777" w:rsidR="005B0A0D" w:rsidRDefault="00000000">
      <w:pPr>
        <w:pStyle w:val="BodyText"/>
        <w:spacing w:before="81" w:line="253" w:lineRule="exact"/>
      </w:pPr>
      <w:r>
        <w:lastRenderedPageBreak/>
        <w:t>Deprivation</w:t>
      </w:r>
      <w:r>
        <w:rPr>
          <w:spacing w:val="-5"/>
        </w:rPr>
        <w:t xml:space="preserve"> </w:t>
      </w:r>
      <w:r>
        <w:t>is</w:t>
      </w:r>
      <w:r>
        <w:rPr>
          <w:spacing w:val="-4"/>
        </w:rPr>
        <w:t xml:space="preserve"> </w:t>
      </w:r>
      <w:r>
        <w:t>high</w:t>
      </w:r>
      <w:r>
        <w:rPr>
          <w:spacing w:val="-5"/>
        </w:rPr>
        <w:t xml:space="preserve"> </w:t>
      </w:r>
      <w:r>
        <w:t>in</w:t>
      </w:r>
      <w:r>
        <w:rPr>
          <w:spacing w:val="-6"/>
        </w:rPr>
        <w:t xml:space="preserve"> </w:t>
      </w:r>
      <w:r>
        <w:t>Rotherham</w:t>
      </w:r>
      <w:r>
        <w:rPr>
          <w:spacing w:val="-5"/>
        </w:rPr>
        <w:t xml:space="preserve"> </w:t>
      </w:r>
      <w:r>
        <w:t>as</w:t>
      </w:r>
      <w:r>
        <w:rPr>
          <w:spacing w:val="-5"/>
        </w:rPr>
        <w:t xml:space="preserve"> </w:t>
      </w:r>
      <w:r>
        <w:t>it</w:t>
      </w:r>
      <w:r>
        <w:rPr>
          <w:spacing w:val="-5"/>
        </w:rPr>
        <w:t xml:space="preserve"> </w:t>
      </w:r>
      <w:r>
        <w:t>ranks</w:t>
      </w:r>
      <w:r>
        <w:rPr>
          <w:spacing w:val="-3"/>
        </w:rPr>
        <w:t xml:space="preserve"> </w:t>
      </w:r>
      <w:r>
        <w:t>as</w:t>
      </w:r>
      <w:r>
        <w:rPr>
          <w:spacing w:val="-7"/>
        </w:rPr>
        <w:t xml:space="preserve"> </w:t>
      </w:r>
      <w:r>
        <w:t>the</w:t>
      </w:r>
      <w:r>
        <w:rPr>
          <w:spacing w:val="-4"/>
        </w:rPr>
        <w:t xml:space="preserve"> </w:t>
      </w:r>
      <w:r>
        <w:t>35</w:t>
      </w:r>
      <w:r>
        <w:rPr>
          <w:vertAlign w:val="superscript"/>
        </w:rPr>
        <w:t>th</w:t>
      </w:r>
      <w:r>
        <w:rPr>
          <w:spacing w:val="-4"/>
        </w:rPr>
        <w:t xml:space="preserve"> </w:t>
      </w:r>
      <w:r>
        <w:t>most</w:t>
      </w:r>
      <w:r>
        <w:rPr>
          <w:spacing w:val="-3"/>
        </w:rPr>
        <w:t xml:space="preserve"> </w:t>
      </w:r>
      <w:r>
        <w:t>deprived</w:t>
      </w:r>
      <w:r>
        <w:rPr>
          <w:spacing w:val="-4"/>
        </w:rPr>
        <w:t xml:space="preserve"> </w:t>
      </w:r>
      <w:r>
        <w:t>local</w:t>
      </w:r>
      <w:r>
        <w:rPr>
          <w:spacing w:val="-5"/>
        </w:rPr>
        <w:t xml:space="preserve"> </w:t>
      </w:r>
      <w:r>
        <w:t>authority</w:t>
      </w:r>
      <w:r>
        <w:rPr>
          <w:spacing w:val="-3"/>
        </w:rPr>
        <w:t xml:space="preserve"> </w:t>
      </w:r>
      <w:r>
        <w:t>out</w:t>
      </w:r>
      <w:r>
        <w:rPr>
          <w:spacing w:val="-3"/>
        </w:rPr>
        <w:t xml:space="preserve"> </w:t>
      </w:r>
      <w:r>
        <w:rPr>
          <w:spacing w:val="-5"/>
        </w:rPr>
        <w:t>of</w:t>
      </w:r>
    </w:p>
    <w:p w14:paraId="4ADC0D30" w14:textId="77777777" w:rsidR="005B0A0D" w:rsidRDefault="00000000">
      <w:pPr>
        <w:pStyle w:val="BodyText"/>
        <w:ind w:right="167"/>
      </w:pPr>
      <w:r>
        <w:rPr>
          <w:noProof/>
        </w:rPr>
        <w:drawing>
          <wp:anchor distT="0" distB="0" distL="0" distR="0" simplePos="0" relativeHeight="15729664" behindDoc="0" locked="0" layoutInCell="1" allowOverlap="1" wp14:anchorId="0F6EE934" wp14:editId="0C8B6C2F">
            <wp:simplePos x="0" y="0"/>
            <wp:positionH relativeFrom="page">
              <wp:posOffset>952500</wp:posOffset>
            </wp:positionH>
            <wp:positionV relativeFrom="paragraph">
              <wp:posOffset>1011498</wp:posOffset>
            </wp:positionV>
            <wp:extent cx="2457450" cy="2333851"/>
            <wp:effectExtent l="0" t="0" r="0" b="0"/>
            <wp:wrapNone/>
            <wp:docPr id="5" name="Image 5" descr="Figure 3 – Map of LSOAs in Rotherham shaded according to deprivation, compared to each other. Deeper shading indicates less&#10;deprivatio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Figure 3 – Map of LSOAs in Rotherham shaded according to deprivation, compared to each other. Deeper shading indicates less&#10;deprivation.&#10;"/>
                    <pic:cNvPicPr/>
                  </pic:nvPicPr>
                  <pic:blipFill>
                    <a:blip r:embed="rId35" cstate="print"/>
                    <a:stretch>
                      <a:fillRect/>
                    </a:stretch>
                  </pic:blipFill>
                  <pic:spPr>
                    <a:xfrm>
                      <a:off x="0" y="0"/>
                      <a:ext cx="2457450" cy="2333851"/>
                    </a:xfrm>
                    <a:prstGeom prst="rect">
                      <a:avLst/>
                    </a:prstGeom>
                  </pic:spPr>
                </pic:pic>
              </a:graphicData>
            </a:graphic>
          </wp:anchor>
        </w:drawing>
      </w:r>
      <w:r>
        <w:t>151.</w:t>
      </w:r>
      <w:r>
        <w:rPr>
          <w:spacing w:val="-1"/>
        </w:rPr>
        <w:t xml:space="preserve"> </w:t>
      </w:r>
      <w:r>
        <w:t>36/167</w:t>
      </w:r>
      <w:r>
        <w:rPr>
          <w:spacing w:val="-4"/>
        </w:rPr>
        <w:t xml:space="preserve"> </w:t>
      </w:r>
      <w:r>
        <w:t>(20%</w:t>
      </w:r>
      <w:r>
        <w:rPr>
          <w:spacing w:val="-3"/>
        </w:rPr>
        <w:t xml:space="preserve"> </w:t>
      </w:r>
      <w:r>
        <w:t>of</w:t>
      </w:r>
      <w:r>
        <w:rPr>
          <w:spacing w:val="-3"/>
        </w:rPr>
        <w:t xml:space="preserve"> </w:t>
      </w:r>
      <w:r>
        <w:t>Lower</w:t>
      </w:r>
      <w:r>
        <w:rPr>
          <w:spacing w:val="-1"/>
        </w:rPr>
        <w:t xml:space="preserve"> </w:t>
      </w:r>
      <w:r>
        <w:t>Super</w:t>
      </w:r>
      <w:r>
        <w:rPr>
          <w:spacing w:val="-6"/>
        </w:rPr>
        <w:t xml:space="preserve"> </w:t>
      </w:r>
      <w:r>
        <w:t>Output</w:t>
      </w:r>
      <w:r>
        <w:rPr>
          <w:spacing w:val="-15"/>
        </w:rPr>
        <w:t xml:space="preserve"> </w:t>
      </w:r>
      <w:r>
        <w:t>Areas</w:t>
      </w:r>
      <w:r>
        <w:rPr>
          <w:spacing w:val="-4"/>
        </w:rPr>
        <w:t xml:space="preserve"> </w:t>
      </w:r>
      <w:r>
        <w:t>(LSOAs)</w:t>
      </w:r>
      <w:r>
        <w:rPr>
          <w:spacing w:val="-3"/>
        </w:rPr>
        <w:t xml:space="preserve"> </w:t>
      </w:r>
      <w:r>
        <w:t>in</w:t>
      </w:r>
      <w:r>
        <w:rPr>
          <w:spacing w:val="-2"/>
        </w:rPr>
        <w:t xml:space="preserve"> </w:t>
      </w:r>
      <w:r>
        <w:t>Rotherham)</w:t>
      </w:r>
      <w:r>
        <w:rPr>
          <w:spacing w:val="-1"/>
        </w:rPr>
        <w:t xml:space="preserve"> </w:t>
      </w:r>
      <w:r>
        <w:t>are</w:t>
      </w:r>
      <w:r>
        <w:rPr>
          <w:spacing w:val="-2"/>
        </w:rPr>
        <w:t xml:space="preserve"> </w:t>
      </w:r>
      <w:r>
        <w:t>in</w:t>
      </w:r>
      <w:r>
        <w:rPr>
          <w:spacing w:val="-2"/>
        </w:rPr>
        <w:t xml:space="preserve"> </w:t>
      </w:r>
      <w:r>
        <w:t>the</w:t>
      </w:r>
      <w:r>
        <w:rPr>
          <w:spacing w:val="-4"/>
        </w:rPr>
        <w:t xml:space="preserve"> </w:t>
      </w:r>
      <w:r>
        <w:t>10%</w:t>
      </w:r>
      <w:r>
        <w:rPr>
          <w:spacing w:val="-3"/>
        </w:rPr>
        <w:t xml:space="preserve"> </w:t>
      </w:r>
      <w:r>
        <w:t xml:space="preserve">most deprived in England. No LSOAs in Rotherham are </w:t>
      </w:r>
      <w:proofErr w:type="gramStart"/>
      <w:r>
        <w:t>in</w:t>
      </w:r>
      <w:proofErr w:type="gramEnd"/>
      <w:r>
        <w:t xml:space="preserve"> the 10% least deprived (Figure 3). In terms of households, 22% of households in Rotherham reside in the most deprived decile. 69% of </w:t>
      </w:r>
      <w:proofErr w:type="gramStart"/>
      <w:r>
        <w:t>the working</w:t>
      </w:r>
      <w:proofErr w:type="gramEnd"/>
      <w:r>
        <w:t xml:space="preserve"> age people are economically active, against the national average rate of 78.4%. The gap between Rotherham and the national rate, </w:t>
      </w:r>
      <w:proofErr w:type="spellStart"/>
      <w:r>
        <w:t>neighbouring</w:t>
      </w:r>
      <w:proofErr w:type="spellEnd"/>
      <w:r>
        <w:t xml:space="preserve"> authorities and statistical </w:t>
      </w:r>
      <w:proofErr w:type="spellStart"/>
      <w:r>
        <w:t>neighbours</w:t>
      </w:r>
      <w:proofErr w:type="spellEnd"/>
      <w:r>
        <w:t xml:space="preserve"> is widening.</w:t>
      </w:r>
    </w:p>
    <w:p w14:paraId="76F2B6F0" w14:textId="77777777" w:rsidR="005B0A0D" w:rsidRDefault="005B0A0D">
      <w:pPr>
        <w:pStyle w:val="BodyText"/>
        <w:ind w:left="0"/>
      </w:pPr>
    </w:p>
    <w:p w14:paraId="5861007C" w14:textId="77777777" w:rsidR="005B0A0D" w:rsidRDefault="005B0A0D">
      <w:pPr>
        <w:pStyle w:val="BodyText"/>
        <w:spacing w:before="2"/>
        <w:ind w:left="0"/>
      </w:pPr>
    </w:p>
    <w:p w14:paraId="1C5C7316" w14:textId="77777777" w:rsidR="005B0A0D" w:rsidRDefault="00000000">
      <w:pPr>
        <w:pStyle w:val="Heading4"/>
        <w:ind w:left="4135"/>
      </w:pPr>
      <w:r w:rsidRPr="00672D09">
        <w:rPr>
          <w:i/>
          <w:color w:val="505050"/>
        </w:rPr>
        <w:t>Figure</w:t>
      </w:r>
      <w:r w:rsidRPr="00672D09">
        <w:rPr>
          <w:i/>
          <w:color w:val="505050"/>
          <w:spacing w:val="-3"/>
        </w:rPr>
        <w:t xml:space="preserve"> </w:t>
      </w:r>
      <w:r w:rsidRPr="00672D09">
        <w:rPr>
          <w:i/>
          <w:color w:val="505050"/>
        </w:rPr>
        <w:t>3</w:t>
      </w:r>
      <w:r w:rsidRPr="00672D09">
        <w:rPr>
          <w:i/>
          <w:color w:val="505050"/>
          <w:spacing w:val="-6"/>
        </w:rPr>
        <w:t xml:space="preserve"> </w:t>
      </w:r>
      <w:r w:rsidRPr="00672D09">
        <w:rPr>
          <w:i/>
          <w:color w:val="505050"/>
        </w:rPr>
        <w:t>–</w:t>
      </w:r>
      <w:r w:rsidRPr="00672D09">
        <w:rPr>
          <w:i/>
          <w:color w:val="505050"/>
          <w:spacing w:val="-6"/>
        </w:rPr>
        <w:t xml:space="preserve"> </w:t>
      </w:r>
      <w:r w:rsidRPr="00672D09">
        <w:rPr>
          <w:color w:val="505050"/>
        </w:rPr>
        <w:t>Map</w:t>
      </w:r>
      <w:r w:rsidRPr="00672D09">
        <w:rPr>
          <w:color w:val="505050"/>
          <w:spacing w:val="-7"/>
        </w:rPr>
        <w:t xml:space="preserve"> </w:t>
      </w:r>
      <w:r w:rsidRPr="00672D09">
        <w:rPr>
          <w:color w:val="505050"/>
        </w:rPr>
        <w:t>of</w:t>
      </w:r>
      <w:r w:rsidRPr="00672D09">
        <w:rPr>
          <w:color w:val="505050"/>
          <w:spacing w:val="-5"/>
        </w:rPr>
        <w:t xml:space="preserve"> </w:t>
      </w:r>
      <w:r w:rsidRPr="00672D09">
        <w:rPr>
          <w:color w:val="505050"/>
        </w:rPr>
        <w:t>LSOAs</w:t>
      </w:r>
      <w:r w:rsidRPr="00672D09">
        <w:rPr>
          <w:color w:val="505050"/>
          <w:spacing w:val="-4"/>
        </w:rPr>
        <w:t xml:space="preserve"> </w:t>
      </w:r>
      <w:r w:rsidRPr="00672D09">
        <w:rPr>
          <w:color w:val="505050"/>
        </w:rPr>
        <w:t>in</w:t>
      </w:r>
      <w:r w:rsidRPr="00672D09">
        <w:rPr>
          <w:color w:val="505050"/>
          <w:spacing w:val="-4"/>
        </w:rPr>
        <w:t xml:space="preserve"> </w:t>
      </w:r>
      <w:r w:rsidRPr="00672D09">
        <w:rPr>
          <w:color w:val="505050"/>
        </w:rPr>
        <w:t>Rotherham</w:t>
      </w:r>
      <w:r w:rsidRPr="00672D09">
        <w:rPr>
          <w:color w:val="505050"/>
          <w:spacing w:val="-3"/>
        </w:rPr>
        <w:t xml:space="preserve"> </w:t>
      </w:r>
      <w:r w:rsidRPr="00672D09">
        <w:rPr>
          <w:color w:val="505050"/>
        </w:rPr>
        <w:t>shaded according to deprivation, compared to each other. Deeper shading indicates less</w:t>
      </w:r>
    </w:p>
    <w:p w14:paraId="21B7C4E6" w14:textId="77777777" w:rsidR="005B0A0D" w:rsidRDefault="00000000">
      <w:pPr>
        <w:pStyle w:val="Heading4"/>
        <w:spacing w:line="252" w:lineRule="exact"/>
        <w:ind w:left="4135"/>
      </w:pPr>
      <w:r w:rsidRPr="00672D09">
        <w:rPr>
          <w:color w:val="505050"/>
          <w:spacing w:val="-2"/>
        </w:rPr>
        <w:t>deprivation.</w:t>
      </w:r>
    </w:p>
    <w:p w14:paraId="22095DFC" w14:textId="77777777" w:rsidR="005B0A0D" w:rsidRDefault="005B0A0D">
      <w:pPr>
        <w:pStyle w:val="BodyText"/>
        <w:ind w:left="0"/>
        <w:rPr>
          <w:b/>
        </w:rPr>
      </w:pPr>
    </w:p>
    <w:p w14:paraId="5C674963" w14:textId="77777777" w:rsidR="005B0A0D" w:rsidRDefault="005B0A0D">
      <w:pPr>
        <w:pStyle w:val="BodyText"/>
        <w:ind w:left="0"/>
        <w:rPr>
          <w:b/>
        </w:rPr>
      </w:pPr>
    </w:p>
    <w:p w14:paraId="017747B1" w14:textId="77777777" w:rsidR="005B0A0D" w:rsidRDefault="005B0A0D">
      <w:pPr>
        <w:pStyle w:val="BodyText"/>
        <w:ind w:left="0"/>
        <w:rPr>
          <w:b/>
        </w:rPr>
      </w:pPr>
    </w:p>
    <w:p w14:paraId="5805F3EB" w14:textId="77777777" w:rsidR="005B0A0D" w:rsidRDefault="005B0A0D">
      <w:pPr>
        <w:pStyle w:val="BodyText"/>
        <w:spacing w:before="252"/>
        <w:ind w:left="0"/>
        <w:rPr>
          <w:b/>
        </w:rPr>
      </w:pPr>
    </w:p>
    <w:p w14:paraId="776B5510" w14:textId="77777777" w:rsidR="005B0A0D" w:rsidRDefault="00000000">
      <w:pPr>
        <w:pStyle w:val="BodyText"/>
        <w:ind w:left="4135" w:right="244"/>
      </w:pPr>
      <w:r>
        <w:t>Life</w:t>
      </w:r>
      <w:r>
        <w:rPr>
          <w:spacing w:val="-4"/>
        </w:rPr>
        <w:t xml:space="preserve"> </w:t>
      </w:r>
      <w:r>
        <w:t>expectancy</w:t>
      </w:r>
      <w:r>
        <w:rPr>
          <w:spacing w:val="-5"/>
        </w:rPr>
        <w:t xml:space="preserve"> </w:t>
      </w:r>
      <w:r>
        <w:t>in</w:t>
      </w:r>
      <w:r>
        <w:rPr>
          <w:spacing w:val="-4"/>
        </w:rPr>
        <w:t xml:space="preserve"> </w:t>
      </w:r>
      <w:r>
        <w:t>Rotherham</w:t>
      </w:r>
      <w:r>
        <w:rPr>
          <w:spacing w:val="-5"/>
        </w:rPr>
        <w:t xml:space="preserve"> </w:t>
      </w:r>
      <w:r>
        <w:t>is</w:t>
      </w:r>
      <w:r>
        <w:rPr>
          <w:spacing w:val="-3"/>
        </w:rPr>
        <w:t xml:space="preserve"> </w:t>
      </w:r>
      <w:r>
        <w:t>77.8</w:t>
      </w:r>
      <w:r>
        <w:rPr>
          <w:spacing w:val="-5"/>
        </w:rPr>
        <w:t xml:space="preserve"> </w:t>
      </w:r>
      <w:r>
        <w:t>for</w:t>
      </w:r>
      <w:r>
        <w:rPr>
          <w:spacing w:val="-5"/>
        </w:rPr>
        <w:t xml:space="preserve"> </w:t>
      </w:r>
      <w:r>
        <w:t>males</w:t>
      </w:r>
      <w:r>
        <w:rPr>
          <w:spacing w:val="-5"/>
        </w:rPr>
        <w:t xml:space="preserve"> </w:t>
      </w:r>
      <w:r>
        <w:t>at birth and 80.9 for females at birth. This is lower than the life expectancy in England which is 79.1 for males and 83 for females. From 2011-13 to 2020-22, life expectancy in Rotherham has</w:t>
      </w:r>
    </w:p>
    <w:p w14:paraId="6BAB322F" w14:textId="77777777" w:rsidR="005B0A0D" w:rsidRDefault="00000000">
      <w:pPr>
        <w:pStyle w:val="BodyText"/>
        <w:ind w:right="167"/>
      </w:pPr>
      <w:r>
        <w:t>decreased</w:t>
      </w:r>
      <w:r>
        <w:rPr>
          <w:spacing w:val="-2"/>
        </w:rPr>
        <w:t xml:space="preserve"> </w:t>
      </w:r>
      <w:r>
        <w:t>by</w:t>
      </w:r>
      <w:r>
        <w:rPr>
          <w:spacing w:val="-1"/>
        </w:rPr>
        <w:t xml:space="preserve"> </w:t>
      </w:r>
      <w:r>
        <w:t>11.4</w:t>
      </w:r>
      <w:r>
        <w:rPr>
          <w:spacing w:val="-4"/>
        </w:rPr>
        <w:t xml:space="preserve"> </w:t>
      </w:r>
      <w:r>
        <w:t>months</w:t>
      </w:r>
      <w:r>
        <w:rPr>
          <w:spacing w:val="-2"/>
        </w:rPr>
        <w:t xml:space="preserve"> </w:t>
      </w:r>
      <w:r>
        <w:t>for</w:t>
      </w:r>
      <w:r>
        <w:rPr>
          <w:spacing w:val="-3"/>
        </w:rPr>
        <w:t xml:space="preserve"> </w:t>
      </w:r>
      <w:r>
        <w:t>males</w:t>
      </w:r>
      <w:r>
        <w:rPr>
          <w:spacing w:val="-2"/>
        </w:rPr>
        <w:t xml:space="preserve"> </w:t>
      </w:r>
      <w:r>
        <w:t>and</w:t>
      </w:r>
      <w:r>
        <w:rPr>
          <w:spacing w:val="-4"/>
        </w:rPr>
        <w:t xml:space="preserve"> </w:t>
      </w:r>
      <w:r>
        <w:t>14.3</w:t>
      </w:r>
      <w:r>
        <w:rPr>
          <w:spacing w:val="-6"/>
        </w:rPr>
        <w:t xml:space="preserve"> </w:t>
      </w:r>
      <w:r>
        <w:t>months</w:t>
      </w:r>
      <w:r>
        <w:rPr>
          <w:spacing w:val="-4"/>
        </w:rPr>
        <w:t xml:space="preserve"> </w:t>
      </w:r>
      <w:r>
        <w:t>for</w:t>
      </w:r>
      <w:r>
        <w:rPr>
          <w:spacing w:val="-3"/>
        </w:rPr>
        <w:t xml:space="preserve"> </w:t>
      </w:r>
      <w:r>
        <w:t>females.</w:t>
      </w:r>
      <w:r>
        <w:rPr>
          <w:spacing w:val="-3"/>
        </w:rPr>
        <w:t xml:space="preserve"> </w:t>
      </w:r>
      <w:r>
        <w:t>Healthy</w:t>
      </w:r>
      <w:r>
        <w:rPr>
          <w:spacing w:val="-1"/>
        </w:rPr>
        <w:t xml:space="preserve"> </w:t>
      </w:r>
      <w:r>
        <w:t>life</w:t>
      </w:r>
      <w:r>
        <w:rPr>
          <w:spacing w:val="-2"/>
        </w:rPr>
        <w:t xml:space="preserve"> </w:t>
      </w:r>
      <w:r>
        <w:t>expectancy</w:t>
      </w:r>
      <w:r>
        <w:rPr>
          <w:spacing w:val="-4"/>
        </w:rPr>
        <w:t xml:space="preserve"> </w:t>
      </w:r>
      <w:r>
        <w:t>in Rotherham males however is only 58.7 years compared to the England average of 63.1 years. Healthy life expectancy for Rotherham females is 56.5 years, significantly lower than the</w:t>
      </w:r>
      <w:r>
        <w:rPr>
          <w:spacing w:val="-3"/>
        </w:rPr>
        <w:t xml:space="preserve"> </w:t>
      </w:r>
      <w:r>
        <w:t>England</w:t>
      </w:r>
      <w:r>
        <w:rPr>
          <w:spacing w:val="-3"/>
        </w:rPr>
        <w:t xml:space="preserve"> </w:t>
      </w:r>
      <w:r>
        <w:t>average</w:t>
      </w:r>
      <w:r>
        <w:rPr>
          <w:spacing w:val="-3"/>
        </w:rPr>
        <w:t xml:space="preserve"> </w:t>
      </w:r>
      <w:r>
        <w:t>of</w:t>
      </w:r>
      <w:r>
        <w:rPr>
          <w:spacing w:val="-6"/>
        </w:rPr>
        <w:t xml:space="preserve"> </w:t>
      </w:r>
      <w:r>
        <w:t>63.9</w:t>
      </w:r>
      <w:r>
        <w:rPr>
          <w:spacing w:val="-3"/>
        </w:rPr>
        <w:t xml:space="preserve"> </w:t>
      </w:r>
      <w:r>
        <w:t>years.</w:t>
      </w:r>
      <w:r>
        <w:rPr>
          <w:spacing w:val="-8"/>
        </w:rPr>
        <w:t xml:space="preserve"> </w:t>
      </w:r>
      <w:r>
        <w:t>This</w:t>
      </w:r>
      <w:r>
        <w:rPr>
          <w:spacing w:val="-5"/>
        </w:rPr>
        <w:t xml:space="preserve"> </w:t>
      </w:r>
      <w:r>
        <w:t>means</w:t>
      </w:r>
      <w:r>
        <w:rPr>
          <w:spacing w:val="-5"/>
        </w:rPr>
        <w:t xml:space="preserve"> </w:t>
      </w:r>
      <w:r>
        <w:t>that</w:t>
      </w:r>
      <w:r>
        <w:rPr>
          <w:spacing w:val="-1"/>
        </w:rPr>
        <w:t xml:space="preserve"> </w:t>
      </w:r>
      <w:r>
        <w:t>overall,</w:t>
      </w:r>
      <w:r>
        <w:rPr>
          <w:spacing w:val="-1"/>
        </w:rPr>
        <w:t xml:space="preserve"> </w:t>
      </w:r>
      <w:r>
        <w:t>women</w:t>
      </w:r>
      <w:r>
        <w:rPr>
          <w:spacing w:val="-3"/>
        </w:rPr>
        <w:t xml:space="preserve"> </w:t>
      </w:r>
      <w:r>
        <w:t>in</w:t>
      </w:r>
      <w:r>
        <w:rPr>
          <w:spacing w:val="-3"/>
        </w:rPr>
        <w:t xml:space="preserve"> </w:t>
      </w:r>
      <w:r>
        <w:t>Rotherham</w:t>
      </w:r>
      <w:r>
        <w:rPr>
          <w:spacing w:val="-2"/>
        </w:rPr>
        <w:t xml:space="preserve"> </w:t>
      </w:r>
      <w:r>
        <w:t>live</w:t>
      </w:r>
      <w:r>
        <w:rPr>
          <w:spacing w:val="-3"/>
        </w:rPr>
        <w:t xml:space="preserve"> </w:t>
      </w:r>
      <w:r>
        <w:t xml:space="preserve">nearly 30% of their lives in poor health. </w:t>
      </w:r>
      <w:hyperlink r:id="rId36">
        <w:r>
          <w:rPr>
            <w:color w:val="467885"/>
            <w:u w:val="single" w:color="467885"/>
          </w:rPr>
          <w:t>Life expectancy for local areas of Great Britain - Office for</w:t>
        </w:r>
      </w:hyperlink>
      <w:r>
        <w:rPr>
          <w:color w:val="467885"/>
        </w:rPr>
        <w:t xml:space="preserve"> </w:t>
      </w:r>
      <w:hyperlink r:id="rId37">
        <w:r>
          <w:rPr>
            <w:color w:val="467885"/>
            <w:u w:val="single" w:color="467885"/>
          </w:rPr>
          <w:t>National Statistics</w:t>
        </w:r>
      </w:hyperlink>
    </w:p>
    <w:p w14:paraId="21B11A28" w14:textId="77777777" w:rsidR="005B0A0D" w:rsidRDefault="005B0A0D">
      <w:pPr>
        <w:pStyle w:val="BodyText"/>
        <w:ind w:left="0"/>
      </w:pPr>
    </w:p>
    <w:p w14:paraId="2245255C" w14:textId="77777777" w:rsidR="005B0A0D" w:rsidRDefault="00000000">
      <w:pPr>
        <w:pStyle w:val="BodyText"/>
        <w:spacing w:before="1"/>
        <w:ind w:right="280"/>
      </w:pPr>
      <w:r>
        <w:t>Rates</w:t>
      </w:r>
      <w:r>
        <w:rPr>
          <w:spacing w:val="-2"/>
        </w:rPr>
        <w:t xml:space="preserve"> </w:t>
      </w:r>
      <w:r>
        <w:t>of</w:t>
      </w:r>
      <w:r>
        <w:rPr>
          <w:spacing w:val="-1"/>
        </w:rPr>
        <w:t xml:space="preserve"> </w:t>
      </w:r>
      <w:r>
        <w:t>chronic</w:t>
      </w:r>
      <w:r>
        <w:rPr>
          <w:spacing w:val="-2"/>
        </w:rPr>
        <w:t xml:space="preserve"> </w:t>
      </w:r>
      <w:r>
        <w:t>illnesses</w:t>
      </w:r>
      <w:r>
        <w:rPr>
          <w:spacing w:val="-3"/>
        </w:rPr>
        <w:t xml:space="preserve"> </w:t>
      </w:r>
      <w:r>
        <w:t>in</w:t>
      </w:r>
      <w:r>
        <w:rPr>
          <w:spacing w:val="-3"/>
        </w:rPr>
        <w:t xml:space="preserve"> </w:t>
      </w:r>
      <w:r>
        <w:t>Rotherham</w:t>
      </w:r>
      <w:r>
        <w:rPr>
          <w:spacing w:val="-4"/>
        </w:rPr>
        <w:t xml:space="preserve"> </w:t>
      </w:r>
      <w:r>
        <w:t>are</w:t>
      </w:r>
      <w:r>
        <w:rPr>
          <w:spacing w:val="-5"/>
        </w:rPr>
        <w:t xml:space="preserve"> </w:t>
      </w:r>
      <w:r>
        <w:t>generally</w:t>
      </w:r>
      <w:r>
        <w:rPr>
          <w:spacing w:val="-2"/>
        </w:rPr>
        <w:t xml:space="preserve"> </w:t>
      </w:r>
      <w:r>
        <w:t>higher</w:t>
      </w:r>
      <w:r>
        <w:rPr>
          <w:spacing w:val="-4"/>
        </w:rPr>
        <w:t xml:space="preserve"> </w:t>
      </w:r>
      <w:r>
        <w:t>than</w:t>
      </w:r>
      <w:r>
        <w:rPr>
          <w:spacing w:val="-5"/>
        </w:rPr>
        <w:t xml:space="preserve"> </w:t>
      </w:r>
      <w:r>
        <w:t>the</w:t>
      </w:r>
      <w:r>
        <w:rPr>
          <w:spacing w:val="-3"/>
        </w:rPr>
        <w:t xml:space="preserve"> </w:t>
      </w:r>
      <w:r>
        <w:t>national</w:t>
      </w:r>
      <w:r>
        <w:rPr>
          <w:spacing w:val="-4"/>
        </w:rPr>
        <w:t xml:space="preserve"> </w:t>
      </w:r>
      <w:r>
        <w:t>average</w:t>
      </w:r>
      <w:r>
        <w:rPr>
          <w:spacing w:val="-3"/>
        </w:rPr>
        <w:t xml:space="preserve"> </w:t>
      </w:r>
      <w:r>
        <w:t>and some of the key ones that could be attributed to poor housing include:</w:t>
      </w:r>
    </w:p>
    <w:p w14:paraId="51B6F012" w14:textId="77777777" w:rsidR="005B0A0D" w:rsidRDefault="00000000">
      <w:pPr>
        <w:pStyle w:val="ListParagraph"/>
        <w:numPr>
          <w:ilvl w:val="0"/>
          <w:numId w:val="5"/>
        </w:numPr>
        <w:tabs>
          <w:tab w:val="left" w:pos="743"/>
        </w:tabs>
        <w:spacing w:before="2" w:line="268" w:lineRule="exact"/>
        <w:rPr>
          <w:rFonts w:ascii="Symbol" w:hAnsi="Symbol"/>
        </w:rPr>
      </w:pPr>
      <w:r>
        <w:t>2.3%</w:t>
      </w:r>
      <w:r>
        <w:rPr>
          <w:spacing w:val="-8"/>
        </w:rPr>
        <w:t xml:space="preserve"> </w:t>
      </w:r>
      <w:r>
        <w:t>prevalence</w:t>
      </w:r>
      <w:r>
        <w:rPr>
          <w:spacing w:val="-7"/>
        </w:rPr>
        <w:t xml:space="preserve"> </w:t>
      </w:r>
      <w:r>
        <w:t>of</w:t>
      </w:r>
      <w:r>
        <w:rPr>
          <w:spacing w:val="-6"/>
        </w:rPr>
        <w:t xml:space="preserve"> </w:t>
      </w:r>
      <w:r>
        <w:t>stroke</w:t>
      </w:r>
      <w:r>
        <w:rPr>
          <w:spacing w:val="-5"/>
        </w:rPr>
        <w:t xml:space="preserve"> </w:t>
      </w:r>
      <w:r>
        <w:t>in</w:t>
      </w:r>
      <w:r>
        <w:rPr>
          <w:spacing w:val="-5"/>
        </w:rPr>
        <w:t xml:space="preserve"> </w:t>
      </w:r>
      <w:r>
        <w:t>2023/24</w:t>
      </w:r>
      <w:r>
        <w:rPr>
          <w:spacing w:val="-7"/>
        </w:rPr>
        <w:t xml:space="preserve"> </w:t>
      </w:r>
      <w:r>
        <w:t>(England</w:t>
      </w:r>
      <w:r>
        <w:rPr>
          <w:spacing w:val="-5"/>
        </w:rPr>
        <w:t xml:space="preserve"> </w:t>
      </w:r>
      <w:r>
        <w:t>prevalence</w:t>
      </w:r>
      <w:r>
        <w:rPr>
          <w:spacing w:val="-5"/>
        </w:rPr>
        <w:t xml:space="preserve"> </w:t>
      </w:r>
      <w:r>
        <w:t>was</w:t>
      </w:r>
      <w:r>
        <w:rPr>
          <w:spacing w:val="-4"/>
        </w:rPr>
        <w:t xml:space="preserve"> </w:t>
      </w:r>
      <w:r>
        <w:rPr>
          <w:spacing w:val="-2"/>
        </w:rPr>
        <w:t>1.9%)</w:t>
      </w:r>
    </w:p>
    <w:p w14:paraId="7224BE79" w14:textId="77777777" w:rsidR="005B0A0D" w:rsidRDefault="00000000">
      <w:pPr>
        <w:pStyle w:val="ListParagraph"/>
        <w:numPr>
          <w:ilvl w:val="0"/>
          <w:numId w:val="5"/>
        </w:numPr>
        <w:tabs>
          <w:tab w:val="left" w:pos="743"/>
        </w:tabs>
        <w:spacing w:line="266" w:lineRule="exact"/>
        <w:rPr>
          <w:rFonts w:ascii="Symbol" w:hAnsi="Symbol"/>
          <w:position w:val="8"/>
          <w:sz w:val="14"/>
        </w:rPr>
      </w:pPr>
      <w:r>
        <w:t>7.9%</w:t>
      </w:r>
      <w:r>
        <w:rPr>
          <w:spacing w:val="-6"/>
        </w:rPr>
        <w:t xml:space="preserve"> </w:t>
      </w:r>
      <w:r>
        <w:t>prevalence</w:t>
      </w:r>
      <w:r>
        <w:rPr>
          <w:spacing w:val="-7"/>
        </w:rPr>
        <w:t xml:space="preserve"> </w:t>
      </w:r>
      <w:r>
        <w:t>of</w:t>
      </w:r>
      <w:r>
        <w:rPr>
          <w:spacing w:val="-6"/>
        </w:rPr>
        <w:t xml:space="preserve"> </w:t>
      </w:r>
      <w:r>
        <w:t>asthma</w:t>
      </w:r>
      <w:r>
        <w:rPr>
          <w:spacing w:val="-5"/>
        </w:rPr>
        <w:t xml:space="preserve"> </w:t>
      </w:r>
      <w:r>
        <w:t>in</w:t>
      </w:r>
      <w:r>
        <w:rPr>
          <w:spacing w:val="-5"/>
        </w:rPr>
        <w:t xml:space="preserve"> </w:t>
      </w:r>
      <w:r>
        <w:t>2023/34</w:t>
      </w:r>
      <w:r>
        <w:rPr>
          <w:spacing w:val="-6"/>
        </w:rPr>
        <w:t xml:space="preserve"> </w:t>
      </w:r>
      <w:r>
        <w:t>(England</w:t>
      </w:r>
      <w:r>
        <w:rPr>
          <w:spacing w:val="-7"/>
        </w:rPr>
        <w:t xml:space="preserve"> </w:t>
      </w:r>
      <w:r>
        <w:t>prevalence</w:t>
      </w:r>
      <w:r>
        <w:rPr>
          <w:spacing w:val="-5"/>
        </w:rPr>
        <w:t xml:space="preserve"> </w:t>
      </w:r>
      <w:r>
        <w:t>was</w:t>
      </w:r>
      <w:r>
        <w:rPr>
          <w:spacing w:val="-6"/>
        </w:rPr>
        <w:t xml:space="preserve"> </w:t>
      </w:r>
      <w:r>
        <w:rPr>
          <w:spacing w:val="-2"/>
        </w:rPr>
        <w:t>6.5%)</w:t>
      </w:r>
    </w:p>
    <w:p w14:paraId="06AC234B" w14:textId="77777777" w:rsidR="005B0A0D" w:rsidRDefault="00000000">
      <w:pPr>
        <w:pStyle w:val="ListParagraph"/>
        <w:numPr>
          <w:ilvl w:val="0"/>
          <w:numId w:val="5"/>
        </w:numPr>
        <w:tabs>
          <w:tab w:val="left" w:pos="743"/>
        </w:tabs>
        <w:spacing w:before="2" w:line="267" w:lineRule="exact"/>
        <w:rPr>
          <w:rFonts w:ascii="Symbol" w:hAnsi="Symbol"/>
          <w:position w:val="8"/>
          <w:sz w:val="14"/>
        </w:rPr>
      </w:pPr>
      <w:r>
        <w:t>990</w:t>
      </w:r>
      <w:r>
        <w:rPr>
          <w:spacing w:val="-7"/>
        </w:rPr>
        <w:t xml:space="preserve"> </w:t>
      </w:r>
      <w:r>
        <w:t>per</w:t>
      </w:r>
      <w:r>
        <w:rPr>
          <w:spacing w:val="-5"/>
        </w:rPr>
        <w:t xml:space="preserve"> </w:t>
      </w:r>
      <w:r>
        <w:t>100,000</w:t>
      </w:r>
      <w:r>
        <w:rPr>
          <w:spacing w:val="-7"/>
        </w:rPr>
        <w:t xml:space="preserve"> </w:t>
      </w:r>
      <w:r>
        <w:t>hospital</w:t>
      </w:r>
      <w:r>
        <w:rPr>
          <w:spacing w:val="-7"/>
        </w:rPr>
        <w:t xml:space="preserve"> </w:t>
      </w:r>
      <w:r>
        <w:t>admissions</w:t>
      </w:r>
      <w:r>
        <w:rPr>
          <w:spacing w:val="-6"/>
        </w:rPr>
        <w:t xml:space="preserve"> </w:t>
      </w:r>
      <w:r>
        <w:t>for</w:t>
      </w:r>
      <w:r>
        <w:rPr>
          <w:spacing w:val="-4"/>
        </w:rPr>
        <w:t xml:space="preserve"> </w:t>
      </w:r>
      <w:r>
        <w:t>COPD</w:t>
      </w:r>
      <w:r>
        <w:rPr>
          <w:spacing w:val="-2"/>
        </w:rPr>
        <w:t xml:space="preserve"> </w:t>
      </w:r>
      <w:r>
        <w:t>(England</w:t>
      </w:r>
      <w:r>
        <w:rPr>
          <w:spacing w:val="-5"/>
        </w:rPr>
        <w:t xml:space="preserve"> </w:t>
      </w:r>
      <w:r>
        <w:t>rate</w:t>
      </w:r>
      <w:r>
        <w:rPr>
          <w:spacing w:val="-6"/>
        </w:rPr>
        <w:t xml:space="preserve"> </w:t>
      </w:r>
      <w:r>
        <w:t>was</w:t>
      </w:r>
      <w:r>
        <w:rPr>
          <w:spacing w:val="-5"/>
        </w:rPr>
        <w:t xml:space="preserve"> </w:t>
      </w:r>
      <w:r>
        <w:t>357</w:t>
      </w:r>
      <w:r>
        <w:rPr>
          <w:spacing w:val="-6"/>
        </w:rPr>
        <w:t xml:space="preserve"> </w:t>
      </w:r>
      <w:r>
        <w:t>per</w:t>
      </w:r>
      <w:r>
        <w:rPr>
          <w:spacing w:val="-3"/>
        </w:rPr>
        <w:t xml:space="preserve"> </w:t>
      </w:r>
      <w:r>
        <w:rPr>
          <w:spacing w:val="-2"/>
        </w:rPr>
        <w:t>100,000)</w:t>
      </w:r>
    </w:p>
    <w:p w14:paraId="14D2A720" w14:textId="77777777" w:rsidR="005B0A0D" w:rsidRDefault="00000000">
      <w:pPr>
        <w:pStyle w:val="ListParagraph"/>
        <w:numPr>
          <w:ilvl w:val="0"/>
          <w:numId w:val="5"/>
        </w:numPr>
        <w:tabs>
          <w:tab w:val="left" w:pos="743"/>
        </w:tabs>
        <w:spacing w:before="1" w:line="237" w:lineRule="auto"/>
        <w:ind w:right="457"/>
        <w:rPr>
          <w:rFonts w:ascii="Symbol" w:hAnsi="Symbol"/>
        </w:rPr>
      </w:pPr>
      <w:r>
        <w:t>55.9</w:t>
      </w:r>
      <w:r>
        <w:rPr>
          <w:spacing w:val="-3"/>
        </w:rPr>
        <w:t xml:space="preserve"> </w:t>
      </w:r>
      <w:r>
        <w:t>per</w:t>
      </w:r>
      <w:r>
        <w:rPr>
          <w:spacing w:val="-2"/>
        </w:rPr>
        <w:t xml:space="preserve"> </w:t>
      </w:r>
      <w:r>
        <w:t>100,000</w:t>
      </w:r>
      <w:r>
        <w:rPr>
          <w:spacing w:val="-5"/>
        </w:rPr>
        <w:t xml:space="preserve"> </w:t>
      </w:r>
      <w:r>
        <w:t>mortality</w:t>
      </w:r>
      <w:r>
        <w:rPr>
          <w:spacing w:val="-2"/>
        </w:rPr>
        <w:t xml:space="preserve"> </w:t>
      </w:r>
      <w:proofErr w:type="gramStart"/>
      <w:r>
        <w:t>rate</w:t>
      </w:r>
      <w:proofErr w:type="gramEnd"/>
      <w:r>
        <w:rPr>
          <w:spacing w:val="-5"/>
        </w:rPr>
        <w:t xml:space="preserve"> </w:t>
      </w:r>
      <w:r>
        <w:t>from lung</w:t>
      </w:r>
      <w:r>
        <w:rPr>
          <w:spacing w:val="-5"/>
        </w:rPr>
        <w:t xml:space="preserve"> </w:t>
      </w:r>
      <w:r>
        <w:t>cancer</w:t>
      </w:r>
      <w:r>
        <w:rPr>
          <w:spacing w:val="-4"/>
        </w:rPr>
        <w:t xml:space="preserve"> </w:t>
      </w:r>
      <w:r>
        <w:t>in</w:t>
      </w:r>
      <w:r>
        <w:rPr>
          <w:spacing w:val="-3"/>
        </w:rPr>
        <w:t xml:space="preserve"> </w:t>
      </w:r>
      <w:r>
        <w:t>2023</w:t>
      </w:r>
      <w:r>
        <w:rPr>
          <w:spacing w:val="-5"/>
        </w:rPr>
        <w:t xml:space="preserve"> </w:t>
      </w:r>
      <w:r>
        <w:t>(England</w:t>
      </w:r>
      <w:r>
        <w:rPr>
          <w:spacing w:val="-3"/>
        </w:rPr>
        <w:t xml:space="preserve"> </w:t>
      </w:r>
      <w:r>
        <w:t>prevalence</w:t>
      </w:r>
      <w:r>
        <w:rPr>
          <w:spacing w:val="-3"/>
        </w:rPr>
        <w:t xml:space="preserve"> </w:t>
      </w:r>
      <w:r>
        <w:t>was 47.5 per 100,000)</w:t>
      </w:r>
    </w:p>
    <w:p w14:paraId="706236E9" w14:textId="77777777" w:rsidR="005B0A0D" w:rsidRDefault="00000000">
      <w:pPr>
        <w:pStyle w:val="ListParagraph"/>
        <w:numPr>
          <w:ilvl w:val="0"/>
          <w:numId w:val="5"/>
        </w:numPr>
        <w:tabs>
          <w:tab w:val="left" w:pos="743"/>
        </w:tabs>
        <w:spacing w:before="2"/>
        <w:ind w:left="23" w:right="331" w:firstLine="360"/>
        <w:rPr>
          <w:rFonts w:ascii="Symbol" w:hAnsi="Symbol"/>
        </w:rPr>
      </w:pPr>
      <w:r>
        <w:t>22.8%</w:t>
      </w:r>
      <w:r>
        <w:rPr>
          <w:spacing w:val="-5"/>
        </w:rPr>
        <w:t xml:space="preserve"> </w:t>
      </w:r>
      <w:r>
        <w:t>reporting</w:t>
      </w:r>
      <w:r>
        <w:rPr>
          <w:spacing w:val="-6"/>
        </w:rPr>
        <w:t xml:space="preserve"> </w:t>
      </w:r>
      <w:r>
        <w:t>musculoskeletal</w:t>
      </w:r>
      <w:r>
        <w:rPr>
          <w:spacing w:val="-4"/>
        </w:rPr>
        <w:t xml:space="preserve"> </w:t>
      </w:r>
      <w:r>
        <w:t>problems</w:t>
      </w:r>
      <w:r>
        <w:rPr>
          <w:spacing w:val="-3"/>
        </w:rPr>
        <w:t xml:space="preserve"> </w:t>
      </w:r>
      <w:r>
        <w:t>in</w:t>
      </w:r>
      <w:r>
        <w:rPr>
          <w:spacing w:val="-4"/>
        </w:rPr>
        <w:t xml:space="preserve"> </w:t>
      </w:r>
      <w:r>
        <w:t>2023</w:t>
      </w:r>
      <w:r>
        <w:rPr>
          <w:spacing w:val="-4"/>
        </w:rPr>
        <w:t xml:space="preserve"> </w:t>
      </w:r>
      <w:r>
        <w:t>(England</w:t>
      </w:r>
      <w:r>
        <w:rPr>
          <w:spacing w:val="-4"/>
        </w:rPr>
        <w:t xml:space="preserve"> </w:t>
      </w:r>
      <w:r>
        <w:t>proportion</w:t>
      </w:r>
      <w:r>
        <w:rPr>
          <w:spacing w:val="-4"/>
        </w:rPr>
        <w:t xml:space="preserve"> </w:t>
      </w:r>
      <w:r>
        <w:t xml:space="preserve">was 17.9%) Further figures on health statistics and the trends of the above statistics are available on </w:t>
      </w:r>
      <w:hyperlink r:id="rId38">
        <w:r>
          <w:rPr>
            <w:color w:val="467885"/>
            <w:u w:val="single" w:color="467885"/>
          </w:rPr>
          <w:t>Local</w:t>
        </w:r>
        <w:r>
          <w:rPr>
            <w:color w:val="467885"/>
            <w:spacing w:val="-9"/>
            <w:u w:val="single" w:color="467885"/>
          </w:rPr>
          <w:t xml:space="preserve"> </w:t>
        </w:r>
        <w:r>
          <w:rPr>
            <w:color w:val="467885"/>
            <w:u w:val="single" w:color="467885"/>
          </w:rPr>
          <w:t>Authority Health Profiles - Data | Fingertips | Department of Health and Social Care</w:t>
        </w:r>
      </w:hyperlink>
    </w:p>
    <w:p w14:paraId="02E18302" w14:textId="77777777" w:rsidR="005B0A0D" w:rsidRDefault="005B0A0D">
      <w:pPr>
        <w:pStyle w:val="BodyText"/>
        <w:spacing w:before="1"/>
        <w:ind w:left="0"/>
      </w:pPr>
    </w:p>
    <w:p w14:paraId="206B88AB" w14:textId="77777777" w:rsidR="005B0A0D" w:rsidRDefault="00000000">
      <w:pPr>
        <w:pStyle w:val="BodyText"/>
        <w:spacing w:line="259" w:lineRule="auto"/>
        <w:ind w:right="280"/>
      </w:pPr>
      <w:r>
        <w:t>Satisfaction</w:t>
      </w:r>
      <w:r>
        <w:rPr>
          <w:spacing w:val="-4"/>
        </w:rPr>
        <w:t xml:space="preserve"> </w:t>
      </w:r>
      <w:r>
        <w:t>with</w:t>
      </w:r>
      <w:r>
        <w:rPr>
          <w:spacing w:val="-4"/>
        </w:rPr>
        <w:t xml:space="preserve"> </w:t>
      </w:r>
      <w:r>
        <w:t>the</w:t>
      </w:r>
      <w:r>
        <w:rPr>
          <w:spacing w:val="-2"/>
        </w:rPr>
        <w:t xml:space="preserve"> </w:t>
      </w:r>
      <w:r>
        <w:t>borough</w:t>
      </w:r>
      <w:r>
        <w:rPr>
          <w:spacing w:val="-2"/>
        </w:rPr>
        <w:t xml:space="preserve"> </w:t>
      </w:r>
      <w:r>
        <w:t>as</w:t>
      </w:r>
      <w:r>
        <w:rPr>
          <w:spacing w:val="-2"/>
        </w:rPr>
        <w:t xml:space="preserve"> </w:t>
      </w:r>
      <w:r>
        <w:t>a</w:t>
      </w:r>
      <w:r>
        <w:rPr>
          <w:spacing w:val="-4"/>
        </w:rPr>
        <w:t xml:space="preserve"> </w:t>
      </w:r>
      <w:r>
        <w:t>place</w:t>
      </w:r>
      <w:r>
        <w:rPr>
          <w:spacing w:val="-4"/>
        </w:rPr>
        <w:t xml:space="preserve"> </w:t>
      </w:r>
      <w:r>
        <w:t>to</w:t>
      </w:r>
      <w:r>
        <w:rPr>
          <w:spacing w:val="-2"/>
        </w:rPr>
        <w:t xml:space="preserve"> </w:t>
      </w:r>
      <w:r>
        <w:t>live</w:t>
      </w:r>
      <w:r>
        <w:rPr>
          <w:spacing w:val="-2"/>
        </w:rPr>
        <w:t xml:space="preserve"> </w:t>
      </w:r>
      <w:r>
        <w:t>has</w:t>
      </w:r>
      <w:r>
        <w:rPr>
          <w:spacing w:val="-2"/>
        </w:rPr>
        <w:t xml:space="preserve"> </w:t>
      </w:r>
      <w:r>
        <w:t>improved</w:t>
      </w:r>
      <w:r>
        <w:rPr>
          <w:spacing w:val="-4"/>
        </w:rPr>
        <w:t xml:space="preserve"> </w:t>
      </w:r>
      <w:r>
        <w:t>(Resident</w:t>
      </w:r>
      <w:r>
        <w:rPr>
          <w:spacing w:val="-1"/>
        </w:rPr>
        <w:t xml:space="preserve"> </w:t>
      </w:r>
      <w:r>
        <w:t>Satisfaction</w:t>
      </w:r>
      <w:r>
        <w:rPr>
          <w:spacing w:val="-2"/>
        </w:rPr>
        <w:t xml:space="preserve"> </w:t>
      </w:r>
      <w:r>
        <w:t xml:space="preserve">2024) - 66% of respondents said, overall, they were satisfied with </w:t>
      </w:r>
      <w:proofErr w:type="gramStart"/>
      <w:r>
        <w:t>the Rotherham</w:t>
      </w:r>
      <w:proofErr w:type="gramEnd"/>
      <w:r>
        <w:t xml:space="preserve"> borough as a place to live, which is above the Council Plan target of 62% and average across previous surveys (higher is better). Satisfaction with the local area as a place to live (Resident Satisfaction 2024) - 75% of respondents said, overall, they were satisfied with their local area as a place to live, which is below the Council Plan target of 80% (higher is better). (Source - </w:t>
      </w:r>
      <w:hyperlink r:id="rId39">
        <w:r>
          <w:rPr>
            <w:u w:val="single"/>
          </w:rPr>
          <w:t>Council Plan and Year</w:t>
        </w:r>
        <w:r>
          <w:rPr>
            <w:spacing w:val="-5"/>
            <w:u w:val="single"/>
          </w:rPr>
          <w:t xml:space="preserve"> </w:t>
        </w:r>
        <w:r>
          <w:rPr>
            <w:u w:val="single"/>
          </w:rPr>
          <w:t>Ahead Delivery Plan Quarterly Progress report</w:t>
        </w:r>
      </w:hyperlink>
      <w:r>
        <w:t>)</w:t>
      </w:r>
    </w:p>
    <w:p w14:paraId="5866D0A7" w14:textId="77777777" w:rsidR="005B0A0D" w:rsidRDefault="00000000">
      <w:pPr>
        <w:pStyle w:val="Heading2"/>
        <w:spacing w:before="157" w:line="368" w:lineRule="exact"/>
      </w:pPr>
      <w:bookmarkStart w:id="16" w:name="_bookmark16"/>
      <w:bookmarkEnd w:id="16"/>
      <w:r>
        <w:rPr>
          <w:color w:val="0E4660"/>
        </w:rPr>
        <w:t>Rotherham</w:t>
      </w:r>
      <w:r>
        <w:rPr>
          <w:color w:val="0E4660"/>
          <w:spacing w:val="-16"/>
        </w:rPr>
        <w:t xml:space="preserve"> </w:t>
      </w:r>
      <w:r>
        <w:rPr>
          <w:color w:val="0E4660"/>
        </w:rPr>
        <w:t>Housing</w:t>
      </w:r>
      <w:r>
        <w:rPr>
          <w:color w:val="0E4660"/>
          <w:spacing w:val="-14"/>
        </w:rPr>
        <w:t xml:space="preserve"> </w:t>
      </w:r>
      <w:r>
        <w:rPr>
          <w:color w:val="0E4660"/>
          <w:spacing w:val="-4"/>
        </w:rPr>
        <w:t>Data</w:t>
      </w:r>
    </w:p>
    <w:p w14:paraId="7B5F80EA" w14:textId="77777777" w:rsidR="005B0A0D" w:rsidRDefault="00000000">
      <w:pPr>
        <w:pStyle w:val="BodyText"/>
        <w:ind w:right="280"/>
      </w:pPr>
      <w:r>
        <w:t>As</w:t>
      </w:r>
      <w:r>
        <w:rPr>
          <w:spacing w:val="-4"/>
        </w:rPr>
        <w:t xml:space="preserve"> </w:t>
      </w:r>
      <w:r>
        <w:t>of</w:t>
      </w:r>
      <w:r>
        <w:rPr>
          <w:spacing w:val="-6"/>
        </w:rPr>
        <w:t xml:space="preserve"> </w:t>
      </w:r>
      <w:r>
        <w:t>the</w:t>
      </w:r>
      <w:r>
        <w:rPr>
          <w:spacing w:val="-6"/>
        </w:rPr>
        <w:t xml:space="preserve"> </w:t>
      </w:r>
      <w:r>
        <w:t>2021</w:t>
      </w:r>
      <w:r>
        <w:rPr>
          <w:spacing w:val="-5"/>
        </w:rPr>
        <w:t xml:space="preserve"> </w:t>
      </w:r>
      <w:r>
        <w:t>census,</w:t>
      </w:r>
      <w:r>
        <w:rPr>
          <w:spacing w:val="-6"/>
        </w:rPr>
        <w:t xml:space="preserve"> </w:t>
      </w:r>
      <w:r>
        <w:t>the</w:t>
      </w:r>
      <w:r>
        <w:rPr>
          <w:spacing w:val="-5"/>
        </w:rPr>
        <w:t xml:space="preserve"> </w:t>
      </w:r>
      <w:r>
        <w:t>total</w:t>
      </w:r>
      <w:r>
        <w:rPr>
          <w:spacing w:val="-6"/>
        </w:rPr>
        <w:t xml:space="preserve"> </w:t>
      </w:r>
      <w:r>
        <w:t>number</w:t>
      </w:r>
      <w:r>
        <w:rPr>
          <w:spacing w:val="-6"/>
        </w:rPr>
        <w:t xml:space="preserve"> </w:t>
      </w:r>
      <w:r>
        <w:t>of</w:t>
      </w:r>
      <w:r>
        <w:rPr>
          <w:spacing w:val="-6"/>
        </w:rPr>
        <w:t xml:space="preserve"> </w:t>
      </w:r>
      <w:r>
        <w:t>households</w:t>
      </w:r>
      <w:r>
        <w:rPr>
          <w:spacing w:val="-3"/>
        </w:rPr>
        <w:t xml:space="preserve"> </w:t>
      </w:r>
      <w:r>
        <w:t>in</w:t>
      </w:r>
      <w:r>
        <w:rPr>
          <w:spacing w:val="-5"/>
        </w:rPr>
        <w:t xml:space="preserve"> </w:t>
      </w:r>
      <w:r>
        <w:t>Rotherham</w:t>
      </w:r>
      <w:r>
        <w:rPr>
          <w:spacing w:val="-5"/>
        </w:rPr>
        <w:t xml:space="preserve"> </w:t>
      </w:r>
      <w:r>
        <w:t>is</w:t>
      </w:r>
      <w:r>
        <w:rPr>
          <w:spacing w:val="-4"/>
        </w:rPr>
        <w:t xml:space="preserve"> </w:t>
      </w:r>
      <w:r>
        <w:t>113,925.</w:t>
      </w:r>
      <w:r>
        <w:rPr>
          <w:spacing w:val="-5"/>
        </w:rPr>
        <w:t xml:space="preserve"> </w:t>
      </w:r>
      <w:r>
        <w:t>However, more recent council tax data put this figure at nearly 122,000. The tenure split of these houses as of the 2021 census is: 33.6% of houses are owned outright, 30.4% are owned with a mortgage or loan, 20.7% are rented social housing (council or housing association)</w:t>
      </w:r>
    </w:p>
    <w:p w14:paraId="19E18094" w14:textId="77777777" w:rsidR="005B0A0D" w:rsidRDefault="005B0A0D">
      <w:pPr>
        <w:pStyle w:val="BodyText"/>
        <w:sectPr w:rsidR="005B0A0D">
          <w:pgSz w:w="11910" w:h="16840"/>
          <w:pgMar w:top="1340" w:right="1275" w:bottom="1240" w:left="1417" w:header="0" w:footer="1045" w:gutter="0"/>
          <w:cols w:space="720"/>
        </w:sectPr>
      </w:pPr>
    </w:p>
    <w:p w14:paraId="7B0E7312" w14:textId="77777777" w:rsidR="005B0A0D" w:rsidRDefault="00000000">
      <w:pPr>
        <w:pStyle w:val="BodyText"/>
        <w:spacing w:before="81"/>
        <w:ind w:right="244"/>
      </w:pPr>
      <w:r>
        <w:rPr>
          <w:noProof/>
        </w:rPr>
        <w:lastRenderedPageBreak/>
        <w:drawing>
          <wp:anchor distT="0" distB="0" distL="0" distR="0" simplePos="0" relativeHeight="15730176" behindDoc="0" locked="0" layoutInCell="1" allowOverlap="1" wp14:anchorId="5240EB7E" wp14:editId="68DF0822">
            <wp:simplePos x="0" y="0"/>
            <wp:positionH relativeFrom="page">
              <wp:posOffset>914400</wp:posOffset>
            </wp:positionH>
            <wp:positionV relativeFrom="paragraph">
              <wp:posOffset>694944</wp:posOffset>
            </wp:positionV>
            <wp:extent cx="5828969" cy="1949450"/>
            <wp:effectExtent l="0" t="0" r="0" b="0"/>
            <wp:wrapNone/>
            <wp:docPr id="6" name="Image 6" descr="Figure 4 – LSOA map of Rotherham shaded according to how many properties in each area fit in the following categories: A) Owner occupied housing B) Private rented&#10;housing C) Social rented housing. Darker shading indicates a higher proportion of that type of tenur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Figure 4 – LSOA map of Rotherham shaded according to how many properties in each area fit in the following categories: A) Owner occupied housing B) Private rented&#10;housing C) Social rented housing. Darker shading indicates a higher proportion of that type of tenure&#10;"/>
                    <pic:cNvPicPr/>
                  </pic:nvPicPr>
                  <pic:blipFill>
                    <a:blip r:embed="rId40" cstate="print"/>
                    <a:stretch>
                      <a:fillRect/>
                    </a:stretch>
                  </pic:blipFill>
                  <pic:spPr>
                    <a:xfrm>
                      <a:off x="0" y="0"/>
                      <a:ext cx="5828969" cy="1949450"/>
                    </a:xfrm>
                    <a:prstGeom prst="rect">
                      <a:avLst/>
                    </a:prstGeom>
                  </pic:spPr>
                </pic:pic>
              </a:graphicData>
            </a:graphic>
          </wp:anchor>
        </w:drawing>
      </w:r>
      <w:r>
        <w:t>and 15.3% are privately rented. These figures, however, differ massively by LSOA</w:t>
      </w:r>
      <w:r>
        <w:rPr>
          <w:spacing w:val="-6"/>
        </w:rPr>
        <w:t xml:space="preserve"> </w:t>
      </w:r>
      <w:r>
        <w:t>(Figure 4).</w:t>
      </w:r>
      <w:r>
        <w:rPr>
          <w:spacing w:val="-3"/>
        </w:rPr>
        <w:t xml:space="preserve"> </w:t>
      </w:r>
      <w:r>
        <w:t>Further</w:t>
      </w:r>
      <w:r>
        <w:rPr>
          <w:spacing w:val="-3"/>
        </w:rPr>
        <w:t xml:space="preserve"> </w:t>
      </w:r>
      <w:r>
        <w:t>breakdown</w:t>
      </w:r>
      <w:r>
        <w:rPr>
          <w:spacing w:val="-4"/>
        </w:rPr>
        <w:t xml:space="preserve"> </w:t>
      </w:r>
      <w:r>
        <w:t>of</w:t>
      </w:r>
      <w:r>
        <w:rPr>
          <w:spacing w:val="-3"/>
        </w:rPr>
        <w:t xml:space="preserve"> </w:t>
      </w:r>
      <w:r>
        <w:t>this</w:t>
      </w:r>
      <w:r>
        <w:rPr>
          <w:spacing w:val="-1"/>
        </w:rPr>
        <w:t xml:space="preserve"> </w:t>
      </w:r>
      <w:r>
        <w:t>data</w:t>
      </w:r>
      <w:r>
        <w:rPr>
          <w:spacing w:val="-4"/>
        </w:rPr>
        <w:t xml:space="preserve"> </w:t>
      </w:r>
      <w:r>
        <w:t>and</w:t>
      </w:r>
      <w:r>
        <w:rPr>
          <w:spacing w:val="-2"/>
        </w:rPr>
        <w:t xml:space="preserve"> </w:t>
      </w:r>
      <w:r>
        <w:t>LSOA</w:t>
      </w:r>
      <w:r>
        <w:rPr>
          <w:spacing w:val="-16"/>
        </w:rPr>
        <w:t xml:space="preserve"> </w:t>
      </w:r>
      <w:r>
        <w:t>figures is</w:t>
      </w:r>
      <w:r>
        <w:rPr>
          <w:spacing w:val="-1"/>
        </w:rPr>
        <w:t xml:space="preserve"> </w:t>
      </w:r>
      <w:r>
        <w:t>available</w:t>
      </w:r>
      <w:r>
        <w:rPr>
          <w:spacing w:val="-2"/>
        </w:rPr>
        <w:t xml:space="preserve"> </w:t>
      </w:r>
      <w:r>
        <w:t>at</w:t>
      </w:r>
      <w:r>
        <w:rPr>
          <w:spacing w:val="-2"/>
        </w:rPr>
        <w:t xml:space="preserve"> </w:t>
      </w:r>
      <w:r>
        <w:t>-</w:t>
      </w:r>
      <w:r>
        <w:rPr>
          <w:spacing w:val="-3"/>
        </w:rPr>
        <w:t xml:space="preserve"> </w:t>
      </w:r>
      <w:hyperlink r:id="rId41">
        <w:r>
          <w:rPr>
            <w:color w:val="467885"/>
            <w:u w:val="single" w:color="467885"/>
          </w:rPr>
          <w:t>Housing</w:t>
        </w:r>
        <w:r>
          <w:rPr>
            <w:color w:val="467885"/>
            <w:spacing w:val="-2"/>
            <w:u w:val="single" w:color="467885"/>
          </w:rPr>
          <w:t xml:space="preserve"> </w:t>
        </w:r>
        <w:r>
          <w:rPr>
            <w:color w:val="467885"/>
            <w:u w:val="single" w:color="467885"/>
          </w:rPr>
          <w:t>–</w:t>
        </w:r>
        <w:r>
          <w:rPr>
            <w:color w:val="467885"/>
            <w:spacing w:val="-2"/>
            <w:u w:val="single" w:color="467885"/>
          </w:rPr>
          <w:t xml:space="preserve"> </w:t>
        </w:r>
        <w:r>
          <w:rPr>
            <w:color w:val="467885"/>
            <w:u w:val="single" w:color="467885"/>
          </w:rPr>
          <w:t>Rotherham</w:t>
        </w:r>
      </w:hyperlink>
      <w:r>
        <w:rPr>
          <w:color w:val="467885"/>
        </w:rPr>
        <w:t xml:space="preserve"> </w:t>
      </w:r>
      <w:hyperlink r:id="rId42">
        <w:r>
          <w:rPr>
            <w:color w:val="467885"/>
            <w:u w:val="single" w:color="467885"/>
          </w:rPr>
          <w:t>Data Hub</w:t>
        </w:r>
      </w:hyperlink>
    </w:p>
    <w:p w14:paraId="74617A6A" w14:textId="77777777" w:rsidR="005B0A0D" w:rsidRDefault="005B0A0D">
      <w:pPr>
        <w:pStyle w:val="BodyText"/>
        <w:ind w:left="0"/>
      </w:pPr>
    </w:p>
    <w:p w14:paraId="5AA21E88" w14:textId="77777777" w:rsidR="005B0A0D" w:rsidRDefault="005B0A0D">
      <w:pPr>
        <w:pStyle w:val="BodyText"/>
        <w:ind w:left="0"/>
      </w:pPr>
    </w:p>
    <w:p w14:paraId="187A2226" w14:textId="77777777" w:rsidR="005B0A0D" w:rsidRDefault="005B0A0D">
      <w:pPr>
        <w:pStyle w:val="BodyText"/>
        <w:ind w:left="0"/>
      </w:pPr>
    </w:p>
    <w:p w14:paraId="207CBE02" w14:textId="77777777" w:rsidR="005B0A0D" w:rsidRDefault="005B0A0D">
      <w:pPr>
        <w:pStyle w:val="BodyText"/>
        <w:ind w:left="0"/>
      </w:pPr>
    </w:p>
    <w:p w14:paraId="6C922106" w14:textId="77777777" w:rsidR="005B0A0D" w:rsidRDefault="005B0A0D">
      <w:pPr>
        <w:pStyle w:val="BodyText"/>
        <w:ind w:left="0"/>
      </w:pPr>
    </w:p>
    <w:p w14:paraId="3D09DC44" w14:textId="77777777" w:rsidR="005B0A0D" w:rsidRDefault="005B0A0D">
      <w:pPr>
        <w:pStyle w:val="BodyText"/>
        <w:ind w:left="0"/>
      </w:pPr>
    </w:p>
    <w:p w14:paraId="3E53E48F" w14:textId="77777777" w:rsidR="005B0A0D" w:rsidRDefault="005B0A0D">
      <w:pPr>
        <w:pStyle w:val="BodyText"/>
        <w:ind w:left="0"/>
      </w:pPr>
    </w:p>
    <w:p w14:paraId="33742335" w14:textId="77777777" w:rsidR="005B0A0D" w:rsidRDefault="005B0A0D">
      <w:pPr>
        <w:pStyle w:val="BodyText"/>
        <w:ind w:left="0"/>
      </w:pPr>
    </w:p>
    <w:p w14:paraId="09777941" w14:textId="77777777" w:rsidR="005B0A0D" w:rsidRDefault="005B0A0D">
      <w:pPr>
        <w:pStyle w:val="BodyText"/>
        <w:ind w:left="0"/>
      </w:pPr>
    </w:p>
    <w:p w14:paraId="477373A7" w14:textId="77777777" w:rsidR="005B0A0D" w:rsidRDefault="005B0A0D">
      <w:pPr>
        <w:pStyle w:val="BodyText"/>
        <w:ind w:left="0"/>
      </w:pPr>
    </w:p>
    <w:p w14:paraId="33289A9F" w14:textId="77777777" w:rsidR="005B0A0D" w:rsidRDefault="005B0A0D">
      <w:pPr>
        <w:pStyle w:val="BodyText"/>
        <w:ind w:left="0"/>
      </w:pPr>
    </w:p>
    <w:p w14:paraId="37C08E25" w14:textId="77777777" w:rsidR="005B0A0D" w:rsidRDefault="005B0A0D">
      <w:pPr>
        <w:pStyle w:val="BodyText"/>
        <w:ind w:left="0"/>
      </w:pPr>
    </w:p>
    <w:p w14:paraId="7119E6BF" w14:textId="77777777" w:rsidR="005B0A0D" w:rsidRDefault="005B0A0D">
      <w:pPr>
        <w:pStyle w:val="BodyText"/>
        <w:spacing w:before="36"/>
        <w:ind w:left="0"/>
      </w:pPr>
    </w:p>
    <w:p w14:paraId="09B62E44" w14:textId="77777777" w:rsidR="005B0A0D" w:rsidRDefault="00000000">
      <w:pPr>
        <w:pStyle w:val="Heading4"/>
      </w:pPr>
      <w:r w:rsidRPr="00672D09">
        <w:rPr>
          <w:i/>
          <w:color w:val="505050"/>
        </w:rPr>
        <w:t>Figure</w:t>
      </w:r>
      <w:r w:rsidRPr="00672D09">
        <w:rPr>
          <w:i/>
          <w:color w:val="505050"/>
          <w:spacing w:val="-1"/>
        </w:rPr>
        <w:t xml:space="preserve"> </w:t>
      </w:r>
      <w:r w:rsidRPr="00672D09">
        <w:rPr>
          <w:i/>
          <w:color w:val="505050"/>
        </w:rPr>
        <w:t>4</w:t>
      </w:r>
      <w:r w:rsidRPr="00672D09">
        <w:rPr>
          <w:i/>
          <w:color w:val="505050"/>
          <w:spacing w:val="-4"/>
        </w:rPr>
        <w:t xml:space="preserve"> </w:t>
      </w:r>
      <w:r w:rsidRPr="00672D09">
        <w:rPr>
          <w:color w:val="505050"/>
        </w:rPr>
        <w:t>–</w:t>
      </w:r>
      <w:r w:rsidRPr="00672D09">
        <w:rPr>
          <w:color w:val="505050"/>
          <w:spacing w:val="-2"/>
        </w:rPr>
        <w:t xml:space="preserve"> </w:t>
      </w:r>
      <w:r w:rsidRPr="00672D09">
        <w:rPr>
          <w:color w:val="505050"/>
        </w:rPr>
        <w:t>LSOA</w:t>
      </w:r>
      <w:r w:rsidRPr="00672D09">
        <w:rPr>
          <w:color w:val="505050"/>
          <w:spacing w:val="-12"/>
        </w:rPr>
        <w:t xml:space="preserve"> </w:t>
      </w:r>
      <w:r w:rsidRPr="00672D09">
        <w:rPr>
          <w:color w:val="505050"/>
        </w:rPr>
        <w:t>map</w:t>
      </w:r>
      <w:r w:rsidRPr="00672D09">
        <w:rPr>
          <w:color w:val="505050"/>
          <w:spacing w:val="-4"/>
        </w:rPr>
        <w:t xml:space="preserve"> </w:t>
      </w:r>
      <w:r w:rsidRPr="00672D09">
        <w:rPr>
          <w:color w:val="505050"/>
        </w:rPr>
        <w:t>of</w:t>
      </w:r>
      <w:r w:rsidRPr="00672D09">
        <w:rPr>
          <w:color w:val="505050"/>
          <w:spacing w:val="-1"/>
        </w:rPr>
        <w:t xml:space="preserve"> </w:t>
      </w:r>
      <w:r w:rsidRPr="00672D09">
        <w:rPr>
          <w:color w:val="505050"/>
        </w:rPr>
        <w:t>Rotherham</w:t>
      </w:r>
      <w:r w:rsidRPr="00672D09">
        <w:rPr>
          <w:color w:val="505050"/>
          <w:spacing w:val="-4"/>
        </w:rPr>
        <w:t xml:space="preserve"> </w:t>
      </w:r>
      <w:r w:rsidRPr="00672D09">
        <w:rPr>
          <w:color w:val="505050"/>
        </w:rPr>
        <w:t>shaded</w:t>
      </w:r>
      <w:r w:rsidRPr="00672D09">
        <w:rPr>
          <w:color w:val="505050"/>
          <w:spacing w:val="-2"/>
        </w:rPr>
        <w:t xml:space="preserve"> </w:t>
      </w:r>
      <w:r w:rsidRPr="00672D09">
        <w:rPr>
          <w:color w:val="505050"/>
        </w:rPr>
        <w:t>according</w:t>
      </w:r>
      <w:r w:rsidRPr="00672D09">
        <w:rPr>
          <w:color w:val="505050"/>
          <w:spacing w:val="-5"/>
        </w:rPr>
        <w:t xml:space="preserve"> </w:t>
      </w:r>
      <w:r w:rsidRPr="00672D09">
        <w:rPr>
          <w:color w:val="505050"/>
        </w:rPr>
        <w:t>to</w:t>
      </w:r>
      <w:r w:rsidRPr="00672D09">
        <w:rPr>
          <w:color w:val="505050"/>
          <w:spacing w:val="-2"/>
        </w:rPr>
        <w:t xml:space="preserve"> </w:t>
      </w:r>
      <w:r w:rsidRPr="00672D09">
        <w:rPr>
          <w:color w:val="505050"/>
        </w:rPr>
        <w:t>how</w:t>
      </w:r>
      <w:r w:rsidRPr="00672D09">
        <w:rPr>
          <w:color w:val="505050"/>
          <w:spacing w:val="-3"/>
        </w:rPr>
        <w:t xml:space="preserve"> </w:t>
      </w:r>
      <w:r w:rsidRPr="00672D09">
        <w:rPr>
          <w:color w:val="505050"/>
        </w:rPr>
        <w:t>many</w:t>
      </w:r>
      <w:r w:rsidRPr="00672D09">
        <w:rPr>
          <w:color w:val="505050"/>
          <w:spacing w:val="-4"/>
        </w:rPr>
        <w:t xml:space="preserve"> </w:t>
      </w:r>
      <w:r w:rsidRPr="00672D09">
        <w:rPr>
          <w:color w:val="505050"/>
        </w:rPr>
        <w:t>properties</w:t>
      </w:r>
      <w:r w:rsidRPr="00672D09">
        <w:rPr>
          <w:color w:val="505050"/>
          <w:spacing w:val="-4"/>
        </w:rPr>
        <w:t xml:space="preserve"> </w:t>
      </w:r>
      <w:r w:rsidRPr="00672D09">
        <w:rPr>
          <w:color w:val="505050"/>
        </w:rPr>
        <w:t>in</w:t>
      </w:r>
      <w:r w:rsidRPr="00672D09">
        <w:rPr>
          <w:color w:val="505050"/>
          <w:spacing w:val="-2"/>
        </w:rPr>
        <w:t xml:space="preserve"> </w:t>
      </w:r>
      <w:r w:rsidRPr="00672D09">
        <w:rPr>
          <w:color w:val="505050"/>
        </w:rPr>
        <w:t>each area fit in the following categories: A) Owner occupied housing B) Private rented</w:t>
      </w:r>
    </w:p>
    <w:p w14:paraId="2D19AA5D" w14:textId="77777777" w:rsidR="005B0A0D" w:rsidRDefault="00000000">
      <w:pPr>
        <w:pStyle w:val="Heading4"/>
        <w:spacing w:before="1"/>
        <w:ind w:right="280"/>
      </w:pPr>
      <w:r w:rsidRPr="00672D09">
        <w:rPr>
          <w:color w:val="505050"/>
        </w:rPr>
        <w:t>housing</w:t>
      </w:r>
      <w:r w:rsidRPr="00672D09">
        <w:rPr>
          <w:color w:val="505050"/>
          <w:spacing w:val="-3"/>
        </w:rPr>
        <w:t xml:space="preserve"> </w:t>
      </w:r>
      <w:r w:rsidRPr="00672D09">
        <w:rPr>
          <w:color w:val="505050"/>
        </w:rPr>
        <w:t>C)</w:t>
      </w:r>
      <w:r w:rsidRPr="00672D09">
        <w:rPr>
          <w:color w:val="505050"/>
          <w:spacing w:val="-4"/>
        </w:rPr>
        <w:t xml:space="preserve"> </w:t>
      </w:r>
      <w:r w:rsidRPr="00672D09">
        <w:rPr>
          <w:color w:val="505050"/>
        </w:rPr>
        <w:t>Social</w:t>
      </w:r>
      <w:r w:rsidRPr="00672D09">
        <w:rPr>
          <w:color w:val="505050"/>
          <w:spacing w:val="-3"/>
        </w:rPr>
        <w:t xml:space="preserve"> </w:t>
      </w:r>
      <w:r w:rsidRPr="00672D09">
        <w:rPr>
          <w:color w:val="505050"/>
        </w:rPr>
        <w:t>rented</w:t>
      </w:r>
      <w:r w:rsidRPr="00672D09">
        <w:rPr>
          <w:color w:val="505050"/>
          <w:spacing w:val="-3"/>
        </w:rPr>
        <w:t xml:space="preserve"> </w:t>
      </w:r>
      <w:r w:rsidRPr="00672D09">
        <w:rPr>
          <w:color w:val="505050"/>
        </w:rPr>
        <w:t>housing.</w:t>
      </w:r>
      <w:r w:rsidRPr="00672D09">
        <w:rPr>
          <w:color w:val="505050"/>
          <w:spacing w:val="-1"/>
        </w:rPr>
        <w:t xml:space="preserve"> </w:t>
      </w:r>
      <w:proofErr w:type="gramStart"/>
      <w:r w:rsidRPr="00672D09">
        <w:rPr>
          <w:color w:val="505050"/>
        </w:rPr>
        <w:t>Darker</w:t>
      </w:r>
      <w:proofErr w:type="gramEnd"/>
      <w:r w:rsidRPr="00672D09">
        <w:rPr>
          <w:color w:val="505050"/>
          <w:spacing w:val="-2"/>
        </w:rPr>
        <w:t xml:space="preserve"> </w:t>
      </w:r>
      <w:r w:rsidRPr="00672D09">
        <w:rPr>
          <w:color w:val="505050"/>
        </w:rPr>
        <w:t>shading</w:t>
      </w:r>
      <w:r w:rsidRPr="00672D09">
        <w:rPr>
          <w:color w:val="505050"/>
          <w:spacing w:val="-5"/>
        </w:rPr>
        <w:t xml:space="preserve"> </w:t>
      </w:r>
      <w:r w:rsidRPr="00672D09">
        <w:rPr>
          <w:color w:val="505050"/>
        </w:rPr>
        <w:t>indicates</w:t>
      </w:r>
      <w:r w:rsidRPr="00672D09">
        <w:rPr>
          <w:color w:val="505050"/>
          <w:spacing w:val="-3"/>
        </w:rPr>
        <w:t xml:space="preserve"> </w:t>
      </w:r>
      <w:r w:rsidRPr="00672D09">
        <w:rPr>
          <w:color w:val="505050"/>
        </w:rPr>
        <w:t>a</w:t>
      </w:r>
      <w:r w:rsidRPr="00672D09">
        <w:rPr>
          <w:color w:val="505050"/>
          <w:spacing w:val="-5"/>
        </w:rPr>
        <w:t xml:space="preserve"> </w:t>
      </w:r>
      <w:r w:rsidRPr="00672D09">
        <w:rPr>
          <w:color w:val="505050"/>
        </w:rPr>
        <w:t>higher</w:t>
      </w:r>
      <w:r w:rsidRPr="00672D09">
        <w:rPr>
          <w:color w:val="505050"/>
          <w:spacing w:val="-4"/>
        </w:rPr>
        <w:t xml:space="preserve"> </w:t>
      </w:r>
      <w:r w:rsidRPr="00672D09">
        <w:rPr>
          <w:color w:val="505050"/>
        </w:rPr>
        <w:t>proportion</w:t>
      </w:r>
      <w:r w:rsidRPr="00672D09">
        <w:rPr>
          <w:color w:val="505050"/>
          <w:spacing w:val="-6"/>
        </w:rPr>
        <w:t xml:space="preserve"> </w:t>
      </w:r>
      <w:r w:rsidRPr="00672D09">
        <w:rPr>
          <w:color w:val="505050"/>
        </w:rPr>
        <w:t>of that type of tenure</w:t>
      </w:r>
    </w:p>
    <w:p w14:paraId="4CA98C73" w14:textId="77777777" w:rsidR="005B0A0D" w:rsidRDefault="005B0A0D">
      <w:pPr>
        <w:pStyle w:val="BodyText"/>
        <w:spacing w:before="1"/>
        <w:ind w:left="0"/>
        <w:rPr>
          <w:b/>
        </w:rPr>
      </w:pPr>
    </w:p>
    <w:p w14:paraId="1F7DE960" w14:textId="77777777" w:rsidR="005B0A0D" w:rsidRDefault="00000000">
      <w:pPr>
        <w:pStyle w:val="BodyText"/>
        <w:spacing w:line="259" w:lineRule="auto"/>
        <w:ind w:right="280"/>
      </w:pPr>
      <w:r>
        <w:t>Across</w:t>
      </w:r>
      <w:r>
        <w:rPr>
          <w:spacing w:val="-5"/>
        </w:rPr>
        <w:t xml:space="preserve"> </w:t>
      </w:r>
      <w:r>
        <w:t>the</w:t>
      </w:r>
      <w:r>
        <w:rPr>
          <w:spacing w:val="-3"/>
        </w:rPr>
        <w:t xml:space="preserve"> </w:t>
      </w:r>
      <w:r>
        <w:t>different</w:t>
      </w:r>
      <w:r>
        <w:rPr>
          <w:spacing w:val="-3"/>
        </w:rPr>
        <w:t xml:space="preserve"> </w:t>
      </w:r>
      <w:r>
        <w:t>Middle</w:t>
      </w:r>
      <w:r>
        <w:rPr>
          <w:spacing w:val="-3"/>
        </w:rPr>
        <w:t xml:space="preserve"> </w:t>
      </w:r>
      <w:r>
        <w:t>Super</w:t>
      </w:r>
      <w:r>
        <w:rPr>
          <w:spacing w:val="-4"/>
        </w:rPr>
        <w:t xml:space="preserve"> </w:t>
      </w:r>
      <w:r>
        <w:t>Output</w:t>
      </w:r>
      <w:r>
        <w:rPr>
          <w:spacing w:val="-16"/>
        </w:rPr>
        <w:t xml:space="preserve"> </w:t>
      </w:r>
      <w:r>
        <w:t>Areas</w:t>
      </w:r>
      <w:r>
        <w:rPr>
          <w:spacing w:val="-4"/>
        </w:rPr>
        <w:t xml:space="preserve"> </w:t>
      </w:r>
      <w:r>
        <w:t>(MSOAs)</w:t>
      </w:r>
      <w:r>
        <w:rPr>
          <w:spacing w:val="-1"/>
        </w:rPr>
        <w:t xml:space="preserve"> </w:t>
      </w:r>
      <w:r>
        <w:t>in</w:t>
      </w:r>
      <w:r>
        <w:rPr>
          <w:spacing w:val="-3"/>
        </w:rPr>
        <w:t xml:space="preserve"> </w:t>
      </w:r>
      <w:r>
        <w:t>Rotherham,</w:t>
      </w:r>
      <w:r>
        <w:rPr>
          <w:spacing w:val="-4"/>
        </w:rPr>
        <w:t xml:space="preserve"> </w:t>
      </w:r>
      <w:r>
        <w:t>the</w:t>
      </w:r>
      <w:r>
        <w:rPr>
          <w:spacing w:val="-3"/>
        </w:rPr>
        <w:t xml:space="preserve"> </w:t>
      </w:r>
      <w:r>
        <w:t>demographics of the population in each tenure type vary a lot. The table below shows the range (highest and lowest percentages) of each tenure type by age group.</w:t>
      </w:r>
    </w:p>
    <w:p w14:paraId="3C6EDA4C" w14:textId="77777777" w:rsidR="005B0A0D" w:rsidRDefault="005B0A0D">
      <w:pPr>
        <w:pStyle w:val="BodyText"/>
        <w:spacing w:before="8"/>
        <w:ind w:left="0"/>
        <w:rPr>
          <w:sz w:val="13"/>
        </w:rPr>
      </w:pP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1"/>
        <w:gridCol w:w="2129"/>
        <w:gridCol w:w="2160"/>
        <w:gridCol w:w="1951"/>
        <w:gridCol w:w="1851"/>
      </w:tblGrid>
      <w:tr w:rsidR="005B0A0D" w14:paraId="1761BD97" w14:textId="77777777">
        <w:trPr>
          <w:trHeight w:val="505"/>
        </w:trPr>
        <w:tc>
          <w:tcPr>
            <w:tcW w:w="1051" w:type="dxa"/>
            <w:tcBorders>
              <w:bottom w:val="single" w:sz="4" w:space="0" w:color="000000"/>
              <w:right w:val="single" w:sz="4" w:space="0" w:color="000000"/>
            </w:tcBorders>
          </w:tcPr>
          <w:p w14:paraId="03B967F6" w14:textId="77777777" w:rsidR="005B0A0D" w:rsidRDefault="005B0A0D">
            <w:pPr>
              <w:pStyle w:val="TableParagraph"/>
              <w:rPr>
                <w:rFonts w:ascii="Times New Roman"/>
              </w:rPr>
            </w:pPr>
          </w:p>
        </w:tc>
        <w:tc>
          <w:tcPr>
            <w:tcW w:w="2129" w:type="dxa"/>
            <w:tcBorders>
              <w:left w:val="single" w:sz="4" w:space="0" w:color="000000"/>
              <w:bottom w:val="single" w:sz="4" w:space="0" w:color="000000"/>
              <w:right w:val="single" w:sz="4" w:space="0" w:color="000000"/>
            </w:tcBorders>
          </w:tcPr>
          <w:p w14:paraId="7AD5ED61" w14:textId="77777777" w:rsidR="005B0A0D" w:rsidRDefault="00000000">
            <w:pPr>
              <w:pStyle w:val="TableParagraph"/>
              <w:spacing w:line="253" w:lineRule="exact"/>
              <w:ind w:left="107"/>
            </w:pPr>
            <w:r>
              <w:t>Owned</w:t>
            </w:r>
            <w:r>
              <w:rPr>
                <w:spacing w:val="-6"/>
              </w:rPr>
              <w:t xml:space="preserve"> </w:t>
            </w:r>
            <w:r>
              <w:rPr>
                <w:spacing w:val="-2"/>
              </w:rPr>
              <w:t>Outright</w:t>
            </w:r>
          </w:p>
        </w:tc>
        <w:tc>
          <w:tcPr>
            <w:tcW w:w="2160" w:type="dxa"/>
            <w:tcBorders>
              <w:left w:val="single" w:sz="4" w:space="0" w:color="000000"/>
              <w:bottom w:val="single" w:sz="4" w:space="0" w:color="000000"/>
              <w:right w:val="single" w:sz="4" w:space="0" w:color="000000"/>
            </w:tcBorders>
          </w:tcPr>
          <w:p w14:paraId="7C009819" w14:textId="77777777" w:rsidR="005B0A0D" w:rsidRDefault="00000000">
            <w:pPr>
              <w:pStyle w:val="TableParagraph"/>
              <w:spacing w:line="254" w:lineRule="exact"/>
              <w:ind w:left="108" w:right="301"/>
            </w:pPr>
            <w:r>
              <w:t>Mortgage/ loan/ shared</w:t>
            </w:r>
            <w:r>
              <w:rPr>
                <w:spacing w:val="-16"/>
              </w:rPr>
              <w:t xml:space="preserve"> </w:t>
            </w:r>
            <w:r>
              <w:t>ownership</w:t>
            </w:r>
          </w:p>
        </w:tc>
        <w:tc>
          <w:tcPr>
            <w:tcW w:w="1951" w:type="dxa"/>
            <w:tcBorders>
              <w:left w:val="single" w:sz="4" w:space="0" w:color="000000"/>
              <w:bottom w:val="single" w:sz="4" w:space="0" w:color="000000"/>
              <w:right w:val="single" w:sz="4" w:space="0" w:color="000000"/>
            </w:tcBorders>
          </w:tcPr>
          <w:p w14:paraId="3DD7ECA5" w14:textId="77777777" w:rsidR="005B0A0D" w:rsidRDefault="00000000">
            <w:pPr>
              <w:pStyle w:val="TableParagraph"/>
              <w:spacing w:line="253" w:lineRule="exact"/>
              <w:ind w:left="108"/>
            </w:pPr>
            <w:r>
              <w:t>Social</w:t>
            </w:r>
            <w:r>
              <w:rPr>
                <w:spacing w:val="-7"/>
              </w:rPr>
              <w:t xml:space="preserve"> </w:t>
            </w:r>
            <w:r>
              <w:rPr>
                <w:spacing w:val="-4"/>
              </w:rPr>
              <w:t>Rent</w:t>
            </w:r>
          </w:p>
        </w:tc>
        <w:tc>
          <w:tcPr>
            <w:tcW w:w="1851" w:type="dxa"/>
            <w:tcBorders>
              <w:left w:val="single" w:sz="4" w:space="0" w:color="000000"/>
              <w:bottom w:val="single" w:sz="4" w:space="0" w:color="000000"/>
            </w:tcBorders>
          </w:tcPr>
          <w:p w14:paraId="1F9E4FA2" w14:textId="77777777" w:rsidR="005B0A0D" w:rsidRDefault="00000000">
            <w:pPr>
              <w:pStyle w:val="TableParagraph"/>
              <w:spacing w:line="253" w:lineRule="exact"/>
              <w:ind w:left="108"/>
            </w:pPr>
            <w:r>
              <w:t>Private</w:t>
            </w:r>
            <w:r>
              <w:rPr>
                <w:spacing w:val="-7"/>
              </w:rPr>
              <w:t xml:space="preserve"> </w:t>
            </w:r>
            <w:r>
              <w:rPr>
                <w:spacing w:val="-4"/>
              </w:rPr>
              <w:t>Rent</w:t>
            </w:r>
          </w:p>
        </w:tc>
      </w:tr>
      <w:tr w:rsidR="005B0A0D" w14:paraId="27B9E59D" w14:textId="77777777">
        <w:trPr>
          <w:trHeight w:val="887"/>
        </w:trPr>
        <w:tc>
          <w:tcPr>
            <w:tcW w:w="1051" w:type="dxa"/>
            <w:tcBorders>
              <w:top w:val="single" w:sz="4" w:space="0" w:color="000000"/>
              <w:bottom w:val="nil"/>
              <w:right w:val="single" w:sz="4" w:space="0" w:color="000000"/>
            </w:tcBorders>
          </w:tcPr>
          <w:p w14:paraId="1BB30520" w14:textId="77777777" w:rsidR="005B0A0D" w:rsidRDefault="00000000">
            <w:pPr>
              <w:pStyle w:val="TableParagraph"/>
              <w:spacing w:line="251" w:lineRule="exact"/>
              <w:ind w:left="105"/>
            </w:pPr>
            <w:r>
              <w:rPr>
                <w:spacing w:val="-4"/>
              </w:rPr>
              <w:t>66+*</w:t>
            </w:r>
          </w:p>
        </w:tc>
        <w:tc>
          <w:tcPr>
            <w:tcW w:w="2129" w:type="dxa"/>
            <w:tcBorders>
              <w:top w:val="single" w:sz="4" w:space="0" w:color="000000"/>
              <w:left w:val="single" w:sz="4" w:space="0" w:color="000000"/>
              <w:bottom w:val="nil"/>
              <w:right w:val="single" w:sz="4" w:space="0" w:color="000000"/>
            </w:tcBorders>
          </w:tcPr>
          <w:p w14:paraId="3DD86A1A" w14:textId="77777777" w:rsidR="005B0A0D" w:rsidRDefault="00000000">
            <w:pPr>
              <w:pStyle w:val="TableParagraph"/>
              <w:spacing w:line="242" w:lineRule="auto"/>
              <w:ind w:left="107" w:right="161"/>
            </w:pPr>
            <w:r>
              <w:t>83.4%</w:t>
            </w:r>
            <w:r>
              <w:rPr>
                <w:spacing w:val="-16"/>
              </w:rPr>
              <w:t xml:space="preserve"> </w:t>
            </w:r>
            <w:r>
              <w:t xml:space="preserve">(Rotherham </w:t>
            </w:r>
            <w:r>
              <w:rPr>
                <w:spacing w:val="-2"/>
              </w:rPr>
              <w:t>South)</w:t>
            </w:r>
          </w:p>
        </w:tc>
        <w:tc>
          <w:tcPr>
            <w:tcW w:w="2160" w:type="dxa"/>
            <w:tcBorders>
              <w:top w:val="single" w:sz="4" w:space="0" w:color="000000"/>
              <w:left w:val="single" w:sz="4" w:space="0" w:color="000000"/>
              <w:bottom w:val="nil"/>
              <w:right w:val="single" w:sz="4" w:space="0" w:color="000000"/>
            </w:tcBorders>
          </w:tcPr>
          <w:p w14:paraId="326B3A3E" w14:textId="77777777" w:rsidR="005B0A0D" w:rsidRDefault="00000000">
            <w:pPr>
              <w:pStyle w:val="TableParagraph"/>
              <w:spacing w:line="242" w:lineRule="auto"/>
              <w:ind w:left="108" w:right="158"/>
            </w:pPr>
            <w:r>
              <w:t>7.1%</w:t>
            </w:r>
            <w:r>
              <w:rPr>
                <w:spacing w:val="-16"/>
              </w:rPr>
              <w:t xml:space="preserve"> </w:t>
            </w:r>
            <w:r>
              <w:t>(Maltby</w:t>
            </w:r>
            <w:r>
              <w:rPr>
                <w:spacing w:val="-15"/>
              </w:rPr>
              <w:t xml:space="preserve"> </w:t>
            </w:r>
            <w:r>
              <w:t xml:space="preserve">West &amp; </w:t>
            </w:r>
            <w:proofErr w:type="spellStart"/>
            <w:r>
              <w:t>Hellaby</w:t>
            </w:r>
            <w:proofErr w:type="spellEnd"/>
            <w:r>
              <w:t>)</w:t>
            </w:r>
          </w:p>
        </w:tc>
        <w:tc>
          <w:tcPr>
            <w:tcW w:w="1951" w:type="dxa"/>
            <w:tcBorders>
              <w:top w:val="single" w:sz="4" w:space="0" w:color="000000"/>
              <w:left w:val="single" w:sz="4" w:space="0" w:color="000000"/>
              <w:bottom w:val="nil"/>
              <w:right w:val="single" w:sz="4" w:space="0" w:color="000000"/>
            </w:tcBorders>
          </w:tcPr>
          <w:p w14:paraId="56A62B59" w14:textId="77777777" w:rsidR="005B0A0D" w:rsidRDefault="00000000">
            <w:pPr>
              <w:pStyle w:val="TableParagraph"/>
              <w:spacing w:line="242" w:lineRule="auto"/>
              <w:ind w:left="108"/>
            </w:pPr>
            <w:r>
              <w:t xml:space="preserve">49.5% (East </w:t>
            </w:r>
            <w:proofErr w:type="spellStart"/>
            <w:r>
              <w:rPr>
                <w:spacing w:val="-2"/>
              </w:rPr>
              <w:t>Herringthorpe</w:t>
            </w:r>
            <w:proofErr w:type="spellEnd"/>
            <w:r>
              <w:rPr>
                <w:spacing w:val="-2"/>
              </w:rPr>
              <w:t>)</w:t>
            </w:r>
          </w:p>
        </w:tc>
        <w:tc>
          <w:tcPr>
            <w:tcW w:w="1851" w:type="dxa"/>
            <w:tcBorders>
              <w:top w:val="single" w:sz="4" w:space="0" w:color="000000"/>
              <w:left w:val="single" w:sz="4" w:space="0" w:color="000000"/>
              <w:bottom w:val="nil"/>
            </w:tcBorders>
          </w:tcPr>
          <w:p w14:paraId="3FD9D278" w14:textId="77777777" w:rsidR="005B0A0D" w:rsidRDefault="00000000">
            <w:pPr>
              <w:pStyle w:val="TableParagraph"/>
              <w:spacing w:line="251" w:lineRule="exact"/>
              <w:ind w:left="108"/>
            </w:pPr>
            <w:r>
              <w:rPr>
                <w:spacing w:val="-2"/>
              </w:rPr>
              <w:t>13.8%</w:t>
            </w:r>
          </w:p>
          <w:p w14:paraId="226C16F8" w14:textId="77777777" w:rsidR="005B0A0D" w:rsidRDefault="00000000">
            <w:pPr>
              <w:pStyle w:val="TableParagraph"/>
              <w:spacing w:before="1"/>
              <w:ind w:left="108" w:right="36"/>
            </w:pPr>
            <w:r>
              <w:rPr>
                <w:spacing w:val="-2"/>
              </w:rPr>
              <w:t>(Wickersley North)</w:t>
            </w:r>
          </w:p>
        </w:tc>
      </w:tr>
      <w:tr w:rsidR="005B0A0D" w14:paraId="6C25C213" w14:textId="77777777">
        <w:trPr>
          <w:trHeight w:val="881"/>
        </w:trPr>
        <w:tc>
          <w:tcPr>
            <w:tcW w:w="1051" w:type="dxa"/>
            <w:tcBorders>
              <w:top w:val="nil"/>
              <w:bottom w:val="single" w:sz="4" w:space="0" w:color="000000"/>
              <w:right w:val="single" w:sz="4" w:space="0" w:color="000000"/>
            </w:tcBorders>
          </w:tcPr>
          <w:p w14:paraId="21AA7062" w14:textId="77777777" w:rsidR="005B0A0D" w:rsidRDefault="005B0A0D">
            <w:pPr>
              <w:pStyle w:val="TableParagraph"/>
              <w:rPr>
                <w:rFonts w:ascii="Times New Roman"/>
              </w:rPr>
            </w:pPr>
          </w:p>
        </w:tc>
        <w:tc>
          <w:tcPr>
            <w:tcW w:w="2129" w:type="dxa"/>
            <w:tcBorders>
              <w:top w:val="nil"/>
              <w:left w:val="single" w:sz="4" w:space="0" w:color="000000"/>
              <w:bottom w:val="single" w:sz="4" w:space="0" w:color="000000"/>
              <w:right w:val="single" w:sz="4" w:space="0" w:color="000000"/>
            </w:tcBorders>
          </w:tcPr>
          <w:p w14:paraId="22A629DC" w14:textId="77777777" w:rsidR="005B0A0D" w:rsidRDefault="00000000">
            <w:pPr>
              <w:pStyle w:val="TableParagraph"/>
              <w:spacing w:before="123"/>
              <w:ind w:left="107"/>
            </w:pPr>
            <w:r>
              <w:t xml:space="preserve">40.8% (East </w:t>
            </w:r>
            <w:proofErr w:type="spellStart"/>
            <w:r>
              <w:rPr>
                <w:spacing w:val="-2"/>
              </w:rPr>
              <w:t>Herringthorpe</w:t>
            </w:r>
            <w:proofErr w:type="spellEnd"/>
            <w:r>
              <w:rPr>
                <w:spacing w:val="-2"/>
              </w:rPr>
              <w:t>)</w:t>
            </w:r>
          </w:p>
        </w:tc>
        <w:tc>
          <w:tcPr>
            <w:tcW w:w="2160" w:type="dxa"/>
            <w:tcBorders>
              <w:top w:val="nil"/>
              <w:left w:val="single" w:sz="4" w:space="0" w:color="000000"/>
              <w:bottom w:val="single" w:sz="4" w:space="0" w:color="000000"/>
              <w:right w:val="single" w:sz="4" w:space="0" w:color="000000"/>
            </w:tcBorders>
          </w:tcPr>
          <w:p w14:paraId="5BA0909F" w14:textId="77777777" w:rsidR="005B0A0D" w:rsidRDefault="00000000">
            <w:pPr>
              <w:pStyle w:val="TableParagraph"/>
              <w:spacing w:before="123"/>
              <w:ind w:left="108" w:right="313"/>
            </w:pPr>
            <w:r>
              <w:t>2.4%</w:t>
            </w:r>
            <w:r>
              <w:rPr>
                <w:spacing w:val="-16"/>
              </w:rPr>
              <w:t xml:space="preserve"> </w:t>
            </w:r>
            <w:r>
              <w:t xml:space="preserve">(Rotherham </w:t>
            </w:r>
            <w:r>
              <w:rPr>
                <w:spacing w:val="-2"/>
              </w:rPr>
              <w:t>Central)</w:t>
            </w:r>
          </w:p>
        </w:tc>
        <w:tc>
          <w:tcPr>
            <w:tcW w:w="1951" w:type="dxa"/>
            <w:tcBorders>
              <w:top w:val="nil"/>
              <w:left w:val="single" w:sz="4" w:space="0" w:color="000000"/>
              <w:bottom w:val="single" w:sz="4" w:space="0" w:color="000000"/>
              <w:right w:val="single" w:sz="4" w:space="0" w:color="000000"/>
            </w:tcBorders>
          </w:tcPr>
          <w:p w14:paraId="39D90A57" w14:textId="77777777" w:rsidR="005B0A0D" w:rsidRDefault="00000000">
            <w:pPr>
              <w:pStyle w:val="TableParagraph"/>
              <w:spacing w:before="123"/>
              <w:ind w:left="108" w:right="104"/>
            </w:pPr>
            <w:r>
              <w:t>8.6%</w:t>
            </w:r>
            <w:r>
              <w:rPr>
                <w:spacing w:val="-16"/>
              </w:rPr>
              <w:t xml:space="preserve"> </w:t>
            </w:r>
            <w:r>
              <w:t xml:space="preserve">(Rotherham </w:t>
            </w:r>
            <w:r>
              <w:rPr>
                <w:spacing w:val="-2"/>
              </w:rPr>
              <w:t>South)</w:t>
            </w:r>
          </w:p>
        </w:tc>
        <w:tc>
          <w:tcPr>
            <w:tcW w:w="1851" w:type="dxa"/>
            <w:tcBorders>
              <w:top w:val="nil"/>
              <w:left w:val="single" w:sz="4" w:space="0" w:color="000000"/>
              <w:bottom w:val="single" w:sz="4" w:space="0" w:color="000000"/>
            </w:tcBorders>
          </w:tcPr>
          <w:p w14:paraId="566E78A1" w14:textId="77777777" w:rsidR="005B0A0D" w:rsidRDefault="00000000">
            <w:pPr>
              <w:pStyle w:val="TableParagraph"/>
              <w:spacing w:before="123" w:line="252" w:lineRule="exact"/>
              <w:ind w:left="108"/>
            </w:pPr>
            <w:r>
              <w:rPr>
                <w:spacing w:val="-4"/>
              </w:rPr>
              <w:t>3.4%</w:t>
            </w:r>
          </w:p>
          <w:p w14:paraId="6716AE33" w14:textId="77777777" w:rsidR="005B0A0D" w:rsidRDefault="00000000">
            <w:pPr>
              <w:pStyle w:val="TableParagraph"/>
              <w:spacing w:line="254" w:lineRule="exact"/>
              <w:ind w:left="108"/>
            </w:pPr>
            <w:r>
              <w:rPr>
                <w:spacing w:val="-2"/>
              </w:rPr>
              <w:t>(Kimberworth Park)</w:t>
            </w:r>
          </w:p>
        </w:tc>
      </w:tr>
      <w:tr w:rsidR="005B0A0D" w14:paraId="0FECB253" w14:textId="77777777">
        <w:trPr>
          <w:trHeight w:val="887"/>
        </w:trPr>
        <w:tc>
          <w:tcPr>
            <w:tcW w:w="1051" w:type="dxa"/>
            <w:tcBorders>
              <w:top w:val="single" w:sz="4" w:space="0" w:color="000000"/>
              <w:bottom w:val="nil"/>
              <w:right w:val="single" w:sz="4" w:space="0" w:color="000000"/>
            </w:tcBorders>
          </w:tcPr>
          <w:p w14:paraId="7F935426" w14:textId="77777777" w:rsidR="005B0A0D" w:rsidRDefault="00000000">
            <w:pPr>
              <w:pStyle w:val="TableParagraph"/>
              <w:spacing w:line="251" w:lineRule="exact"/>
              <w:ind w:left="105"/>
            </w:pPr>
            <w:r>
              <w:rPr>
                <w:spacing w:val="-2"/>
              </w:rPr>
              <w:t>18-</w:t>
            </w:r>
            <w:r>
              <w:rPr>
                <w:spacing w:val="-4"/>
              </w:rPr>
              <w:t>65**</w:t>
            </w:r>
          </w:p>
        </w:tc>
        <w:tc>
          <w:tcPr>
            <w:tcW w:w="2129" w:type="dxa"/>
            <w:tcBorders>
              <w:top w:val="single" w:sz="4" w:space="0" w:color="000000"/>
              <w:left w:val="single" w:sz="4" w:space="0" w:color="000000"/>
              <w:bottom w:val="nil"/>
              <w:right w:val="single" w:sz="4" w:space="0" w:color="000000"/>
            </w:tcBorders>
          </w:tcPr>
          <w:p w14:paraId="521042BE" w14:textId="77777777" w:rsidR="005B0A0D" w:rsidRDefault="00000000">
            <w:pPr>
              <w:pStyle w:val="TableParagraph"/>
              <w:ind w:left="107"/>
            </w:pPr>
            <w:r>
              <w:t>38.6%</w:t>
            </w:r>
            <w:r>
              <w:rPr>
                <w:spacing w:val="-16"/>
              </w:rPr>
              <w:t xml:space="preserve"> </w:t>
            </w:r>
            <w:r>
              <w:t>(Anston</w:t>
            </w:r>
            <w:r>
              <w:rPr>
                <w:spacing w:val="-15"/>
              </w:rPr>
              <w:t xml:space="preserve"> </w:t>
            </w:r>
            <w:r>
              <w:t xml:space="preserve">&amp; </w:t>
            </w:r>
            <w:r>
              <w:rPr>
                <w:spacing w:val="-2"/>
              </w:rPr>
              <w:t>Woodsetts)</w:t>
            </w:r>
          </w:p>
        </w:tc>
        <w:tc>
          <w:tcPr>
            <w:tcW w:w="2160" w:type="dxa"/>
            <w:tcBorders>
              <w:top w:val="single" w:sz="4" w:space="0" w:color="000000"/>
              <w:left w:val="single" w:sz="4" w:space="0" w:color="000000"/>
              <w:bottom w:val="nil"/>
              <w:right w:val="single" w:sz="4" w:space="0" w:color="000000"/>
            </w:tcBorders>
          </w:tcPr>
          <w:p w14:paraId="54DD667D" w14:textId="77777777" w:rsidR="005B0A0D" w:rsidRDefault="00000000">
            <w:pPr>
              <w:pStyle w:val="TableParagraph"/>
              <w:ind w:left="108" w:right="158"/>
            </w:pPr>
            <w:r>
              <w:t>51.8% (</w:t>
            </w:r>
            <w:proofErr w:type="spellStart"/>
            <w:r>
              <w:t>Catcliffe</w:t>
            </w:r>
            <w:proofErr w:type="spellEnd"/>
            <w:r>
              <w:t>, Treeton</w:t>
            </w:r>
            <w:r>
              <w:rPr>
                <w:spacing w:val="-16"/>
              </w:rPr>
              <w:t xml:space="preserve"> </w:t>
            </w:r>
            <w:r>
              <w:t>&amp;</w:t>
            </w:r>
            <w:r>
              <w:rPr>
                <w:spacing w:val="-15"/>
              </w:rPr>
              <w:t xml:space="preserve"> </w:t>
            </w:r>
            <w:r>
              <w:t>Waverly)</w:t>
            </w:r>
          </w:p>
        </w:tc>
        <w:tc>
          <w:tcPr>
            <w:tcW w:w="1951" w:type="dxa"/>
            <w:tcBorders>
              <w:top w:val="single" w:sz="4" w:space="0" w:color="000000"/>
              <w:left w:val="single" w:sz="4" w:space="0" w:color="000000"/>
              <w:bottom w:val="nil"/>
              <w:right w:val="single" w:sz="4" w:space="0" w:color="000000"/>
            </w:tcBorders>
          </w:tcPr>
          <w:p w14:paraId="4CB19FBA" w14:textId="77777777" w:rsidR="005B0A0D" w:rsidRDefault="00000000">
            <w:pPr>
              <w:pStyle w:val="TableParagraph"/>
              <w:ind w:left="108"/>
            </w:pPr>
            <w:r>
              <w:t xml:space="preserve">46.4% (East </w:t>
            </w:r>
            <w:proofErr w:type="spellStart"/>
            <w:r>
              <w:rPr>
                <w:spacing w:val="-2"/>
              </w:rPr>
              <w:t>Herringthorpe</w:t>
            </w:r>
            <w:proofErr w:type="spellEnd"/>
            <w:r>
              <w:rPr>
                <w:spacing w:val="-2"/>
              </w:rPr>
              <w:t>)</w:t>
            </w:r>
          </w:p>
        </w:tc>
        <w:tc>
          <w:tcPr>
            <w:tcW w:w="1851" w:type="dxa"/>
            <w:tcBorders>
              <w:top w:val="single" w:sz="4" w:space="0" w:color="000000"/>
              <w:left w:val="single" w:sz="4" w:space="0" w:color="000000"/>
              <w:bottom w:val="nil"/>
            </w:tcBorders>
          </w:tcPr>
          <w:p w14:paraId="55498600" w14:textId="77777777" w:rsidR="005B0A0D" w:rsidRDefault="00000000">
            <w:pPr>
              <w:pStyle w:val="TableParagraph"/>
              <w:spacing w:line="251" w:lineRule="exact"/>
              <w:ind w:left="108"/>
            </w:pPr>
            <w:r>
              <w:rPr>
                <w:spacing w:val="-2"/>
              </w:rPr>
              <w:t>44.6%</w:t>
            </w:r>
          </w:p>
          <w:p w14:paraId="00A68944" w14:textId="77777777" w:rsidR="005B0A0D" w:rsidRDefault="00000000">
            <w:pPr>
              <w:pStyle w:val="TableParagraph"/>
              <w:spacing w:before="1"/>
              <w:ind w:left="108"/>
            </w:pPr>
            <w:r>
              <w:rPr>
                <w:spacing w:val="-2"/>
              </w:rPr>
              <w:t>(Rotherham Central)</w:t>
            </w:r>
          </w:p>
        </w:tc>
      </w:tr>
      <w:tr w:rsidR="005B0A0D" w14:paraId="12B29ED7" w14:textId="77777777">
        <w:trPr>
          <w:trHeight w:val="881"/>
        </w:trPr>
        <w:tc>
          <w:tcPr>
            <w:tcW w:w="1051" w:type="dxa"/>
            <w:tcBorders>
              <w:top w:val="nil"/>
              <w:bottom w:val="single" w:sz="4" w:space="0" w:color="000000"/>
              <w:right w:val="single" w:sz="4" w:space="0" w:color="000000"/>
            </w:tcBorders>
          </w:tcPr>
          <w:p w14:paraId="0681CB9C" w14:textId="77777777" w:rsidR="005B0A0D" w:rsidRDefault="005B0A0D">
            <w:pPr>
              <w:pStyle w:val="TableParagraph"/>
              <w:rPr>
                <w:rFonts w:ascii="Times New Roman"/>
              </w:rPr>
            </w:pPr>
          </w:p>
        </w:tc>
        <w:tc>
          <w:tcPr>
            <w:tcW w:w="2129" w:type="dxa"/>
            <w:tcBorders>
              <w:top w:val="nil"/>
              <w:left w:val="single" w:sz="4" w:space="0" w:color="000000"/>
              <w:bottom w:val="single" w:sz="4" w:space="0" w:color="000000"/>
              <w:right w:val="single" w:sz="4" w:space="0" w:color="000000"/>
            </w:tcBorders>
          </w:tcPr>
          <w:p w14:paraId="3C6CDA27" w14:textId="77777777" w:rsidR="005B0A0D" w:rsidRDefault="00000000">
            <w:pPr>
              <w:pStyle w:val="TableParagraph"/>
              <w:spacing w:before="123"/>
              <w:ind w:left="107"/>
            </w:pPr>
            <w:r>
              <w:rPr>
                <w:spacing w:val="-2"/>
              </w:rPr>
              <w:t>11.3%</w:t>
            </w:r>
            <w:r>
              <w:rPr>
                <w:spacing w:val="-14"/>
              </w:rPr>
              <w:t xml:space="preserve"> </w:t>
            </w:r>
            <w:r>
              <w:rPr>
                <w:spacing w:val="-2"/>
              </w:rPr>
              <w:t>(Rotherham Central)</w:t>
            </w:r>
          </w:p>
        </w:tc>
        <w:tc>
          <w:tcPr>
            <w:tcW w:w="2160" w:type="dxa"/>
            <w:tcBorders>
              <w:top w:val="nil"/>
              <w:left w:val="single" w:sz="4" w:space="0" w:color="000000"/>
              <w:bottom w:val="single" w:sz="4" w:space="0" w:color="000000"/>
              <w:right w:val="single" w:sz="4" w:space="0" w:color="000000"/>
            </w:tcBorders>
          </w:tcPr>
          <w:p w14:paraId="36F9EE63" w14:textId="77777777" w:rsidR="005B0A0D" w:rsidRDefault="00000000">
            <w:pPr>
              <w:pStyle w:val="TableParagraph"/>
              <w:spacing w:before="123"/>
              <w:ind w:left="108" w:right="191"/>
            </w:pPr>
            <w:r>
              <w:t>13.3%</w:t>
            </w:r>
            <w:r>
              <w:rPr>
                <w:spacing w:val="-16"/>
              </w:rPr>
              <w:t xml:space="preserve"> </w:t>
            </w:r>
            <w:r>
              <w:t xml:space="preserve">(Rotherham </w:t>
            </w:r>
            <w:r>
              <w:rPr>
                <w:spacing w:val="-2"/>
              </w:rPr>
              <w:t>Central)</w:t>
            </w:r>
          </w:p>
        </w:tc>
        <w:tc>
          <w:tcPr>
            <w:tcW w:w="1951" w:type="dxa"/>
            <w:tcBorders>
              <w:top w:val="nil"/>
              <w:left w:val="single" w:sz="4" w:space="0" w:color="000000"/>
              <w:bottom w:val="single" w:sz="4" w:space="0" w:color="000000"/>
              <w:right w:val="single" w:sz="4" w:space="0" w:color="000000"/>
            </w:tcBorders>
          </w:tcPr>
          <w:p w14:paraId="2D3B1073" w14:textId="77777777" w:rsidR="005B0A0D" w:rsidRDefault="00000000">
            <w:pPr>
              <w:pStyle w:val="TableParagraph"/>
              <w:spacing w:before="123"/>
              <w:ind w:left="108" w:right="104"/>
            </w:pPr>
            <w:r>
              <w:t>6.4%</w:t>
            </w:r>
            <w:r>
              <w:rPr>
                <w:spacing w:val="-16"/>
              </w:rPr>
              <w:t xml:space="preserve"> </w:t>
            </w:r>
            <w:r>
              <w:t>(</w:t>
            </w:r>
            <w:proofErr w:type="spellStart"/>
            <w:r>
              <w:t>Ravenfield</w:t>
            </w:r>
            <w:proofErr w:type="spellEnd"/>
            <w:r>
              <w:t xml:space="preserve"> &amp;</w:t>
            </w:r>
            <w:r>
              <w:rPr>
                <w:spacing w:val="-3"/>
              </w:rPr>
              <w:t xml:space="preserve"> </w:t>
            </w:r>
            <w:r>
              <w:t>Bramley</w:t>
            </w:r>
            <w:r>
              <w:rPr>
                <w:spacing w:val="-4"/>
              </w:rPr>
              <w:t xml:space="preserve"> </w:t>
            </w:r>
            <w:r>
              <w:rPr>
                <w:spacing w:val="-2"/>
              </w:rPr>
              <w:t>North)</w:t>
            </w:r>
          </w:p>
        </w:tc>
        <w:tc>
          <w:tcPr>
            <w:tcW w:w="1851" w:type="dxa"/>
            <w:tcBorders>
              <w:top w:val="nil"/>
              <w:left w:val="single" w:sz="4" w:space="0" w:color="000000"/>
              <w:bottom w:val="single" w:sz="4" w:space="0" w:color="000000"/>
            </w:tcBorders>
          </w:tcPr>
          <w:p w14:paraId="4DF2E65D" w14:textId="77777777" w:rsidR="005B0A0D" w:rsidRDefault="00000000">
            <w:pPr>
              <w:pStyle w:val="TableParagraph"/>
              <w:spacing w:before="123" w:line="252" w:lineRule="exact"/>
              <w:ind w:left="108"/>
            </w:pPr>
            <w:r>
              <w:rPr>
                <w:spacing w:val="-4"/>
              </w:rPr>
              <w:t>8.2%</w:t>
            </w:r>
          </w:p>
          <w:p w14:paraId="7A7C6EC6" w14:textId="77777777" w:rsidR="005B0A0D" w:rsidRDefault="00000000">
            <w:pPr>
              <w:pStyle w:val="TableParagraph"/>
              <w:spacing w:line="254" w:lineRule="exact"/>
              <w:ind w:left="108"/>
            </w:pPr>
            <w:r>
              <w:rPr>
                <w:spacing w:val="-2"/>
              </w:rPr>
              <w:t>(Kimberworth Park)</w:t>
            </w:r>
          </w:p>
        </w:tc>
      </w:tr>
      <w:tr w:rsidR="005B0A0D" w14:paraId="001999A1" w14:textId="77777777">
        <w:trPr>
          <w:trHeight w:val="887"/>
        </w:trPr>
        <w:tc>
          <w:tcPr>
            <w:tcW w:w="1051" w:type="dxa"/>
            <w:tcBorders>
              <w:top w:val="single" w:sz="4" w:space="0" w:color="000000"/>
              <w:bottom w:val="nil"/>
              <w:right w:val="single" w:sz="4" w:space="0" w:color="000000"/>
            </w:tcBorders>
          </w:tcPr>
          <w:p w14:paraId="698449C9" w14:textId="77777777" w:rsidR="005B0A0D" w:rsidRDefault="00000000">
            <w:pPr>
              <w:pStyle w:val="TableParagraph"/>
              <w:spacing w:line="251" w:lineRule="exact"/>
              <w:ind w:left="105"/>
            </w:pPr>
            <w:r>
              <w:rPr>
                <w:spacing w:val="-2"/>
              </w:rPr>
              <w:t>Children</w:t>
            </w:r>
          </w:p>
          <w:p w14:paraId="130FA041" w14:textId="77777777" w:rsidR="005B0A0D" w:rsidRDefault="00000000">
            <w:pPr>
              <w:pStyle w:val="TableParagraph"/>
              <w:spacing w:before="1"/>
              <w:ind w:left="105"/>
            </w:pPr>
            <w:r>
              <w:rPr>
                <w:spacing w:val="-5"/>
              </w:rPr>
              <w:t>***</w:t>
            </w:r>
          </w:p>
        </w:tc>
        <w:tc>
          <w:tcPr>
            <w:tcW w:w="2129" w:type="dxa"/>
            <w:tcBorders>
              <w:top w:val="single" w:sz="4" w:space="0" w:color="000000"/>
              <w:left w:val="single" w:sz="4" w:space="0" w:color="000000"/>
              <w:bottom w:val="nil"/>
              <w:right w:val="single" w:sz="4" w:space="0" w:color="000000"/>
            </w:tcBorders>
          </w:tcPr>
          <w:p w14:paraId="5983973B" w14:textId="77777777" w:rsidR="005B0A0D" w:rsidRDefault="00000000">
            <w:pPr>
              <w:pStyle w:val="TableParagraph"/>
              <w:spacing w:line="242" w:lineRule="auto"/>
              <w:ind w:left="107" w:right="161"/>
            </w:pPr>
            <w:r>
              <w:t>14.8%</w:t>
            </w:r>
            <w:r>
              <w:rPr>
                <w:spacing w:val="-16"/>
              </w:rPr>
              <w:t xml:space="preserve"> </w:t>
            </w:r>
            <w:r>
              <w:t xml:space="preserve">(Rotherham </w:t>
            </w:r>
            <w:r>
              <w:rPr>
                <w:spacing w:val="-2"/>
              </w:rPr>
              <w:t>South)</w:t>
            </w:r>
          </w:p>
        </w:tc>
        <w:tc>
          <w:tcPr>
            <w:tcW w:w="2160" w:type="dxa"/>
            <w:tcBorders>
              <w:top w:val="single" w:sz="4" w:space="0" w:color="000000"/>
              <w:left w:val="single" w:sz="4" w:space="0" w:color="000000"/>
              <w:bottom w:val="nil"/>
              <w:right w:val="single" w:sz="4" w:space="0" w:color="000000"/>
            </w:tcBorders>
          </w:tcPr>
          <w:p w14:paraId="284DA66D" w14:textId="77777777" w:rsidR="005B0A0D" w:rsidRDefault="00000000">
            <w:pPr>
              <w:pStyle w:val="TableParagraph"/>
              <w:spacing w:line="242" w:lineRule="auto"/>
              <w:ind w:left="108" w:right="240"/>
            </w:pPr>
            <w:r>
              <w:t>68.9%</w:t>
            </w:r>
            <w:r>
              <w:rPr>
                <w:spacing w:val="-16"/>
              </w:rPr>
              <w:t xml:space="preserve"> </w:t>
            </w:r>
            <w:r>
              <w:t>(</w:t>
            </w:r>
            <w:proofErr w:type="spellStart"/>
            <w:r>
              <w:t>Ravenfield</w:t>
            </w:r>
            <w:proofErr w:type="spellEnd"/>
            <w:r>
              <w:t xml:space="preserve"> &amp; Bramley North)</w:t>
            </w:r>
          </w:p>
        </w:tc>
        <w:tc>
          <w:tcPr>
            <w:tcW w:w="1951" w:type="dxa"/>
            <w:tcBorders>
              <w:top w:val="single" w:sz="4" w:space="0" w:color="000000"/>
              <w:left w:val="single" w:sz="4" w:space="0" w:color="000000"/>
              <w:bottom w:val="nil"/>
              <w:right w:val="single" w:sz="4" w:space="0" w:color="000000"/>
            </w:tcBorders>
          </w:tcPr>
          <w:p w14:paraId="45F65DF7" w14:textId="77777777" w:rsidR="005B0A0D" w:rsidRDefault="00000000">
            <w:pPr>
              <w:pStyle w:val="TableParagraph"/>
              <w:spacing w:line="242" w:lineRule="auto"/>
              <w:ind w:left="108"/>
            </w:pPr>
            <w:r>
              <w:t xml:space="preserve">54.7% (East </w:t>
            </w:r>
            <w:proofErr w:type="spellStart"/>
            <w:r>
              <w:rPr>
                <w:spacing w:val="-2"/>
              </w:rPr>
              <w:t>Herringthorpe</w:t>
            </w:r>
            <w:proofErr w:type="spellEnd"/>
            <w:r>
              <w:rPr>
                <w:spacing w:val="-2"/>
              </w:rPr>
              <w:t>)</w:t>
            </w:r>
          </w:p>
        </w:tc>
        <w:tc>
          <w:tcPr>
            <w:tcW w:w="1851" w:type="dxa"/>
            <w:tcBorders>
              <w:top w:val="single" w:sz="4" w:space="0" w:color="000000"/>
              <w:left w:val="single" w:sz="4" w:space="0" w:color="000000"/>
              <w:bottom w:val="nil"/>
            </w:tcBorders>
          </w:tcPr>
          <w:p w14:paraId="177FB9AE" w14:textId="77777777" w:rsidR="005B0A0D" w:rsidRDefault="00000000">
            <w:pPr>
              <w:pStyle w:val="TableParagraph"/>
              <w:spacing w:line="251" w:lineRule="exact"/>
              <w:ind w:left="108"/>
            </w:pPr>
            <w:r>
              <w:rPr>
                <w:spacing w:val="-2"/>
              </w:rPr>
              <w:t>41.1%</w:t>
            </w:r>
          </w:p>
          <w:p w14:paraId="1A02FFBC" w14:textId="77777777" w:rsidR="005B0A0D" w:rsidRDefault="00000000">
            <w:pPr>
              <w:pStyle w:val="TableParagraph"/>
              <w:spacing w:before="1"/>
              <w:ind w:left="108"/>
            </w:pPr>
            <w:r>
              <w:rPr>
                <w:spacing w:val="-2"/>
              </w:rPr>
              <w:t>(Rotherham Central)</w:t>
            </w:r>
          </w:p>
        </w:tc>
      </w:tr>
      <w:tr w:rsidR="005B0A0D" w14:paraId="24024201" w14:textId="77777777">
        <w:trPr>
          <w:trHeight w:val="630"/>
        </w:trPr>
        <w:tc>
          <w:tcPr>
            <w:tcW w:w="1051" w:type="dxa"/>
            <w:tcBorders>
              <w:top w:val="nil"/>
              <w:right w:val="single" w:sz="4" w:space="0" w:color="000000"/>
            </w:tcBorders>
          </w:tcPr>
          <w:p w14:paraId="71277028" w14:textId="77777777" w:rsidR="005B0A0D" w:rsidRDefault="005B0A0D">
            <w:pPr>
              <w:pStyle w:val="TableParagraph"/>
              <w:rPr>
                <w:rFonts w:ascii="Times New Roman"/>
              </w:rPr>
            </w:pPr>
          </w:p>
        </w:tc>
        <w:tc>
          <w:tcPr>
            <w:tcW w:w="2129" w:type="dxa"/>
            <w:tcBorders>
              <w:top w:val="nil"/>
              <w:left w:val="single" w:sz="4" w:space="0" w:color="000000"/>
              <w:right w:val="single" w:sz="4" w:space="0" w:color="000000"/>
            </w:tcBorders>
          </w:tcPr>
          <w:p w14:paraId="110690FE" w14:textId="77777777" w:rsidR="005B0A0D" w:rsidRDefault="00000000">
            <w:pPr>
              <w:pStyle w:val="TableParagraph"/>
              <w:spacing w:before="106" w:line="252" w:lineRule="exact"/>
              <w:ind w:left="107"/>
            </w:pPr>
            <w:r>
              <w:t xml:space="preserve">4.9% (East </w:t>
            </w:r>
            <w:proofErr w:type="spellStart"/>
            <w:r>
              <w:rPr>
                <w:spacing w:val="-2"/>
              </w:rPr>
              <w:t>Herringthorpe</w:t>
            </w:r>
            <w:proofErr w:type="spellEnd"/>
            <w:r>
              <w:rPr>
                <w:spacing w:val="-2"/>
              </w:rPr>
              <w:t>)</w:t>
            </w:r>
          </w:p>
        </w:tc>
        <w:tc>
          <w:tcPr>
            <w:tcW w:w="2160" w:type="dxa"/>
            <w:tcBorders>
              <w:top w:val="nil"/>
              <w:left w:val="single" w:sz="4" w:space="0" w:color="000000"/>
              <w:right w:val="single" w:sz="4" w:space="0" w:color="000000"/>
            </w:tcBorders>
          </w:tcPr>
          <w:p w14:paraId="43F51519" w14:textId="77777777" w:rsidR="005B0A0D" w:rsidRDefault="00000000">
            <w:pPr>
              <w:pStyle w:val="TableParagraph"/>
              <w:spacing w:before="106" w:line="252" w:lineRule="exact"/>
              <w:ind w:left="108" w:right="191"/>
            </w:pPr>
            <w:r>
              <w:t>14.2%</w:t>
            </w:r>
            <w:r>
              <w:rPr>
                <w:spacing w:val="-16"/>
              </w:rPr>
              <w:t xml:space="preserve"> </w:t>
            </w:r>
            <w:r>
              <w:t xml:space="preserve">(Rotherham </w:t>
            </w:r>
            <w:r>
              <w:rPr>
                <w:spacing w:val="-2"/>
              </w:rPr>
              <w:t>Central)</w:t>
            </w:r>
          </w:p>
        </w:tc>
        <w:tc>
          <w:tcPr>
            <w:tcW w:w="1951" w:type="dxa"/>
            <w:tcBorders>
              <w:top w:val="nil"/>
              <w:left w:val="single" w:sz="4" w:space="0" w:color="000000"/>
              <w:right w:val="single" w:sz="4" w:space="0" w:color="000000"/>
            </w:tcBorders>
          </w:tcPr>
          <w:p w14:paraId="2C373C18" w14:textId="77777777" w:rsidR="005B0A0D" w:rsidRDefault="00000000">
            <w:pPr>
              <w:pStyle w:val="TableParagraph"/>
              <w:spacing w:before="106" w:line="252" w:lineRule="exact"/>
              <w:ind w:left="108" w:right="104"/>
            </w:pPr>
            <w:r>
              <w:t>5.5%</w:t>
            </w:r>
            <w:r>
              <w:rPr>
                <w:spacing w:val="-16"/>
              </w:rPr>
              <w:t xml:space="preserve"> </w:t>
            </w:r>
            <w:r>
              <w:t>(</w:t>
            </w:r>
            <w:proofErr w:type="spellStart"/>
            <w:r>
              <w:t>Ravenfield</w:t>
            </w:r>
            <w:proofErr w:type="spellEnd"/>
            <w:r>
              <w:t xml:space="preserve"> &amp;</w:t>
            </w:r>
            <w:r>
              <w:rPr>
                <w:spacing w:val="-3"/>
              </w:rPr>
              <w:t xml:space="preserve"> </w:t>
            </w:r>
            <w:r>
              <w:t>Bramley</w:t>
            </w:r>
            <w:r>
              <w:rPr>
                <w:spacing w:val="-4"/>
              </w:rPr>
              <w:t xml:space="preserve"> </w:t>
            </w:r>
            <w:r>
              <w:rPr>
                <w:spacing w:val="-2"/>
              </w:rPr>
              <w:t>North)</w:t>
            </w:r>
          </w:p>
        </w:tc>
        <w:tc>
          <w:tcPr>
            <w:tcW w:w="1851" w:type="dxa"/>
            <w:tcBorders>
              <w:top w:val="nil"/>
              <w:left w:val="single" w:sz="4" w:space="0" w:color="000000"/>
            </w:tcBorders>
          </w:tcPr>
          <w:p w14:paraId="5E0940A7" w14:textId="77777777" w:rsidR="005B0A0D" w:rsidRDefault="00000000">
            <w:pPr>
              <w:pStyle w:val="TableParagraph"/>
              <w:spacing w:before="106" w:line="252" w:lineRule="exact"/>
              <w:ind w:left="108"/>
            </w:pPr>
            <w:r>
              <w:t>13.5%</w:t>
            </w:r>
            <w:r>
              <w:rPr>
                <w:spacing w:val="-16"/>
              </w:rPr>
              <w:t xml:space="preserve"> </w:t>
            </w:r>
            <w:r>
              <w:t xml:space="preserve">(Swinton </w:t>
            </w:r>
            <w:r>
              <w:rPr>
                <w:spacing w:val="-2"/>
              </w:rPr>
              <w:t>South)</w:t>
            </w:r>
          </w:p>
        </w:tc>
      </w:tr>
    </w:tbl>
    <w:p w14:paraId="05AAD318" w14:textId="77777777" w:rsidR="005B0A0D" w:rsidRDefault="00000000">
      <w:pPr>
        <w:pStyle w:val="BodyText"/>
        <w:spacing w:before="2"/>
      </w:pPr>
      <w:r>
        <w:t>*66+</w:t>
      </w:r>
      <w:r>
        <w:rPr>
          <w:spacing w:val="-3"/>
        </w:rPr>
        <w:t xml:space="preserve"> </w:t>
      </w:r>
      <w:r>
        <w:t>includes</w:t>
      </w:r>
      <w:r>
        <w:rPr>
          <w:spacing w:val="-6"/>
        </w:rPr>
        <w:t xml:space="preserve"> </w:t>
      </w:r>
      <w:r>
        <w:t>houses</w:t>
      </w:r>
      <w:r>
        <w:rPr>
          <w:spacing w:val="-3"/>
        </w:rPr>
        <w:t xml:space="preserve"> </w:t>
      </w:r>
      <w:r>
        <w:t>where</w:t>
      </w:r>
      <w:r>
        <w:rPr>
          <w:spacing w:val="-3"/>
        </w:rPr>
        <w:t xml:space="preserve"> </w:t>
      </w:r>
      <w:r>
        <w:t>at</w:t>
      </w:r>
      <w:r>
        <w:rPr>
          <w:spacing w:val="-2"/>
        </w:rPr>
        <w:t xml:space="preserve"> </w:t>
      </w:r>
      <w:r>
        <w:t>least</w:t>
      </w:r>
      <w:r>
        <w:rPr>
          <w:spacing w:val="-5"/>
        </w:rPr>
        <w:t xml:space="preserve"> </w:t>
      </w:r>
      <w:r>
        <w:t>one</w:t>
      </w:r>
      <w:r>
        <w:rPr>
          <w:spacing w:val="-5"/>
        </w:rPr>
        <w:t xml:space="preserve"> </w:t>
      </w:r>
      <w:r>
        <w:t>resident</w:t>
      </w:r>
      <w:r>
        <w:rPr>
          <w:spacing w:val="-7"/>
        </w:rPr>
        <w:t xml:space="preserve"> </w:t>
      </w:r>
      <w:r>
        <w:t>is</w:t>
      </w:r>
      <w:r>
        <w:rPr>
          <w:spacing w:val="-3"/>
        </w:rPr>
        <w:t xml:space="preserve"> </w:t>
      </w:r>
      <w:r>
        <w:t>aged</w:t>
      </w:r>
      <w:r>
        <w:rPr>
          <w:spacing w:val="-4"/>
        </w:rPr>
        <w:t xml:space="preserve"> </w:t>
      </w:r>
      <w:r>
        <w:t>66</w:t>
      </w:r>
      <w:r>
        <w:rPr>
          <w:spacing w:val="-4"/>
        </w:rPr>
        <w:t xml:space="preserve"> </w:t>
      </w:r>
      <w:r>
        <w:t>or</w:t>
      </w:r>
      <w:r>
        <w:rPr>
          <w:spacing w:val="-4"/>
        </w:rPr>
        <w:t xml:space="preserve"> over</w:t>
      </w:r>
    </w:p>
    <w:p w14:paraId="0570F213" w14:textId="77777777" w:rsidR="005B0A0D" w:rsidRDefault="00000000">
      <w:pPr>
        <w:pStyle w:val="BodyText"/>
        <w:spacing w:before="2" w:line="252" w:lineRule="exact"/>
      </w:pPr>
      <w:r>
        <w:t>**Children</w:t>
      </w:r>
      <w:r>
        <w:rPr>
          <w:spacing w:val="-5"/>
        </w:rPr>
        <w:t xml:space="preserve"> </w:t>
      </w:r>
      <w:proofErr w:type="gramStart"/>
      <w:r>
        <w:t>includes</w:t>
      </w:r>
      <w:proofErr w:type="gramEnd"/>
      <w:r>
        <w:rPr>
          <w:spacing w:val="-5"/>
        </w:rPr>
        <w:t xml:space="preserve"> </w:t>
      </w:r>
      <w:r>
        <w:t>all</w:t>
      </w:r>
      <w:r>
        <w:rPr>
          <w:spacing w:val="-5"/>
        </w:rPr>
        <w:t xml:space="preserve"> </w:t>
      </w:r>
      <w:r>
        <w:t>houses</w:t>
      </w:r>
      <w:r>
        <w:rPr>
          <w:spacing w:val="-3"/>
        </w:rPr>
        <w:t xml:space="preserve"> </w:t>
      </w:r>
      <w:r>
        <w:t>where</w:t>
      </w:r>
      <w:r>
        <w:rPr>
          <w:spacing w:val="-7"/>
        </w:rPr>
        <w:t xml:space="preserve"> </w:t>
      </w:r>
      <w:r>
        <w:t>there</w:t>
      </w:r>
      <w:r>
        <w:rPr>
          <w:spacing w:val="-5"/>
        </w:rPr>
        <w:t xml:space="preserve"> </w:t>
      </w:r>
      <w:r>
        <w:t>is</w:t>
      </w:r>
      <w:r>
        <w:rPr>
          <w:spacing w:val="-6"/>
        </w:rPr>
        <w:t xml:space="preserve"> </w:t>
      </w:r>
      <w:r>
        <w:t>at</w:t>
      </w:r>
      <w:r>
        <w:rPr>
          <w:spacing w:val="-6"/>
        </w:rPr>
        <w:t xml:space="preserve"> </w:t>
      </w:r>
      <w:r>
        <w:t>least</w:t>
      </w:r>
      <w:r>
        <w:rPr>
          <w:spacing w:val="-3"/>
        </w:rPr>
        <w:t xml:space="preserve"> </w:t>
      </w:r>
      <w:r>
        <w:t>one</w:t>
      </w:r>
      <w:r>
        <w:rPr>
          <w:spacing w:val="-6"/>
        </w:rPr>
        <w:t xml:space="preserve"> </w:t>
      </w:r>
      <w:r>
        <w:t>person</w:t>
      </w:r>
      <w:r>
        <w:rPr>
          <w:spacing w:val="-5"/>
        </w:rPr>
        <w:t xml:space="preserve"> </w:t>
      </w:r>
      <w:r>
        <w:t>under</w:t>
      </w:r>
      <w:r>
        <w:rPr>
          <w:spacing w:val="-3"/>
        </w:rPr>
        <w:t xml:space="preserve"> </w:t>
      </w:r>
      <w:r>
        <w:rPr>
          <w:spacing w:val="-5"/>
        </w:rPr>
        <w:t>18</w:t>
      </w:r>
    </w:p>
    <w:p w14:paraId="590378C6" w14:textId="77777777" w:rsidR="005B0A0D" w:rsidRDefault="00000000">
      <w:pPr>
        <w:pStyle w:val="BodyText"/>
        <w:spacing w:line="252" w:lineRule="exact"/>
      </w:pPr>
      <w:r>
        <w:t>***18-65</w:t>
      </w:r>
      <w:r>
        <w:rPr>
          <w:spacing w:val="-7"/>
        </w:rPr>
        <w:t xml:space="preserve"> </w:t>
      </w:r>
      <w:r>
        <w:t>includes</w:t>
      </w:r>
      <w:r>
        <w:rPr>
          <w:spacing w:val="-4"/>
        </w:rPr>
        <w:t xml:space="preserve"> </w:t>
      </w:r>
      <w:r>
        <w:t>houses</w:t>
      </w:r>
      <w:r>
        <w:rPr>
          <w:spacing w:val="-4"/>
        </w:rPr>
        <w:t xml:space="preserve"> </w:t>
      </w:r>
      <w:r>
        <w:t>where</w:t>
      </w:r>
      <w:r>
        <w:rPr>
          <w:spacing w:val="-6"/>
        </w:rPr>
        <w:t xml:space="preserve"> </w:t>
      </w:r>
      <w:r>
        <w:t>all</w:t>
      </w:r>
      <w:r>
        <w:rPr>
          <w:spacing w:val="-4"/>
        </w:rPr>
        <w:t xml:space="preserve"> </w:t>
      </w:r>
      <w:r>
        <w:t>residents</w:t>
      </w:r>
      <w:r>
        <w:rPr>
          <w:spacing w:val="-5"/>
        </w:rPr>
        <w:t xml:space="preserve"> </w:t>
      </w:r>
      <w:r>
        <w:t>are</w:t>
      </w:r>
      <w:r>
        <w:rPr>
          <w:spacing w:val="-8"/>
        </w:rPr>
        <w:t xml:space="preserve"> </w:t>
      </w:r>
      <w:r>
        <w:t>aged</w:t>
      </w:r>
      <w:r>
        <w:rPr>
          <w:spacing w:val="-5"/>
        </w:rPr>
        <w:t xml:space="preserve"> </w:t>
      </w:r>
      <w:r>
        <w:t>between</w:t>
      </w:r>
      <w:r>
        <w:rPr>
          <w:spacing w:val="-6"/>
        </w:rPr>
        <w:t xml:space="preserve"> </w:t>
      </w:r>
      <w:r>
        <w:t>18</w:t>
      </w:r>
      <w:r>
        <w:rPr>
          <w:spacing w:val="-4"/>
        </w:rPr>
        <w:t xml:space="preserve"> </w:t>
      </w:r>
      <w:r>
        <w:t>and</w:t>
      </w:r>
      <w:r>
        <w:rPr>
          <w:spacing w:val="-6"/>
        </w:rPr>
        <w:t xml:space="preserve"> </w:t>
      </w:r>
      <w:r>
        <w:rPr>
          <w:spacing w:val="-5"/>
        </w:rPr>
        <w:t>65</w:t>
      </w:r>
    </w:p>
    <w:p w14:paraId="753D34C5" w14:textId="77777777" w:rsidR="005B0A0D" w:rsidRDefault="005B0A0D">
      <w:pPr>
        <w:pStyle w:val="BodyText"/>
        <w:spacing w:before="252"/>
        <w:ind w:left="0"/>
      </w:pPr>
    </w:p>
    <w:p w14:paraId="481E5889" w14:textId="77777777" w:rsidR="005B0A0D" w:rsidRDefault="00000000">
      <w:pPr>
        <w:pStyle w:val="BodyText"/>
        <w:ind w:right="280"/>
      </w:pPr>
      <w:r>
        <w:t>As of 31</w:t>
      </w:r>
      <w:r>
        <w:rPr>
          <w:vertAlign w:val="superscript"/>
        </w:rPr>
        <w:t>st</w:t>
      </w:r>
      <w:r>
        <w:t xml:space="preserve"> March 2024, Rotherham has a total of over 20,000 council homes (including shared</w:t>
      </w:r>
      <w:r>
        <w:rPr>
          <w:spacing w:val="-2"/>
        </w:rPr>
        <w:t xml:space="preserve"> </w:t>
      </w:r>
      <w:r>
        <w:t>ownership)</w:t>
      </w:r>
      <w:r>
        <w:rPr>
          <w:spacing w:val="-1"/>
        </w:rPr>
        <w:t xml:space="preserve"> </w:t>
      </w:r>
      <w:r>
        <w:t>and</w:t>
      </w:r>
      <w:r>
        <w:rPr>
          <w:spacing w:val="-4"/>
        </w:rPr>
        <w:t xml:space="preserve"> </w:t>
      </w:r>
      <w:r>
        <w:t>half of</w:t>
      </w:r>
      <w:r>
        <w:rPr>
          <w:spacing w:val="-3"/>
        </w:rPr>
        <w:t xml:space="preserve"> </w:t>
      </w:r>
      <w:r>
        <w:t>these</w:t>
      </w:r>
      <w:r>
        <w:rPr>
          <w:spacing w:val="-2"/>
        </w:rPr>
        <w:t xml:space="preserve"> </w:t>
      </w:r>
      <w:r>
        <w:t>are</w:t>
      </w:r>
      <w:r>
        <w:rPr>
          <w:spacing w:val="-2"/>
        </w:rPr>
        <w:t xml:space="preserve"> </w:t>
      </w:r>
      <w:r>
        <w:t>houses.</w:t>
      </w:r>
      <w:r>
        <w:rPr>
          <w:spacing w:val="-5"/>
        </w:rPr>
        <w:t xml:space="preserve"> </w:t>
      </w:r>
      <w:r>
        <w:t>The</w:t>
      </w:r>
      <w:r>
        <w:rPr>
          <w:spacing w:val="-2"/>
        </w:rPr>
        <w:t xml:space="preserve"> </w:t>
      </w:r>
      <w:r>
        <w:t>breakdown</w:t>
      </w:r>
      <w:r>
        <w:rPr>
          <w:spacing w:val="-4"/>
        </w:rPr>
        <w:t xml:space="preserve"> </w:t>
      </w:r>
      <w:r>
        <w:t>of</w:t>
      </w:r>
      <w:r>
        <w:rPr>
          <w:spacing w:val="-3"/>
        </w:rPr>
        <w:t xml:space="preserve"> </w:t>
      </w:r>
      <w:r>
        <w:t>those</w:t>
      </w:r>
      <w:r>
        <w:rPr>
          <w:spacing w:val="-6"/>
        </w:rPr>
        <w:t xml:space="preserve"> </w:t>
      </w:r>
      <w:r>
        <w:t>houses</w:t>
      </w:r>
      <w:r>
        <w:rPr>
          <w:spacing w:val="-1"/>
        </w:rPr>
        <w:t xml:space="preserve"> </w:t>
      </w:r>
      <w:r>
        <w:t>is:</w:t>
      </w:r>
      <w:r>
        <w:rPr>
          <w:spacing w:val="-1"/>
        </w:rPr>
        <w:t xml:space="preserve"> </w:t>
      </w:r>
      <w:r>
        <w:t>19.6%</w:t>
      </w:r>
    </w:p>
    <w:p w14:paraId="4F375A0F" w14:textId="77777777" w:rsidR="005B0A0D" w:rsidRDefault="005B0A0D">
      <w:pPr>
        <w:pStyle w:val="BodyText"/>
        <w:sectPr w:rsidR="005B0A0D">
          <w:pgSz w:w="11910" w:h="16840"/>
          <w:pgMar w:top="1340" w:right="1275" w:bottom="1240" w:left="1417" w:header="0" w:footer="1045" w:gutter="0"/>
          <w:cols w:space="720"/>
        </w:sectPr>
      </w:pPr>
    </w:p>
    <w:p w14:paraId="1986C692" w14:textId="77777777" w:rsidR="005B0A0D" w:rsidRDefault="00000000">
      <w:pPr>
        <w:pStyle w:val="BodyText"/>
        <w:spacing w:before="81"/>
        <w:ind w:right="206"/>
      </w:pPr>
      <w:proofErr w:type="gramStart"/>
      <w:r>
        <w:lastRenderedPageBreak/>
        <w:t>are 2 beds, 77.6</w:t>
      </w:r>
      <w:proofErr w:type="gramEnd"/>
      <w:r>
        <w:t>% are 3 beds and 2.7% are 4 beds or above. The highest demand on council</w:t>
      </w:r>
      <w:r>
        <w:rPr>
          <w:spacing w:val="-2"/>
        </w:rPr>
        <w:t xml:space="preserve"> </w:t>
      </w:r>
      <w:r>
        <w:t>houses</w:t>
      </w:r>
      <w:r>
        <w:rPr>
          <w:spacing w:val="-1"/>
        </w:rPr>
        <w:t xml:space="preserve"> </w:t>
      </w:r>
      <w:r>
        <w:t>in</w:t>
      </w:r>
      <w:r>
        <w:rPr>
          <w:spacing w:val="-2"/>
        </w:rPr>
        <w:t xml:space="preserve"> </w:t>
      </w:r>
      <w:r>
        <w:t>Rotherham is</w:t>
      </w:r>
      <w:r>
        <w:rPr>
          <w:spacing w:val="-4"/>
        </w:rPr>
        <w:t xml:space="preserve"> </w:t>
      </w:r>
      <w:r>
        <w:t>for</w:t>
      </w:r>
      <w:r>
        <w:rPr>
          <w:spacing w:val="-1"/>
        </w:rPr>
        <w:t xml:space="preserve"> </w:t>
      </w:r>
      <w:r>
        <w:t>3-bedroom</w:t>
      </w:r>
      <w:r>
        <w:rPr>
          <w:spacing w:val="-1"/>
        </w:rPr>
        <w:t xml:space="preserve"> </w:t>
      </w:r>
      <w:r>
        <w:t>houses</w:t>
      </w:r>
      <w:r>
        <w:rPr>
          <w:spacing w:val="-1"/>
        </w:rPr>
        <w:t xml:space="preserve"> </w:t>
      </w:r>
      <w:r>
        <w:t>which</w:t>
      </w:r>
      <w:r>
        <w:rPr>
          <w:spacing w:val="-2"/>
        </w:rPr>
        <w:t xml:space="preserve"> </w:t>
      </w:r>
      <w:r>
        <w:t>in</w:t>
      </w:r>
      <w:r>
        <w:rPr>
          <w:spacing w:val="-2"/>
        </w:rPr>
        <w:t xml:space="preserve"> </w:t>
      </w:r>
      <w:r>
        <w:t>2023</w:t>
      </w:r>
      <w:r>
        <w:rPr>
          <w:spacing w:val="-4"/>
        </w:rPr>
        <w:t xml:space="preserve"> </w:t>
      </w:r>
      <w:r>
        <w:t>had</w:t>
      </w:r>
      <w:r>
        <w:rPr>
          <w:spacing w:val="-4"/>
        </w:rPr>
        <w:t xml:space="preserve"> </w:t>
      </w:r>
      <w:r>
        <w:t>an</w:t>
      </w:r>
      <w:r>
        <w:rPr>
          <w:spacing w:val="-2"/>
        </w:rPr>
        <w:t xml:space="preserve"> </w:t>
      </w:r>
      <w:r>
        <w:t>average</w:t>
      </w:r>
      <w:r>
        <w:rPr>
          <w:spacing w:val="-4"/>
        </w:rPr>
        <w:t xml:space="preserve"> </w:t>
      </w:r>
      <w:r>
        <w:t>of</w:t>
      </w:r>
      <w:r>
        <w:rPr>
          <w:spacing w:val="-3"/>
        </w:rPr>
        <w:t xml:space="preserve"> </w:t>
      </w:r>
      <w:r>
        <w:t xml:space="preserve">126 bids per house (an increase from 26 bids per 3-bedroom house in 2016). (Source – Rotherham JSNA). The relet time for a council property as of Q3 2024/25 was 31.8 days, well below the target of 42 days. The most recent statistics on the council housing performance can be found here - </w:t>
      </w:r>
      <w:hyperlink r:id="rId43">
        <w:r>
          <w:rPr>
            <w:color w:val="467885"/>
            <w:u w:val="single" w:color="467885"/>
          </w:rPr>
          <w:t>Housing Service Performance – Rotherham Metropolitan</w:t>
        </w:r>
      </w:hyperlink>
      <w:r>
        <w:rPr>
          <w:color w:val="467885"/>
        </w:rPr>
        <w:t xml:space="preserve"> </w:t>
      </w:r>
      <w:hyperlink r:id="rId44">
        <w:r>
          <w:rPr>
            <w:color w:val="467885"/>
            <w:u w:val="single" w:color="467885"/>
          </w:rPr>
          <w:t>Borough Council</w:t>
        </w:r>
      </w:hyperlink>
    </w:p>
    <w:p w14:paraId="627C8FB3" w14:textId="77777777" w:rsidR="005B0A0D" w:rsidRDefault="005B0A0D">
      <w:pPr>
        <w:pStyle w:val="BodyText"/>
        <w:ind w:left="0"/>
      </w:pPr>
    </w:p>
    <w:p w14:paraId="5FA1BCDD" w14:textId="77777777" w:rsidR="005B0A0D" w:rsidRDefault="00000000">
      <w:pPr>
        <w:pStyle w:val="BodyText"/>
        <w:ind w:right="206"/>
      </w:pPr>
      <w:r>
        <w:t>The average house price</w:t>
      </w:r>
      <w:r>
        <w:rPr>
          <w:spacing w:val="-2"/>
        </w:rPr>
        <w:t xml:space="preserve"> </w:t>
      </w:r>
      <w:r>
        <w:t>in Rotherham was £193,000 in May 2025, up by 10.9% since May 2024</w:t>
      </w:r>
      <w:r>
        <w:rPr>
          <w:spacing w:val="-1"/>
        </w:rPr>
        <w:t xml:space="preserve"> </w:t>
      </w:r>
      <w:r>
        <w:t>and</w:t>
      </w:r>
      <w:r>
        <w:rPr>
          <w:spacing w:val="-1"/>
        </w:rPr>
        <w:t xml:space="preserve"> </w:t>
      </w:r>
      <w:r>
        <w:t>up</w:t>
      </w:r>
      <w:r>
        <w:rPr>
          <w:spacing w:val="-3"/>
        </w:rPr>
        <w:t xml:space="preserve"> </w:t>
      </w:r>
      <w:r>
        <w:t>160%</w:t>
      </w:r>
      <w:r>
        <w:rPr>
          <w:spacing w:val="-2"/>
        </w:rPr>
        <w:t xml:space="preserve"> </w:t>
      </w:r>
      <w:r>
        <w:t>over</w:t>
      </w:r>
      <w:r>
        <w:rPr>
          <w:spacing w:val="-4"/>
        </w:rPr>
        <w:t xml:space="preserve"> </w:t>
      </w:r>
      <w:r>
        <w:t>the</w:t>
      </w:r>
      <w:r>
        <w:rPr>
          <w:spacing w:val="-1"/>
        </w:rPr>
        <w:t xml:space="preserve"> </w:t>
      </w:r>
      <w:r>
        <w:t>last</w:t>
      </w:r>
      <w:r>
        <w:rPr>
          <w:spacing w:val="-2"/>
        </w:rPr>
        <w:t xml:space="preserve"> </w:t>
      </w:r>
      <w:r>
        <w:t>20</w:t>
      </w:r>
      <w:r>
        <w:rPr>
          <w:spacing w:val="-3"/>
        </w:rPr>
        <w:t xml:space="preserve"> </w:t>
      </w:r>
      <w:r>
        <w:t>years</w:t>
      </w:r>
      <w:r>
        <w:rPr>
          <w:spacing w:val="-3"/>
        </w:rPr>
        <w:t xml:space="preserve"> </w:t>
      </w:r>
      <w:r>
        <w:t>(£73k in</w:t>
      </w:r>
      <w:r>
        <w:rPr>
          <w:spacing w:val="-1"/>
        </w:rPr>
        <w:t xml:space="preserve"> </w:t>
      </w:r>
      <w:r>
        <w:t>March</w:t>
      </w:r>
      <w:r>
        <w:rPr>
          <w:spacing w:val="-1"/>
        </w:rPr>
        <w:t xml:space="preserve"> </w:t>
      </w:r>
      <w:r>
        <w:t>2004).</w:t>
      </w:r>
      <w:r>
        <w:rPr>
          <w:spacing w:val="-2"/>
        </w:rPr>
        <w:t xml:space="preserve"> </w:t>
      </w:r>
      <w:r>
        <w:t>Projections show</w:t>
      </w:r>
      <w:r>
        <w:rPr>
          <w:spacing w:val="-4"/>
        </w:rPr>
        <w:t xml:space="preserve"> </w:t>
      </w:r>
      <w:r>
        <w:t>this</w:t>
      </w:r>
      <w:r>
        <w:rPr>
          <w:spacing w:val="-3"/>
        </w:rPr>
        <w:t xml:space="preserve"> </w:t>
      </w:r>
      <w:r>
        <w:t xml:space="preserve">figure will likely be £200,000 by the end of 2025. (Source - </w:t>
      </w:r>
      <w:hyperlink r:id="rId45">
        <w:r>
          <w:rPr>
            <w:u w:val="single"/>
          </w:rPr>
          <w:t>Housing prices in Rotherham</w:t>
        </w:r>
      </w:hyperlink>
      <w:r>
        <w:t xml:space="preserve"> </w:t>
      </w:r>
      <w:hyperlink r:id="rId46">
        <w:r>
          <w:rPr>
            <w:u w:val="single"/>
          </w:rPr>
          <w:t>(ons.gov.uk)</w:t>
        </w:r>
      </w:hyperlink>
      <w:r>
        <w:t xml:space="preserve"> The average house price per ward is available on the JSNA. The largest percentage increase in housing prices this year </w:t>
      </w:r>
      <w:proofErr w:type="gramStart"/>
      <w:r>
        <w:t>has been</w:t>
      </w:r>
      <w:proofErr w:type="gramEnd"/>
      <w:r>
        <w:t xml:space="preserve"> in detached properties.</w:t>
      </w:r>
    </w:p>
    <w:p w14:paraId="5AD74745" w14:textId="77777777" w:rsidR="005B0A0D" w:rsidRDefault="005B0A0D">
      <w:pPr>
        <w:pStyle w:val="BodyText"/>
        <w:spacing w:before="1"/>
        <w:ind w:left="0"/>
      </w:pPr>
    </w:p>
    <w:p w14:paraId="0FD60BDE" w14:textId="77777777" w:rsidR="005B0A0D" w:rsidRDefault="00000000">
      <w:pPr>
        <w:pStyle w:val="BodyText"/>
        <w:ind w:right="188"/>
      </w:pPr>
      <w:r>
        <w:t>Private rents rose to an average of £653 per month in June 2025, an annual increase of 7% from £610 in June 2024 (Figure 5). The average cost of a private 3-bedroom house is £800 per month. The annual gross salary in Rotherham in 2023 is £30,056 compared to £25,636 in</w:t>
      </w:r>
      <w:r>
        <w:rPr>
          <w:spacing w:val="-1"/>
        </w:rPr>
        <w:t xml:space="preserve"> </w:t>
      </w:r>
      <w:r>
        <w:t>2018.</w:t>
      </w:r>
      <w:r>
        <w:rPr>
          <w:spacing w:val="-4"/>
        </w:rPr>
        <w:t xml:space="preserve"> </w:t>
      </w:r>
      <w:r>
        <w:t>This</w:t>
      </w:r>
      <w:r>
        <w:rPr>
          <w:spacing w:val="-3"/>
        </w:rPr>
        <w:t xml:space="preserve"> </w:t>
      </w:r>
      <w:r>
        <w:t>means</w:t>
      </w:r>
      <w:r>
        <w:rPr>
          <w:spacing w:val="-3"/>
        </w:rPr>
        <w:t xml:space="preserve"> </w:t>
      </w:r>
      <w:r>
        <w:t>that</w:t>
      </w:r>
      <w:r>
        <w:rPr>
          <w:spacing w:val="-2"/>
        </w:rPr>
        <w:t xml:space="preserve"> </w:t>
      </w:r>
      <w:r>
        <w:t>the</w:t>
      </w:r>
      <w:r>
        <w:rPr>
          <w:spacing w:val="-3"/>
        </w:rPr>
        <w:t xml:space="preserve"> </w:t>
      </w:r>
      <w:r>
        <w:t>average</w:t>
      </w:r>
      <w:r>
        <w:rPr>
          <w:spacing w:val="-3"/>
        </w:rPr>
        <w:t xml:space="preserve"> </w:t>
      </w:r>
      <w:r>
        <w:t>private</w:t>
      </w:r>
      <w:r>
        <w:rPr>
          <w:spacing w:val="-1"/>
        </w:rPr>
        <w:t xml:space="preserve"> </w:t>
      </w:r>
      <w:r>
        <w:t>3-bedroom</w:t>
      </w:r>
      <w:r>
        <w:rPr>
          <w:spacing w:val="-2"/>
        </w:rPr>
        <w:t xml:space="preserve"> </w:t>
      </w:r>
      <w:r>
        <w:t>house</w:t>
      </w:r>
      <w:r>
        <w:rPr>
          <w:spacing w:val="-3"/>
        </w:rPr>
        <w:t xml:space="preserve"> </w:t>
      </w:r>
      <w:r>
        <w:t>rent</w:t>
      </w:r>
      <w:r>
        <w:rPr>
          <w:spacing w:val="-4"/>
        </w:rPr>
        <w:t xml:space="preserve"> </w:t>
      </w:r>
      <w:r>
        <w:t>for</w:t>
      </w:r>
      <w:r>
        <w:rPr>
          <w:spacing w:val="-2"/>
        </w:rPr>
        <w:t xml:space="preserve"> </w:t>
      </w:r>
      <w:r>
        <w:t>the</w:t>
      </w:r>
      <w:r>
        <w:rPr>
          <w:spacing w:val="-3"/>
        </w:rPr>
        <w:t xml:space="preserve"> </w:t>
      </w:r>
      <w:r>
        <w:t>year</w:t>
      </w:r>
      <w:r>
        <w:rPr>
          <w:spacing w:val="-2"/>
        </w:rPr>
        <w:t xml:space="preserve"> </w:t>
      </w:r>
      <w:r>
        <w:t>is nearly 1/3 of the gross average annual salary.</w:t>
      </w:r>
    </w:p>
    <w:p w14:paraId="21920969" w14:textId="77777777" w:rsidR="005B0A0D" w:rsidRDefault="00000000">
      <w:pPr>
        <w:pStyle w:val="BodyText"/>
        <w:spacing w:before="78"/>
        <w:ind w:left="0"/>
        <w:rPr>
          <w:sz w:val="20"/>
        </w:rPr>
      </w:pPr>
      <w:r>
        <w:rPr>
          <w:noProof/>
          <w:sz w:val="20"/>
        </w:rPr>
        <w:drawing>
          <wp:anchor distT="0" distB="0" distL="0" distR="0" simplePos="0" relativeHeight="487589888" behindDoc="1" locked="0" layoutInCell="1" allowOverlap="1" wp14:anchorId="05DBA892" wp14:editId="61D4C0F9">
            <wp:simplePos x="0" y="0"/>
            <wp:positionH relativeFrom="page">
              <wp:posOffset>1055295</wp:posOffset>
            </wp:positionH>
            <wp:positionV relativeFrom="paragraph">
              <wp:posOffset>211421</wp:posOffset>
            </wp:positionV>
            <wp:extent cx="5224082" cy="2041778"/>
            <wp:effectExtent l="0" t="0" r="0" b="0"/>
            <wp:wrapTopAndBottom/>
            <wp:docPr id="7" name="Image 7" descr="Figure 5 – Annual percentage change in rents from 2016 to 2025 comparing Rotherham to Yorkshire and The Humber, England and Great Britain. Source – Price Index of private rents from 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Figure 5 – Annual percentage change in rents from 2016 to 2025 comparing Rotherham to Yorkshire and The Humber, England and Great Britain. Source – Price Index of private rents from ONS"/>
                    <pic:cNvPicPr/>
                  </pic:nvPicPr>
                  <pic:blipFill>
                    <a:blip r:embed="rId47" cstate="print"/>
                    <a:stretch>
                      <a:fillRect/>
                    </a:stretch>
                  </pic:blipFill>
                  <pic:spPr>
                    <a:xfrm>
                      <a:off x="0" y="0"/>
                      <a:ext cx="5224082" cy="2041778"/>
                    </a:xfrm>
                    <a:prstGeom prst="rect">
                      <a:avLst/>
                    </a:prstGeom>
                  </pic:spPr>
                </pic:pic>
              </a:graphicData>
            </a:graphic>
          </wp:anchor>
        </w:drawing>
      </w:r>
    </w:p>
    <w:p w14:paraId="7A7FB8BD" w14:textId="77777777" w:rsidR="005B0A0D" w:rsidRDefault="00000000">
      <w:pPr>
        <w:pStyle w:val="Heading4"/>
        <w:spacing w:before="127"/>
        <w:ind w:right="280"/>
      </w:pPr>
      <w:r w:rsidRPr="00672D09">
        <w:rPr>
          <w:i/>
          <w:color w:val="505050"/>
        </w:rPr>
        <w:t xml:space="preserve">Figure 5 – </w:t>
      </w:r>
      <w:r w:rsidRPr="00672D09">
        <w:rPr>
          <w:color w:val="505050"/>
        </w:rPr>
        <w:t>Annual percentage change in rents from 2016 to 2025 comparing Rotherham</w:t>
      </w:r>
      <w:r w:rsidRPr="00672D09">
        <w:rPr>
          <w:color w:val="505050"/>
          <w:spacing w:val="-5"/>
        </w:rPr>
        <w:t xml:space="preserve"> </w:t>
      </w:r>
      <w:r w:rsidRPr="00672D09">
        <w:rPr>
          <w:color w:val="505050"/>
        </w:rPr>
        <w:t>to</w:t>
      </w:r>
      <w:r w:rsidRPr="00672D09">
        <w:rPr>
          <w:color w:val="505050"/>
          <w:spacing w:val="-11"/>
        </w:rPr>
        <w:t xml:space="preserve"> </w:t>
      </w:r>
      <w:r w:rsidRPr="00672D09">
        <w:rPr>
          <w:color w:val="505050"/>
        </w:rPr>
        <w:t>Yorkshire</w:t>
      </w:r>
      <w:r w:rsidRPr="00672D09">
        <w:rPr>
          <w:color w:val="505050"/>
          <w:spacing w:val="-4"/>
        </w:rPr>
        <w:t xml:space="preserve"> </w:t>
      </w:r>
      <w:r w:rsidRPr="00672D09">
        <w:rPr>
          <w:color w:val="505050"/>
        </w:rPr>
        <w:t>and</w:t>
      </w:r>
      <w:r w:rsidRPr="00672D09">
        <w:rPr>
          <w:color w:val="505050"/>
          <w:spacing w:val="-4"/>
        </w:rPr>
        <w:t xml:space="preserve"> </w:t>
      </w:r>
      <w:r w:rsidRPr="00672D09">
        <w:rPr>
          <w:color w:val="505050"/>
        </w:rPr>
        <w:t>The</w:t>
      </w:r>
      <w:r w:rsidRPr="00672D09">
        <w:rPr>
          <w:color w:val="505050"/>
          <w:spacing w:val="-6"/>
        </w:rPr>
        <w:t xml:space="preserve"> </w:t>
      </w:r>
      <w:r w:rsidRPr="00672D09">
        <w:rPr>
          <w:color w:val="505050"/>
        </w:rPr>
        <w:t>Humber,</w:t>
      </w:r>
      <w:r w:rsidRPr="00672D09">
        <w:rPr>
          <w:color w:val="505050"/>
          <w:spacing w:val="-3"/>
        </w:rPr>
        <w:t xml:space="preserve"> </w:t>
      </w:r>
      <w:r w:rsidRPr="00672D09">
        <w:rPr>
          <w:color w:val="505050"/>
        </w:rPr>
        <w:t>England</w:t>
      </w:r>
      <w:r w:rsidRPr="00672D09">
        <w:rPr>
          <w:color w:val="505050"/>
          <w:spacing w:val="-4"/>
        </w:rPr>
        <w:t xml:space="preserve"> </w:t>
      </w:r>
      <w:r w:rsidRPr="00672D09">
        <w:rPr>
          <w:color w:val="505050"/>
        </w:rPr>
        <w:t>and</w:t>
      </w:r>
      <w:r w:rsidRPr="00672D09">
        <w:rPr>
          <w:color w:val="505050"/>
          <w:spacing w:val="-7"/>
        </w:rPr>
        <w:t xml:space="preserve"> </w:t>
      </w:r>
      <w:r w:rsidRPr="00672D09">
        <w:rPr>
          <w:color w:val="505050"/>
        </w:rPr>
        <w:t>Great</w:t>
      </w:r>
      <w:r w:rsidRPr="00672D09">
        <w:rPr>
          <w:color w:val="505050"/>
          <w:spacing w:val="-5"/>
        </w:rPr>
        <w:t xml:space="preserve"> </w:t>
      </w:r>
      <w:r w:rsidRPr="00672D09">
        <w:rPr>
          <w:color w:val="505050"/>
        </w:rPr>
        <w:t>Britain.</w:t>
      </w:r>
      <w:r w:rsidRPr="00672D09">
        <w:rPr>
          <w:color w:val="505050"/>
          <w:spacing w:val="-5"/>
        </w:rPr>
        <w:t xml:space="preserve"> </w:t>
      </w:r>
      <w:r w:rsidRPr="00672D09">
        <w:rPr>
          <w:color w:val="505050"/>
        </w:rPr>
        <w:t>Source</w:t>
      </w:r>
      <w:r w:rsidRPr="00672D09">
        <w:rPr>
          <w:color w:val="505050"/>
          <w:spacing w:val="-4"/>
        </w:rPr>
        <w:t xml:space="preserve"> </w:t>
      </w:r>
      <w:r w:rsidRPr="00672D09">
        <w:rPr>
          <w:color w:val="505050"/>
        </w:rPr>
        <w:t>–</w:t>
      </w:r>
      <w:r w:rsidRPr="00672D09">
        <w:rPr>
          <w:color w:val="505050"/>
          <w:spacing w:val="-4"/>
        </w:rPr>
        <w:t xml:space="preserve"> </w:t>
      </w:r>
      <w:r w:rsidRPr="00672D09">
        <w:rPr>
          <w:color w:val="505050"/>
        </w:rPr>
        <w:t>Price Index of private rents from ONS</w:t>
      </w:r>
    </w:p>
    <w:p w14:paraId="10DF2253" w14:textId="77777777" w:rsidR="005B0A0D" w:rsidRDefault="005B0A0D">
      <w:pPr>
        <w:pStyle w:val="BodyText"/>
        <w:spacing w:before="162"/>
        <w:ind w:left="0"/>
        <w:rPr>
          <w:b/>
        </w:rPr>
      </w:pPr>
    </w:p>
    <w:p w14:paraId="5B3480C6" w14:textId="77777777" w:rsidR="005B0A0D" w:rsidRDefault="00000000">
      <w:pPr>
        <w:pStyle w:val="Heading2"/>
        <w:spacing w:before="0" w:line="368" w:lineRule="exact"/>
      </w:pPr>
      <w:bookmarkStart w:id="17" w:name="_bookmark17"/>
      <w:bookmarkEnd w:id="17"/>
      <w:r>
        <w:rPr>
          <w:color w:val="0E4660"/>
          <w:spacing w:val="-2"/>
        </w:rPr>
        <w:t>Housing</w:t>
      </w:r>
      <w:r>
        <w:rPr>
          <w:color w:val="0E4660"/>
          <w:spacing w:val="-16"/>
        </w:rPr>
        <w:t xml:space="preserve"> </w:t>
      </w:r>
      <w:r>
        <w:rPr>
          <w:color w:val="0E4660"/>
          <w:spacing w:val="-2"/>
        </w:rPr>
        <w:t>Associations</w:t>
      </w:r>
    </w:p>
    <w:p w14:paraId="083D15BB" w14:textId="77777777" w:rsidR="005B0A0D" w:rsidRDefault="00000000">
      <w:pPr>
        <w:pStyle w:val="BodyText"/>
        <w:ind w:right="244"/>
      </w:pPr>
      <w:r>
        <w:t xml:space="preserve">In total housing associations provide approximately 5,500 </w:t>
      </w:r>
      <w:proofErr w:type="gramStart"/>
      <w:r>
        <w:t>tenancies</w:t>
      </w:r>
      <w:proofErr w:type="gramEnd"/>
      <w:r>
        <w:t xml:space="preserve"> in Rotherham. The providers</w:t>
      </w:r>
      <w:r>
        <w:rPr>
          <w:spacing w:val="-4"/>
        </w:rPr>
        <w:t xml:space="preserve"> </w:t>
      </w:r>
      <w:r>
        <w:t>have</w:t>
      </w:r>
      <w:r>
        <w:rPr>
          <w:spacing w:val="-4"/>
        </w:rPr>
        <w:t xml:space="preserve"> </w:t>
      </w:r>
      <w:r>
        <w:t>regular</w:t>
      </w:r>
      <w:r>
        <w:rPr>
          <w:spacing w:val="-3"/>
        </w:rPr>
        <w:t xml:space="preserve"> </w:t>
      </w:r>
      <w:r>
        <w:t>meetings</w:t>
      </w:r>
      <w:r>
        <w:rPr>
          <w:spacing w:val="-1"/>
        </w:rPr>
        <w:t xml:space="preserve"> </w:t>
      </w:r>
      <w:r>
        <w:t>with</w:t>
      </w:r>
      <w:r>
        <w:rPr>
          <w:spacing w:val="-4"/>
        </w:rPr>
        <w:t xml:space="preserve"> </w:t>
      </w:r>
      <w:r>
        <w:t>the</w:t>
      </w:r>
      <w:r>
        <w:rPr>
          <w:spacing w:val="-4"/>
        </w:rPr>
        <w:t xml:space="preserve"> </w:t>
      </w:r>
      <w:r>
        <w:t>strategic</w:t>
      </w:r>
      <w:r>
        <w:rPr>
          <w:spacing w:val="-4"/>
        </w:rPr>
        <w:t xml:space="preserve"> </w:t>
      </w:r>
      <w:r>
        <w:t>housing</w:t>
      </w:r>
      <w:r>
        <w:rPr>
          <w:spacing w:val="-2"/>
        </w:rPr>
        <w:t xml:space="preserve"> </w:t>
      </w:r>
      <w:r>
        <w:t>team</w:t>
      </w:r>
      <w:r>
        <w:rPr>
          <w:spacing w:val="-3"/>
        </w:rPr>
        <w:t xml:space="preserve"> </w:t>
      </w:r>
      <w:r>
        <w:t>and</w:t>
      </w:r>
      <w:r>
        <w:rPr>
          <w:spacing w:val="-2"/>
        </w:rPr>
        <w:t xml:space="preserve"> </w:t>
      </w:r>
      <w:r>
        <w:t>are</w:t>
      </w:r>
      <w:r>
        <w:rPr>
          <w:spacing w:val="-2"/>
        </w:rPr>
        <w:t xml:space="preserve"> </w:t>
      </w:r>
      <w:r>
        <w:t>constantly</w:t>
      </w:r>
      <w:r>
        <w:rPr>
          <w:spacing w:val="-4"/>
        </w:rPr>
        <w:t xml:space="preserve"> </w:t>
      </w:r>
      <w:r>
        <w:t xml:space="preserve">striving to improve the accommodation and support </w:t>
      </w:r>
      <w:proofErr w:type="gramStart"/>
      <w:r>
        <w:t>offer</w:t>
      </w:r>
      <w:proofErr w:type="gramEnd"/>
      <w:r>
        <w:t xml:space="preserve"> they provide to Rotherham residents.</w:t>
      </w:r>
    </w:p>
    <w:p w14:paraId="2A776CB2" w14:textId="77777777" w:rsidR="005B0A0D" w:rsidRDefault="00000000">
      <w:pPr>
        <w:pStyle w:val="BodyText"/>
        <w:ind w:right="280"/>
      </w:pPr>
      <w:r>
        <w:t>Several</w:t>
      </w:r>
      <w:r>
        <w:rPr>
          <w:spacing w:val="-3"/>
        </w:rPr>
        <w:t xml:space="preserve"> </w:t>
      </w:r>
      <w:r>
        <w:t>of</w:t>
      </w:r>
      <w:r>
        <w:rPr>
          <w:spacing w:val="-3"/>
        </w:rPr>
        <w:t xml:space="preserve"> </w:t>
      </w:r>
      <w:r>
        <w:t>the</w:t>
      </w:r>
      <w:r>
        <w:rPr>
          <w:spacing w:val="-4"/>
        </w:rPr>
        <w:t xml:space="preserve"> </w:t>
      </w:r>
      <w:r>
        <w:t>key</w:t>
      </w:r>
      <w:r>
        <w:rPr>
          <w:spacing w:val="-4"/>
        </w:rPr>
        <w:t xml:space="preserve"> </w:t>
      </w:r>
      <w:r>
        <w:t>housing</w:t>
      </w:r>
      <w:r>
        <w:rPr>
          <w:spacing w:val="-2"/>
        </w:rPr>
        <w:t xml:space="preserve"> </w:t>
      </w:r>
      <w:r>
        <w:t>association</w:t>
      </w:r>
      <w:r>
        <w:rPr>
          <w:spacing w:val="-2"/>
        </w:rPr>
        <w:t xml:space="preserve"> </w:t>
      </w:r>
      <w:r>
        <w:t>information</w:t>
      </w:r>
      <w:r>
        <w:rPr>
          <w:spacing w:val="-2"/>
        </w:rPr>
        <w:t xml:space="preserve"> </w:t>
      </w:r>
      <w:r>
        <w:t>and</w:t>
      </w:r>
      <w:r>
        <w:rPr>
          <w:spacing w:val="-2"/>
        </w:rPr>
        <w:t xml:space="preserve"> </w:t>
      </w:r>
      <w:r>
        <w:t>contacts</w:t>
      </w:r>
      <w:r>
        <w:rPr>
          <w:spacing w:val="-1"/>
        </w:rPr>
        <w:t xml:space="preserve"> </w:t>
      </w:r>
      <w:r>
        <w:t>are</w:t>
      </w:r>
      <w:r>
        <w:rPr>
          <w:spacing w:val="-2"/>
        </w:rPr>
        <w:t xml:space="preserve"> </w:t>
      </w:r>
      <w:r>
        <w:t>listed</w:t>
      </w:r>
      <w:r>
        <w:rPr>
          <w:spacing w:val="-7"/>
        </w:rPr>
        <w:t xml:space="preserve"> </w:t>
      </w:r>
      <w:r>
        <w:t>here</w:t>
      </w:r>
      <w:r>
        <w:rPr>
          <w:spacing w:val="-1"/>
        </w:rPr>
        <w:t xml:space="preserve"> </w:t>
      </w:r>
      <w:r>
        <w:t xml:space="preserve">- </w:t>
      </w:r>
      <w:hyperlink r:id="rId48">
        <w:r>
          <w:rPr>
            <w:color w:val="467885"/>
            <w:u w:val="single" w:color="467885"/>
          </w:rPr>
          <w:t>Housing</w:t>
        </w:r>
      </w:hyperlink>
      <w:r>
        <w:rPr>
          <w:color w:val="467885"/>
        </w:rPr>
        <w:t xml:space="preserve"> </w:t>
      </w:r>
      <w:hyperlink r:id="rId49">
        <w:r>
          <w:rPr>
            <w:color w:val="467885"/>
            <w:u w:val="single" w:color="467885"/>
          </w:rPr>
          <w:t>Associations – Rotherham Metropolitan Borough Council</w:t>
        </w:r>
      </w:hyperlink>
    </w:p>
    <w:p w14:paraId="4291A043" w14:textId="77777777" w:rsidR="005B0A0D" w:rsidRDefault="00000000">
      <w:pPr>
        <w:pStyle w:val="BodyText"/>
        <w:spacing w:before="252"/>
      </w:pPr>
      <w:r>
        <w:t>Additional</w:t>
      </w:r>
      <w:r>
        <w:rPr>
          <w:spacing w:val="-11"/>
        </w:rPr>
        <w:t xml:space="preserve"> </w:t>
      </w:r>
      <w:r>
        <w:t>housing</w:t>
      </w:r>
      <w:r>
        <w:rPr>
          <w:spacing w:val="-10"/>
        </w:rPr>
        <w:t xml:space="preserve"> </w:t>
      </w:r>
      <w:r>
        <w:t>associations</w:t>
      </w:r>
      <w:r>
        <w:rPr>
          <w:spacing w:val="-10"/>
        </w:rPr>
        <w:t xml:space="preserve"> </w:t>
      </w:r>
      <w:r>
        <w:rPr>
          <w:spacing w:val="-2"/>
        </w:rPr>
        <w:t>include:</w:t>
      </w:r>
    </w:p>
    <w:p w14:paraId="67BDFBA3" w14:textId="77777777" w:rsidR="005B0A0D" w:rsidRDefault="00000000">
      <w:pPr>
        <w:pStyle w:val="ListParagraph"/>
        <w:numPr>
          <w:ilvl w:val="0"/>
          <w:numId w:val="5"/>
        </w:numPr>
        <w:tabs>
          <w:tab w:val="left" w:pos="743"/>
        </w:tabs>
        <w:spacing w:before="3" w:line="237" w:lineRule="auto"/>
        <w:ind w:right="782"/>
        <w:rPr>
          <w:rFonts w:ascii="Symbol" w:hAnsi="Symbol"/>
        </w:rPr>
      </w:pPr>
      <w:r>
        <w:t>YWCA</w:t>
      </w:r>
      <w:r>
        <w:rPr>
          <w:spacing w:val="-15"/>
        </w:rPr>
        <w:t xml:space="preserve"> </w:t>
      </w:r>
      <w:r>
        <w:t>provides</w:t>
      </w:r>
      <w:r>
        <w:rPr>
          <w:spacing w:val="-4"/>
        </w:rPr>
        <w:t xml:space="preserve"> </w:t>
      </w:r>
      <w:r>
        <w:t>20</w:t>
      </w:r>
      <w:r>
        <w:rPr>
          <w:spacing w:val="-3"/>
        </w:rPr>
        <w:t xml:space="preserve"> </w:t>
      </w:r>
      <w:r>
        <w:t>houses</w:t>
      </w:r>
      <w:r>
        <w:rPr>
          <w:spacing w:val="-3"/>
        </w:rPr>
        <w:t xml:space="preserve"> </w:t>
      </w:r>
      <w:r>
        <w:t>for</w:t>
      </w:r>
      <w:r>
        <w:rPr>
          <w:spacing w:val="-2"/>
        </w:rPr>
        <w:t xml:space="preserve"> </w:t>
      </w:r>
      <w:r>
        <w:t>young</w:t>
      </w:r>
      <w:r>
        <w:rPr>
          <w:spacing w:val="-4"/>
        </w:rPr>
        <w:t xml:space="preserve"> </w:t>
      </w:r>
      <w:r>
        <w:t>women</w:t>
      </w:r>
      <w:r>
        <w:rPr>
          <w:spacing w:val="-4"/>
        </w:rPr>
        <w:t xml:space="preserve"> </w:t>
      </w:r>
      <w:r>
        <w:t>and</w:t>
      </w:r>
      <w:r>
        <w:rPr>
          <w:spacing w:val="-4"/>
        </w:rPr>
        <w:t xml:space="preserve"> </w:t>
      </w:r>
      <w:r>
        <w:t>their</w:t>
      </w:r>
      <w:r>
        <w:rPr>
          <w:spacing w:val="-3"/>
        </w:rPr>
        <w:t xml:space="preserve"> </w:t>
      </w:r>
      <w:r>
        <w:t>children</w:t>
      </w:r>
      <w:r>
        <w:rPr>
          <w:spacing w:val="-2"/>
        </w:rPr>
        <w:t xml:space="preserve"> </w:t>
      </w:r>
      <w:r>
        <w:t>-</w:t>
      </w:r>
      <w:r>
        <w:rPr>
          <w:spacing w:val="-1"/>
        </w:rPr>
        <w:t xml:space="preserve"> </w:t>
      </w:r>
      <w:hyperlink r:id="rId50">
        <w:r>
          <w:rPr>
            <w:color w:val="467885"/>
            <w:u w:val="single" w:color="467885"/>
          </w:rPr>
          <w:t>Rotherham —</w:t>
        </w:r>
      </w:hyperlink>
      <w:r>
        <w:rPr>
          <w:color w:val="467885"/>
        </w:rPr>
        <w:t xml:space="preserve"> </w:t>
      </w:r>
      <w:hyperlink r:id="rId51">
        <w:r>
          <w:rPr>
            <w:color w:val="467885"/>
            <w:u w:val="single" w:color="467885"/>
          </w:rPr>
          <w:t>YWCA</w:t>
        </w:r>
        <w:r>
          <w:rPr>
            <w:color w:val="467885"/>
            <w:spacing w:val="-14"/>
            <w:u w:val="single" w:color="467885"/>
          </w:rPr>
          <w:t xml:space="preserve"> </w:t>
        </w:r>
        <w:r>
          <w:rPr>
            <w:color w:val="467885"/>
            <w:u w:val="single" w:color="467885"/>
          </w:rPr>
          <w:t>Yorkshire</w:t>
        </w:r>
      </w:hyperlink>
    </w:p>
    <w:p w14:paraId="7E6B791F" w14:textId="77777777" w:rsidR="005B0A0D" w:rsidRDefault="00000000">
      <w:pPr>
        <w:pStyle w:val="ListParagraph"/>
        <w:numPr>
          <w:ilvl w:val="0"/>
          <w:numId w:val="5"/>
        </w:numPr>
        <w:tabs>
          <w:tab w:val="left" w:pos="743"/>
        </w:tabs>
        <w:spacing w:before="4" w:line="237" w:lineRule="auto"/>
        <w:ind w:right="230"/>
        <w:rPr>
          <w:rFonts w:ascii="Symbol" w:hAnsi="Symbol"/>
        </w:rPr>
      </w:pPr>
      <w:r>
        <w:t>Roundabout</w:t>
      </w:r>
      <w:r>
        <w:rPr>
          <w:spacing w:val="-1"/>
        </w:rPr>
        <w:t xml:space="preserve"> </w:t>
      </w:r>
      <w:r>
        <w:t>provide</w:t>
      </w:r>
      <w:r>
        <w:rPr>
          <w:spacing w:val="-3"/>
        </w:rPr>
        <w:t xml:space="preserve"> </w:t>
      </w:r>
      <w:r>
        <w:t>support</w:t>
      </w:r>
      <w:r>
        <w:rPr>
          <w:spacing w:val="-4"/>
        </w:rPr>
        <w:t xml:space="preserve"> </w:t>
      </w:r>
      <w:r>
        <w:t>for</w:t>
      </w:r>
      <w:r>
        <w:rPr>
          <w:spacing w:val="-2"/>
        </w:rPr>
        <w:t xml:space="preserve"> </w:t>
      </w:r>
      <w:r>
        <w:t>young</w:t>
      </w:r>
      <w:r>
        <w:rPr>
          <w:spacing w:val="-5"/>
        </w:rPr>
        <w:t xml:space="preserve"> </w:t>
      </w:r>
      <w:r>
        <w:t>people</w:t>
      </w:r>
      <w:r>
        <w:rPr>
          <w:spacing w:val="-2"/>
        </w:rPr>
        <w:t xml:space="preserve"> </w:t>
      </w:r>
      <w:r>
        <w:t>aged</w:t>
      </w:r>
      <w:r>
        <w:rPr>
          <w:spacing w:val="-3"/>
        </w:rPr>
        <w:t xml:space="preserve"> </w:t>
      </w:r>
      <w:r>
        <w:t>16-25</w:t>
      </w:r>
      <w:r>
        <w:rPr>
          <w:spacing w:val="-5"/>
        </w:rPr>
        <w:t xml:space="preserve"> </w:t>
      </w:r>
      <w:r>
        <w:t>(12</w:t>
      </w:r>
      <w:r>
        <w:rPr>
          <w:spacing w:val="-5"/>
        </w:rPr>
        <w:t xml:space="preserve"> </w:t>
      </w:r>
      <w:r>
        <w:t>young</w:t>
      </w:r>
      <w:r>
        <w:rPr>
          <w:spacing w:val="-3"/>
        </w:rPr>
        <w:t xml:space="preserve"> </w:t>
      </w:r>
      <w:r>
        <w:t>people</w:t>
      </w:r>
      <w:r>
        <w:rPr>
          <w:spacing w:val="-3"/>
        </w:rPr>
        <w:t xml:space="preserve"> </w:t>
      </w:r>
      <w:r>
        <w:t>at</w:t>
      </w:r>
      <w:r>
        <w:rPr>
          <w:spacing w:val="-1"/>
        </w:rPr>
        <w:t xml:space="preserve"> </w:t>
      </w:r>
      <w:r>
        <w:t xml:space="preserve">Rush House, 4 beds in emergency accommodation and 50 young people in their own tenancies) </w:t>
      </w:r>
      <w:hyperlink r:id="rId52">
        <w:r>
          <w:rPr>
            <w:color w:val="467885"/>
            <w:u w:val="single" w:color="467885"/>
          </w:rPr>
          <w:t>Rotherham Services - Roundabout Homeless Charity</w:t>
        </w:r>
      </w:hyperlink>
    </w:p>
    <w:p w14:paraId="7C12A374" w14:textId="77777777" w:rsidR="005B0A0D" w:rsidRDefault="005B0A0D">
      <w:pPr>
        <w:pStyle w:val="ListParagraph"/>
        <w:spacing w:line="237" w:lineRule="auto"/>
        <w:rPr>
          <w:rFonts w:ascii="Symbol" w:hAnsi="Symbol"/>
        </w:rPr>
        <w:sectPr w:rsidR="005B0A0D">
          <w:pgSz w:w="11910" w:h="16840"/>
          <w:pgMar w:top="1340" w:right="1275" w:bottom="1240" w:left="1417" w:header="0" w:footer="1045" w:gutter="0"/>
          <w:cols w:space="720"/>
        </w:sectPr>
      </w:pPr>
    </w:p>
    <w:p w14:paraId="72158975" w14:textId="77777777" w:rsidR="005B0A0D" w:rsidRDefault="00000000">
      <w:pPr>
        <w:pStyle w:val="Heading2"/>
        <w:spacing w:before="61"/>
        <w:ind w:right="280"/>
      </w:pPr>
      <w:bookmarkStart w:id="18" w:name="_bookmark18"/>
      <w:bookmarkEnd w:id="18"/>
      <w:r>
        <w:rPr>
          <w:color w:val="0E4660"/>
        </w:rPr>
        <w:lastRenderedPageBreak/>
        <w:t>Temporary</w:t>
      </w:r>
      <w:r>
        <w:rPr>
          <w:color w:val="0E4660"/>
          <w:spacing w:val="-23"/>
        </w:rPr>
        <w:t xml:space="preserve"> </w:t>
      </w:r>
      <w:r>
        <w:rPr>
          <w:color w:val="0E4660"/>
        </w:rPr>
        <w:t>Accommodation,</w:t>
      </w:r>
      <w:r>
        <w:rPr>
          <w:color w:val="0E4660"/>
          <w:spacing w:val="-22"/>
        </w:rPr>
        <w:t xml:space="preserve"> </w:t>
      </w:r>
      <w:r>
        <w:rPr>
          <w:color w:val="0E4660"/>
        </w:rPr>
        <w:t>Homelessness</w:t>
      </w:r>
      <w:r>
        <w:rPr>
          <w:color w:val="0E4660"/>
          <w:spacing w:val="-22"/>
        </w:rPr>
        <w:t xml:space="preserve"> </w:t>
      </w:r>
      <w:r>
        <w:rPr>
          <w:color w:val="0E4660"/>
        </w:rPr>
        <w:t>&amp;</w:t>
      </w:r>
      <w:r>
        <w:rPr>
          <w:color w:val="0E4660"/>
          <w:spacing w:val="-20"/>
        </w:rPr>
        <w:t xml:space="preserve"> </w:t>
      </w:r>
      <w:r>
        <w:rPr>
          <w:color w:val="0E4660"/>
        </w:rPr>
        <w:t xml:space="preserve">Other </w:t>
      </w:r>
      <w:r>
        <w:rPr>
          <w:color w:val="0E4660"/>
          <w:spacing w:val="-2"/>
        </w:rPr>
        <w:t>Accommodation</w:t>
      </w:r>
    </w:p>
    <w:p w14:paraId="3F473222" w14:textId="77777777" w:rsidR="005B0A0D" w:rsidRDefault="00000000">
      <w:pPr>
        <w:pStyle w:val="BodyText"/>
        <w:spacing w:before="2"/>
        <w:ind w:right="186"/>
      </w:pPr>
      <w:r>
        <w:t>The</w:t>
      </w:r>
      <w:r>
        <w:rPr>
          <w:spacing w:val="-2"/>
        </w:rPr>
        <w:t xml:space="preserve"> </w:t>
      </w:r>
      <w:r>
        <w:t>number</w:t>
      </w:r>
      <w:r>
        <w:rPr>
          <w:spacing w:val="-1"/>
        </w:rPr>
        <w:t xml:space="preserve"> </w:t>
      </w:r>
      <w:r>
        <w:t>of new</w:t>
      </w:r>
      <w:r>
        <w:rPr>
          <w:spacing w:val="-5"/>
        </w:rPr>
        <w:t xml:space="preserve"> </w:t>
      </w:r>
      <w:r>
        <w:t>homelessness</w:t>
      </w:r>
      <w:r>
        <w:rPr>
          <w:spacing w:val="-2"/>
        </w:rPr>
        <w:t xml:space="preserve"> </w:t>
      </w:r>
      <w:r>
        <w:t>cases</w:t>
      </w:r>
      <w:r>
        <w:rPr>
          <w:spacing w:val="-4"/>
        </w:rPr>
        <w:t xml:space="preserve"> </w:t>
      </w:r>
      <w:r>
        <w:t>rose</w:t>
      </w:r>
      <w:r>
        <w:rPr>
          <w:spacing w:val="-4"/>
        </w:rPr>
        <w:t xml:space="preserve"> </w:t>
      </w:r>
      <w:r>
        <w:t>from</w:t>
      </w:r>
      <w:r>
        <w:rPr>
          <w:spacing w:val="-1"/>
        </w:rPr>
        <w:t xml:space="preserve"> </w:t>
      </w:r>
      <w:r>
        <w:t>987</w:t>
      </w:r>
      <w:r>
        <w:rPr>
          <w:spacing w:val="-4"/>
        </w:rPr>
        <w:t xml:space="preserve"> </w:t>
      </w:r>
      <w:r>
        <w:t>in</w:t>
      </w:r>
      <w:r>
        <w:rPr>
          <w:spacing w:val="-2"/>
        </w:rPr>
        <w:t xml:space="preserve"> </w:t>
      </w:r>
      <w:r>
        <w:t>2021/2022</w:t>
      </w:r>
      <w:r>
        <w:rPr>
          <w:spacing w:val="-4"/>
        </w:rPr>
        <w:t xml:space="preserve"> </w:t>
      </w:r>
      <w:r>
        <w:t>to</w:t>
      </w:r>
      <w:r>
        <w:rPr>
          <w:spacing w:val="-2"/>
        </w:rPr>
        <w:t xml:space="preserve"> </w:t>
      </w:r>
      <w:r>
        <w:t>1,521</w:t>
      </w:r>
      <w:r>
        <w:rPr>
          <w:spacing w:val="-2"/>
        </w:rPr>
        <w:t xml:space="preserve"> </w:t>
      </w:r>
      <w:r>
        <w:t>in</w:t>
      </w:r>
      <w:r>
        <w:rPr>
          <w:spacing w:val="-2"/>
        </w:rPr>
        <w:t xml:space="preserve"> </w:t>
      </w:r>
      <w:r>
        <w:t>2023/24.</w:t>
      </w:r>
      <w:r>
        <w:rPr>
          <w:spacing w:val="-3"/>
        </w:rPr>
        <w:t xml:space="preserve"> </w:t>
      </w:r>
      <w:r>
        <w:t xml:space="preserve">In a typical month around 130 homelessness cases are accepted (Source - </w:t>
      </w:r>
      <w:hyperlink r:id="rId53">
        <w:r>
          <w:rPr>
            <w:color w:val="467885"/>
            <w:u w:val="single" w:color="467885"/>
          </w:rPr>
          <w:t>REPORT</w:t>
        </w:r>
      </w:hyperlink>
      <w:r>
        <w:rPr>
          <w:color w:val="467885"/>
        </w:rPr>
        <w:t xml:space="preserve"> </w:t>
      </w:r>
      <w:hyperlink r:id="rId54">
        <w:r>
          <w:rPr>
            <w:color w:val="467885"/>
            <w:u w:val="single" w:color="467885"/>
          </w:rPr>
          <w:t>TEMPLATE FOR CABINET &amp; COMMISSIONER (rotherham.gov.uk).</w:t>
        </w:r>
      </w:hyperlink>
      <w:r>
        <w:rPr>
          <w:color w:val="467885"/>
        </w:rPr>
        <w:t xml:space="preserve"> </w:t>
      </w:r>
      <w:r>
        <w:t>The main reasons for homelessness applicants are:</w:t>
      </w:r>
    </w:p>
    <w:p w14:paraId="295B1A18" w14:textId="77777777" w:rsidR="005B0A0D" w:rsidRDefault="00000000">
      <w:pPr>
        <w:pStyle w:val="ListParagraph"/>
        <w:numPr>
          <w:ilvl w:val="0"/>
          <w:numId w:val="5"/>
        </w:numPr>
        <w:tabs>
          <w:tab w:val="left" w:pos="743"/>
        </w:tabs>
        <w:spacing w:line="268" w:lineRule="exact"/>
        <w:rPr>
          <w:rFonts w:ascii="Symbol" w:hAnsi="Symbol"/>
        </w:rPr>
      </w:pPr>
      <w:r>
        <w:t>Family</w:t>
      </w:r>
      <w:r>
        <w:rPr>
          <w:spacing w:val="-4"/>
        </w:rPr>
        <w:t xml:space="preserve"> </w:t>
      </w:r>
      <w:r>
        <w:t>no</w:t>
      </w:r>
      <w:r>
        <w:rPr>
          <w:spacing w:val="-5"/>
        </w:rPr>
        <w:t xml:space="preserve"> </w:t>
      </w:r>
      <w:r>
        <w:t>longer</w:t>
      </w:r>
      <w:r>
        <w:rPr>
          <w:spacing w:val="-5"/>
        </w:rPr>
        <w:t xml:space="preserve"> </w:t>
      </w:r>
      <w:r>
        <w:t>able</w:t>
      </w:r>
      <w:r>
        <w:rPr>
          <w:spacing w:val="-7"/>
        </w:rPr>
        <w:t xml:space="preserve"> </w:t>
      </w:r>
      <w:r>
        <w:t>to</w:t>
      </w:r>
      <w:r>
        <w:rPr>
          <w:spacing w:val="-6"/>
        </w:rPr>
        <w:t xml:space="preserve"> </w:t>
      </w:r>
      <w:r>
        <w:t>accommodate</w:t>
      </w:r>
      <w:r>
        <w:rPr>
          <w:spacing w:val="-6"/>
        </w:rPr>
        <w:t xml:space="preserve"> </w:t>
      </w:r>
      <w:r>
        <w:rPr>
          <w:spacing w:val="-2"/>
        </w:rPr>
        <w:t>(26.5%)</w:t>
      </w:r>
    </w:p>
    <w:p w14:paraId="2704D918" w14:textId="77777777" w:rsidR="005B0A0D" w:rsidRDefault="00000000">
      <w:pPr>
        <w:pStyle w:val="ListParagraph"/>
        <w:numPr>
          <w:ilvl w:val="0"/>
          <w:numId w:val="5"/>
        </w:numPr>
        <w:tabs>
          <w:tab w:val="left" w:pos="743"/>
        </w:tabs>
        <w:spacing w:line="268" w:lineRule="exact"/>
        <w:rPr>
          <w:rFonts w:ascii="Symbol" w:hAnsi="Symbol"/>
        </w:rPr>
      </w:pPr>
      <w:r>
        <w:t>End</w:t>
      </w:r>
      <w:r>
        <w:rPr>
          <w:spacing w:val="-5"/>
        </w:rPr>
        <w:t xml:space="preserve"> </w:t>
      </w:r>
      <w:r>
        <w:t>of</w:t>
      </w:r>
      <w:r>
        <w:rPr>
          <w:spacing w:val="-5"/>
        </w:rPr>
        <w:t xml:space="preserve"> </w:t>
      </w:r>
      <w:r>
        <w:t>private</w:t>
      </w:r>
      <w:r>
        <w:rPr>
          <w:spacing w:val="-5"/>
        </w:rPr>
        <w:t xml:space="preserve"> </w:t>
      </w:r>
      <w:r>
        <w:t>rented</w:t>
      </w:r>
      <w:r>
        <w:rPr>
          <w:spacing w:val="-6"/>
        </w:rPr>
        <w:t xml:space="preserve"> </w:t>
      </w:r>
      <w:r>
        <w:t>tenancy</w:t>
      </w:r>
      <w:r>
        <w:rPr>
          <w:spacing w:val="-3"/>
        </w:rPr>
        <w:t xml:space="preserve"> </w:t>
      </w:r>
      <w:r>
        <w:rPr>
          <w:spacing w:val="-2"/>
        </w:rPr>
        <w:t>(21.4%)</w:t>
      </w:r>
    </w:p>
    <w:p w14:paraId="0009476A" w14:textId="77777777" w:rsidR="005B0A0D" w:rsidRDefault="00000000">
      <w:pPr>
        <w:pStyle w:val="ListParagraph"/>
        <w:numPr>
          <w:ilvl w:val="0"/>
          <w:numId w:val="5"/>
        </w:numPr>
        <w:tabs>
          <w:tab w:val="left" w:pos="743"/>
        </w:tabs>
        <w:spacing w:line="269" w:lineRule="exact"/>
        <w:rPr>
          <w:rFonts w:ascii="Symbol" w:hAnsi="Symbol"/>
        </w:rPr>
      </w:pPr>
      <w:r>
        <w:t>Relationship</w:t>
      </w:r>
      <w:r>
        <w:rPr>
          <w:spacing w:val="-10"/>
        </w:rPr>
        <w:t xml:space="preserve"> </w:t>
      </w:r>
      <w:r>
        <w:t>with</w:t>
      </w:r>
      <w:r>
        <w:rPr>
          <w:spacing w:val="-8"/>
        </w:rPr>
        <w:t xml:space="preserve"> </w:t>
      </w:r>
      <w:r>
        <w:t>partner</w:t>
      </w:r>
      <w:r>
        <w:rPr>
          <w:spacing w:val="-9"/>
        </w:rPr>
        <w:t xml:space="preserve"> </w:t>
      </w:r>
      <w:r>
        <w:t>ended</w:t>
      </w:r>
      <w:r>
        <w:rPr>
          <w:spacing w:val="-9"/>
        </w:rPr>
        <w:t xml:space="preserve"> </w:t>
      </w:r>
      <w:r>
        <w:t>(non-violent</w:t>
      </w:r>
      <w:r>
        <w:rPr>
          <w:spacing w:val="-9"/>
        </w:rPr>
        <w:t xml:space="preserve"> </w:t>
      </w:r>
      <w:r>
        <w:t>breakdown)</w:t>
      </w:r>
      <w:r>
        <w:rPr>
          <w:spacing w:val="-6"/>
        </w:rPr>
        <w:t xml:space="preserve"> </w:t>
      </w:r>
      <w:r>
        <w:rPr>
          <w:spacing w:val="-2"/>
        </w:rPr>
        <w:t>(10.8%)</w:t>
      </w:r>
    </w:p>
    <w:p w14:paraId="7F054AE0" w14:textId="77777777" w:rsidR="005B0A0D" w:rsidRDefault="00000000">
      <w:pPr>
        <w:pStyle w:val="ListParagraph"/>
        <w:numPr>
          <w:ilvl w:val="0"/>
          <w:numId w:val="5"/>
        </w:numPr>
        <w:tabs>
          <w:tab w:val="left" w:pos="743"/>
        </w:tabs>
        <w:spacing w:line="269" w:lineRule="exact"/>
        <w:rPr>
          <w:rFonts w:ascii="Symbol" w:hAnsi="Symbol"/>
        </w:rPr>
      </w:pPr>
      <w:r>
        <w:t>Domestic</w:t>
      </w:r>
      <w:r>
        <w:rPr>
          <w:spacing w:val="-5"/>
        </w:rPr>
        <w:t xml:space="preserve"> </w:t>
      </w:r>
      <w:r>
        <w:t>abuse</w:t>
      </w:r>
      <w:r>
        <w:rPr>
          <w:spacing w:val="-6"/>
        </w:rPr>
        <w:t xml:space="preserve"> </w:t>
      </w:r>
      <w:r>
        <w:rPr>
          <w:spacing w:val="-2"/>
        </w:rPr>
        <w:t>(8.6%)</w:t>
      </w:r>
    </w:p>
    <w:p w14:paraId="09167B60" w14:textId="77777777" w:rsidR="005B0A0D" w:rsidRDefault="00000000">
      <w:pPr>
        <w:pStyle w:val="BodyText"/>
        <w:spacing w:before="249"/>
        <w:ind w:right="280"/>
      </w:pPr>
      <w:r>
        <w:t xml:space="preserve">Between 2019 and 2022, 22.8% of </w:t>
      </w:r>
      <w:proofErr w:type="gramStart"/>
      <w:r>
        <w:t>homelessness</w:t>
      </w:r>
      <w:proofErr w:type="gramEnd"/>
      <w:r>
        <w:t xml:space="preserve"> applicants were under 24 years old. Homeless applicants often have extra support needs such as a history of mental health problems (12.9%), a history of offending (5.2%), at risk of/or experienced domestic abuse (5.1%) or drug and alcohol dependency (5.1% and 3.1% respectively). These figures are significantly higher than the general population statistics showing the correlation between homelessness and general health. Stable and secure housing can therefore have a huge positive</w:t>
      </w:r>
      <w:r>
        <w:rPr>
          <w:spacing w:val="-1"/>
        </w:rPr>
        <w:t xml:space="preserve"> </w:t>
      </w:r>
      <w:r>
        <w:t>impact on</w:t>
      </w:r>
      <w:r>
        <w:rPr>
          <w:spacing w:val="-4"/>
        </w:rPr>
        <w:t xml:space="preserve"> </w:t>
      </w:r>
      <w:r>
        <w:t>the</w:t>
      </w:r>
      <w:r>
        <w:rPr>
          <w:spacing w:val="-4"/>
        </w:rPr>
        <w:t xml:space="preserve"> </w:t>
      </w:r>
      <w:r>
        <w:t>general</w:t>
      </w:r>
      <w:r>
        <w:rPr>
          <w:spacing w:val="-3"/>
        </w:rPr>
        <w:t xml:space="preserve"> </w:t>
      </w:r>
      <w:r>
        <w:t>wellbeing</w:t>
      </w:r>
      <w:r>
        <w:rPr>
          <w:spacing w:val="-2"/>
        </w:rPr>
        <w:t xml:space="preserve"> </w:t>
      </w:r>
      <w:r>
        <w:t>of</w:t>
      </w:r>
      <w:r>
        <w:rPr>
          <w:spacing w:val="-3"/>
        </w:rPr>
        <w:t xml:space="preserve"> </w:t>
      </w:r>
      <w:r>
        <w:t>the</w:t>
      </w:r>
      <w:r>
        <w:rPr>
          <w:spacing w:val="-2"/>
        </w:rPr>
        <w:t xml:space="preserve"> </w:t>
      </w:r>
      <w:r>
        <w:t>population</w:t>
      </w:r>
      <w:r>
        <w:rPr>
          <w:spacing w:val="-2"/>
        </w:rPr>
        <w:t xml:space="preserve"> </w:t>
      </w:r>
      <w:r>
        <w:t>and</w:t>
      </w:r>
      <w:r>
        <w:rPr>
          <w:spacing w:val="-2"/>
        </w:rPr>
        <w:t xml:space="preserve"> </w:t>
      </w:r>
      <w:r>
        <w:t>reduce</w:t>
      </w:r>
      <w:r>
        <w:rPr>
          <w:spacing w:val="-4"/>
        </w:rPr>
        <w:t xml:space="preserve"> </w:t>
      </w:r>
      <w:r>
        <w:t>the</w:t>
      </w:r>
      <w:r>
        <w:rPr>
          <w:spacing w:val="-4"/>
        </w:rPr>
        <w:t xml:space="preserve"> </w:t>
      </w:r>
      <w:r>
        <w:t>demand</w:t>
      </w:r>
      <w:r>
        <w:rPr>
          <w:spacing w:val="-4"/>
        </w:rPr>
        <w:t xml:space="preserve"> </w:t>
      </w:r>
      <w:r>
        <w:t>for</w:t>
      </w:r>
      <w:r>
        <w:rPr>
          <w:spacing w:val="-3"/>
        </w:rPr>
        <w:t xml:space="preserve"> </w:t>
      </w:r>
      <w:r>
        <w:t>other public health commissioned services and NHS services as well.</w:t>
      </w:r>
    </w:p>
    <w:p w14:paraId="3E87C6B3" w14:textId="77777777" w:rsidR="005B0A0D" w:rsidRDefault="005B0A0D">
      <w:pPr>
        <w:pStyle w:val="BodyText"/>
        <w:spacing w:before="4"/>
        <w:ind w:left="0"/>
      </w:pPr>
    </w:p>
    <w:p w14:paraId="79DE9D09" w14:textId="77777777" w:rsidR="005B0A0D" w:rsidRDefault="00000000">
      <w:pPr>
        <w:pStyle w:val="BodyText"/>
        <w:spacing w:line="254" w:lineRule="auto"/>
        <w:ind w:right="280"/>
      </w:pPr>
      <w:r>
        <w:t>In</w:t>
      </w:r>
      <w:r>
        <w:rPr>
          <w:spacing w:val="-3"/>
        </w:rPr>
        <w:t xml:space="preserve"> </w:t>
      </w:r>
      <w:r>
        <w:t>2023/24,</w:t>
      </w:r>
      <w:r>
        <w:rPr>
          <w:spacing w:val="-4"/>
        </w:rPr>
        <w:t xml:space="preserve"> </w:t>
      </w:r>
      <w:r>
        <w:t>councils</w:t>
      </w:r>
      <w:r>
        <w:rPr>
          <w:spacing w:val="-2"/>
        </w:rPr>
        <w:t xml:space="preserve"> </w:t>
      </w:r>
      <w:r>
        <w:t>in</w:t>
      </w:r>
      <w:r>
        <w:rPr>
          <w:spacing w:val="-5"/>
        </w:rPr>
        <w:t xml:space="preserve"> </w:t>
      </w:r>
      <w:r>
        <w:t>the</w:t>
      </w:r>
      <w:r>
        <w:rPr>
          <w:spacing w:val="-3"/>
        </w:rPr>
        <w:t xml:space="preserve"> </w:t>
      </w:r>
      <w:r>
        <w:t>UK</w:t>
      </w:r>
      <w:r>
        <w:rPr>
          <w:spacing w:val="-3"/>
        </w:rPr>
        <w:t xml:space="preserve"> </w:t>
      </w:r>
      <w:r>
        <w:t>spent</w:t>
      </w:r>
      <w:r>
        <w:rPr>
          <w:spacing w:val="-4"/>
        </w:rPr>
        <w:t xml:space="preserve"> </w:t>
      </w:r>
      <w:r>
        <w:t>nearly</w:t>
      </w:r>
      <w:r>
        <w:rPr>
          <w:spacing w:val="-2"/>
        </w:rPr>
        <w:t xml:space="preserve"> </w:t>
      </w:r>
      <w:r>
        <w:t>£2.3</w:t>
      </w:r>
      <w:r>
        <w:rPr>
          <w:spacing w:val="-5"/>
        </w:rPr>
        <w:t xml:space="preserve"> </w:t>
      </w:r>
      <w:r>
        <w:t>billion</w:t>
      </w:r>
      <w:r>
        <w:rPr>
          <w:spacing w:val="-1"/>
        </w:rPr>
        <w:t xml:space="preserve"> </w:t>
      </w:r>
      <w:r>
        <w:t>combined</w:t>
      </w:r>
      <w:r>
        <w:rPr>
          <w:spacing w:val="-3"/>
        </w:rPr>
        <w:t xml:space="preserve"> </w:t>
      </w:r>
      <w:r>
        <w:t>on</w:t>
      </w:r>
      <w:r>
        <w:rPr>
          <w:spacing w:val="-3"/>
        </w:rPr>
        <w:t xml:space="preserve"> </w:t>
      </w:r>
      <w:r>
        <w:t xml:space="preserve">temporary accommodation (Source - </w:t>
      </w:r>
      <w:hyperlink r:id="rId55">
        <w:r>
          <w:rPr>
            <w:u w:val="single"/>
          </w:rPr>
          <w:t>Spending Review: Local Government Association)</w:t>
        </w:r>
      </w:hyperlink>
    </w:p>
    <w:p w14:paraId="6C3B6491" w14:textId="77777777" w:rsidR="005B0A0D" w:rsidRDefault="00000000">
      <w:pPr>
        <w:pStyle w:val="BodyText"/>
        <w:spacing w:before="169" w:line="256" w:lineRule="auto"/>
        <w:ind w:right="388"/>
      </w:pPr>
      <w:r>
        <w:t xml:space="preserve">In Rotherham there is a variety of temporary accommodation options including hostels, </w:t>
      </w:r>
      <w:proofErr w:type="gramStart"/>
      <w:r>
        <w:t>refuges</w:t>
      </w:r>
      <w:proofErr w:type="gramEnd"/>
      <w:r>
        <w:rPr>
          <w:spacing w:val="-8"/>
        </w:rPr>
        <w:t xml:space="preserve"> </w:t>
      </w:r>
      <w:r>
        <w:t>and</w:t>
      </w:r>
      <w:r>
        <w:rPr>
          <w:spacing w:val="-5"/>
        </w:rPr>
        <w:t xml:space="preserve"> </w:t>
      </w:r>
      <w:r>
        <w:t>hotel</w:t>
      </w:r>
      <w:r>
        <w:rPr>
          <w:spacing w:val="-6"/>
        </w:rPr>
        <w:t xml:space="preserve"> </w:t>
      </w:r>
      <w:r>
        <w:t>use.</w:t>
      </w:r>
      <w:r>
        <w:rPr>
          <w:spacing w:val="-3"/>
        </w:rPr>
        <w:t xml:space="preserve"> </w:t>
      </w:r>
      <w:r>
        <w:t>Here</w:t>
      </w:r>
      <w:r>
        <w:rPr>
          <w:spacing w:val="-4"/>
        </w:rPr>
        <w:t xml:space="preserve"> </w:t>
      </w:r>
      <w:r>
        <w:t>is</w:t>
      </w:r>
      <w:r>
        <w:rPr>
          <w:spacing w:val="-7"/>
        </w:rPr>
        <w:t xml:space="preserve"> </w:t>
      </w:r>
      <w:r>
        <w:t>the</w:t>
      </w:r>
      <w:r>
        <w:rPr>
          <w:spacing w:val="-7"/>
        </w:rPr>
        <w:t xml:space="preserve"> </w:t>
      </w:r>
      <w:r>
        <w:t>council</w:t>
      </w:r>
      <w:r>
        <w:rPr>
          <w:spacing w:val="-5"/>
        </w:rPr>
        <w:t xml:space="preserve"> </w:t>
      </w:r>
      <w:r>
        <w:t>policy</w:t>
      </w:r>
      <w:r>
        <w:rPr>
          <w:spacing w:val="-7"/>
        </w:rPr>
        <w:t xml:space="preserve"> </w:t>
      </w:r>
      <w:r>
        <w:t>on</w:t>
      </w:r>
      <w:r>
        <w:rPr>
          <w:spacing w:val="-9"/>
        </w:rPr>
        <w:t xml:space="preserve"> </w:t>
      </w:r>
      <w:r>
        <w:t>Temporary</w:t>
      </w:r>
      <w:r>
        <w:rPr>
          <w:spacing w:val="-16"/>
        </w:rPr>
        <w:t xml:space="preserve"> </w:t>
      </w:r>
      <w:r>
        <w:t>Accommodation</w:t>
      </w:r>
      <w:r>
        <w:rPr>
          <w:spacing w:val="-4"/>
        </w:rPr>
        <w:t xml:space="preserve"> </w:t>
      </w:r>
      <w:r>
        <w:t xml:space="preserve">Placement </w:t>
      </w:r>
      <w:hyperlink r:id="rId56">
        <w:r>
          <w:rPr>
            <w:color w:val="467885"/>
            <w:spacing w:val="-2"/>
            <w:u w:val="single" w:color="467885"/>
          </w:rPr>
          <w:t>temporary-accommodation-placement-policy-pdf-</w:t>
        </w:r>
      </w:hyperlink>
    </w:p>
    <w:p w14:paraId="3D8E0A15" w14:textId="77777777" w:rsidR="005B0A0D" w:rsidRDefault="00000000">
      <w:pPr>
        <w:pStyle w:val="BodyText"/>
        <w:spacing w:before="168" w:line="259" w:lineRule="auto"/>
        <w:ind w:right="222"/>
      </w:pPr>
      <w:r>
        <w:t>There is also separate temporary accommodation for DA</w:t>
      </w:r>
      <w:r>
        <w:rPr>
          <w:spacing w:val="-4"/>
        </w:rPr>
        <w:t xml:space="preserve"> </w:t>
      </w:r>
      <w:r>
        <w:t>victims including an 8-bed refuge and</w:t>
      </w:r>
      <w:r>
        <w:rPr>
          <w:spacing w:val="-4"/>
        </w:rPr>
        <w:t xml:space="preserve"> </w:t>
      </w:r>
      <w:r>
        <w:t>10</w:t>
      </w:r>
      <w:r>
        <w:rPr>
          <w:spacing w:val="-4"/>
        </w:rPr>
        <w:t xml:space="preserve"> </w:t>
      </w:r>
      <w:r>
        <w:t>dispersed</w:t>
      </w:r>
      <w:r>
        <w:rPr>
          <w:spacing w:val="-4"/>
        </w:rPr>
        <w:t xml:space="preserve"> </w:t>
      </w:r>
      <w:r>
        <w:t>properties.</w:t>
      </w:r>
      <w:r>
        <w:rPr>
          <w:spacing w:val="-6"/>
        </w:rPr>
        <w:t xml:space="preserve"> </w:t>
      </w:r>
      <w:r>
        <w:t>These</w:t>
      </w:r>
      <w:r>
        <w:rPr>
          <w:spacing w:val="-4"/>
        </w:rPr>
        <w:t xml:space="preserve"> </w:t>
      </w:r>
      <w:r>
        <w:t>are</w:t>
      </w:r>
      <w:r>
        <w:rPr>
          <w:spacing w:val="-4"/>
        </w:rPr>
        <w:t xml:space="preserve"> </w:t>
      </w:r>
      <w:r>
        <w:t>usually</w:t>
      </w:r>
      <w:r>
        <w:rPr>
          <w:spacing w:val="-3"/>
        </w:rPr>
        <w:t xml:space="preserve"> </w:t>
      </w:r>
      <w:r>
        <w:t>at</w:t>
      </w:r>
      <w:r>
        <w:rPr>
          <w:spacing w:val="-7"/>
        </w:rPr>
        <w:t xml:space="preserve"> </w:t>
      </w:r>
      <w:r>
        <w:t>maximum</w:t>
      </w:r>
      <w:r>
        <w:rPr>
          <w:spacing w:val="-3"/>
        </w:rPr>
        <w:t xml:space="preserve"> </w:t>
      </w:r>
      <w:r>
        <w:t>capacity,</w:t>
      </w:r>
      <w:r>
        <w:rPr>
          <w:spacing w:val="-5"/>
        </w:rPr>
        <w:t xml:space="preserve"> </w:t>
      </w:r>
      <w:r>
        <w:t>with</w:t>
      </w:r>
      <w:r>
        <w:rPr>
          <w:spacing w:val="-6"/>
        </w:rPr>
        <w:t xml:space="preserve"> </w:t>
      </w:r>
      <w:r>
        <w:t>constant</w:t>
      </w:r>
      <w:r>
        <w:rPr>
          <w:spacing w:val="-5"/>
        </w:rPr>
        <w:t xml:space="preserve"> </w:t>
      </w:r>
      <w:r>
        <w:t>need</w:t>
      </w:r>
      <w:r>
        <w:rPr>
          <w:spacing w:val="-6"/>
        </w:rPr>
        <w:t xml:space="preserve"> </w:t>
      </w:r>
      <w:r>
        <w:t>for this service. (Rotherham Domestic</w:t>
      </w:r>
      <w:r>
        <w:rPr>
          <w:spacing w:val="-2"/>
        </w:rPr>
        <w:t xml:space="preserve"> </w:t>
      </w:r>
      <w:r>
        <w:t xml:space="preserve">Abuse Strategy available here- </w:t>
      </w:r>
      <w:hyperlink r:id="rId57">
        <w:r>
          <w:rPr>
            <w:color w:val="467885"/>
            <w:u w:val="single" w:color="467885"/>
          </w:rPr>
          <w:t>safer-</w:t>
        </w:r>
        <w:proofErr w:type="spellStart"/>
        <w:r>
          <w:rPr>
            <w:color w:val="467885"/>
            <w:u w:val="single" w:color="467885"/>
          </w:rPr>
          <w:t>rotherham</w:t>
        </w:r>
        <w:proofErr w:type="spellEnd"/>
        <w:r>
          <w:rPr>
            <w:color w:val="467885"/>
            <w:u w:val="single" w:color="467885"/>
          </w:rPr>
          <w:t>-</w:t>
        </w:r>
      </w:hyperlink>
      <w:r>
        <w:rPr>
          <w:color w:val="467885"/>
        </w:rPr>
        <w:t xml:space="preserve"> </w:t>
      </w:r>
      <w:hyperlink r:id="rId58">
        <w:r>
          <w:rPr>
            <w:color w:val="467885"/>
            <w:spacing w:val="-2"/>
            <w:u w:val="single" w:color="467885"/>
          </w:rPr>
          <w:t>partnership-domestic-abuse-strategy-2022-27</w:t>
        </w:r>
      </w:hyperlink>
      <w:r>
        <w:rPr>
          <w:spacing w:val="-2"/>
        </w:rPr>
        <w:t>)</w:t>
      </w:r>
    </w:p>
    <w:p w14:paraId="0D25A7C4" w14:textId="77777777" w:rsidR="005B0A0D" w:rsidRDefault="00000000">
      <w:pPr>
        <w:pStyle w:val="BodyText"/>
        <w:spacing w:before="158" w:line="259" w:lineRule="auto"/>
        <w:ind w:right="206"/>
      </w:pPr>
      <w:r>
        <w:t xml:space="preserve">Residential care homes in Rotherham include both private and in-house provision of services. The 2 council commissioned care homes have a combined total of 120 beds with </w:t>
      </w:r>
      <w:proofErr w:type="gramStart"/>
      <w:r>
        <w:t>independent</w:t>
      </w:r>
      <w:r>
        <w:rPr>
          <w:spacing w:val="-2"/>
        </w:rPr>
        <w:t xml:space="preserve"> </w:t>
      </w:r>
      <w:r>
        <w:t>sector</w:t>
      </w:r>
      <w:proofErr w:type="gramEnd"/>
      <w:r>
        <w:rPr>
          <w:spacing w:val="-4"/>
        </w:rPr>
        <w:t xml:space="preserve"> </w:t>
      </w:r>
      <w:r>
        <w:t>residential,</w:t>
      </w:r>
      <w:r>
        <w:rPr>
          <w:spacing w:val="-1"/>
        </w:rPr>
        <w:t xml:space="preserve"> </w:t>
      </w:r>
      <w:r>
        <w:t>nursing</w:t>
      </w:r>
      <w:r>
        <w:rPr>
          <w:spacing w:val="-3"/>
        </w:rPr>
        <w:t xml:space="preserve"> </w:t>
      </w:r>
      <w:r>
        <w:t>and</w:t>
      </w:r>
      <w:r>
        <w:rPr>
          <w:spacing w:val="-3"/>
        </w:rPr>
        <w:t xml:space="preserve"> </w:t>
      </w:r>
      <w:r>
        <w:t>EMI</w:t>
      </w:r>
      <w:r>
        <w:rPr>
          <w:spacing w:val="-2"/>
        </w:rPr>
        <w:t xml:space="preserve"> </w:t>
      </w:r>
      <w:r>
        <w:t>beds</w:t>
      </w:r>
      <w:r>
        <w:rPr>
          <w:spacing w:val="-2"/>
        </w:rPr>
        <w:t xml:space="preserve"> </w:t>
      </w:r>
      <w:r>
        <w:t>total</w:t>
      </w:r>
      <w:r>
        <w:rPr>
          <w:spacing w:val="-4"/>
        </w:rPr>
        <w:t xml:space="preserve"> </w:t>
      </w:r>
      <w:r>
        <w:t>1593.</w:t>
      </w:r>
      <w:r>
        <w:rPr>
          <w:spacing w:val="-4"/>
        </w:rPr>
        <w:t xml:space="preserve"> </w:t>
      </w:r>
      <w:r>
        <w:t>More</w:t>
      </w:r>
      <w:r>
        <w:rPr>
          <w:spacing w:val="-5"/>
        </w:rPr>
        <w:t xml:space="preserve"> </w:t>
      </w:r>
      <w:r>
        <w:t>information</w:t>
      </w:r>
      <w:r>
        <w:rPr>
          <w:spacing w:val="-3"/>
        </w:rPr>
        <w:t xml:space="preserve"> </w:t>
      </w:r>
      <w:r>
        <w:t>on</w:t>
      </w:r>
      <w:r>
        <w:rPr>
          <w:spacing w:val="-5"/>
        </w:rPr>
        <w:t xml:space="preserve"> </w:t>
      </w:r>
      <w:r>
        <w:t>this</w:t>
      </w:r>
      <w:r>
        <w:rPr>
          <w:spacing w:val="-2"/>
        </w:rPr>
        <w:t xml:space="preserve"> </w:t>
      </w:r>
      <w:r>
        <w:t>is available on the council's adult care market position statement (</w:t>
      </w:r>
      <w:hyperlink r:id="rId59">
        <w:r>
          <w:rPr>
            <w:color w:val="467885"/>
            <w:u w:val="single" w:color="467885"/>
          </w:rPr>
          <w:t>Adult Care, Housing and</w:t>
        </w:r>
      </w:hyperlink>
      <w:r>
        <w:rPr>
          <w:color w:val="467885"/>
        </w:rPr>
        <w:t xml:space="preserve"> </w:t>
      </w:r>
      <w:hyperlink r:id="rId60">
        <w:r>
          <w:rPr>
            <w:color w:val="467885"/>
            <w:u w:val="single" w:color="467885"/>
          </w:rPr>
          <w:t>Public Health Market Position Statement:</w:t>
        </w:r>
        <w:r>
          <w:rPr>
            <w:color w:val="467885"/>
            <w:spacing w:val="-5"/>
            <w:u w:val="single" w:color="467885"/>
          </w:rPr>
          <w:t xml:space="preserve"> </w:t>
        </w:r>
        <w:r>
          <w:rPr>
            <w:color w:val="467885"/>
            <w:u w:val="single" w:color="467885"/>
          </w:rPr>
          <w:t>Adult Care Market and Demand – Rotherham</w:t>
        </w:r>
      </w:hyperlink>
      <w:r>
        <w:rPr>
          <w:color w:val="467885"/>
        </w:rPr>
        <w:t xml:space="preserve"> </w:t>
      </w:r>
      <w:hyperlink r:id="rId61">
        <w:r>
          <w:rPr>
            <w:color w:val="467885"/>
            <w:u w:val="single" w:color="467885"/>
          </w:rPr>
          <w:t>Metropolitan Borough Council</w:t>
        </w:r>
      </w:hyperlink>
    </w:p>
    <w:p w14:paraId="78A1BF66" w14:textId="77777777" w:rsidR="005B0A0D" w:rsidRDefault="00000000">
      <w:pPr>
        <w:pStyle w:val="BodyText"/>
        <w:spacing w:before="160" w:line="256" w:lineRule="auto"/>
        <w:ind w:right="280"/>
      </w:pPr>
      <w:r>
        <w:t xml:space="preserve">As of May 2024, Rotherham had 502 Children in </w:t>
      </w:r>
      <w:proofErr w:type="gramStart"/>
      <w:r>
        <w:t>Care</w:t>
      </w:r>
      <w:proofErr w:type="gramEnd"/>
      <w:r>
        <w:t xml:space="preserve"> some of which are in supported accommodation,</w:t>
      </w:r>
      <w:r>
        <w:rPr>
          <w:spacing w:val="-5"/>
        </w:rPr>
        <w:t xml:space="preserve"> </w:t>
      </w:r>
      <w:r>
        <w:t>children’s</w:t>
      </w:r>
      <w:r>
        <w:rPr>
          <w:spacing w:val="-3"/>
        </w:rPr>
        <w:t xml:space="preserve"> </w:t>
      </w:r>
      <w:r>
        <w:t>homes</w:t>
      </w:r>
      <w:r>
        <w:rPr>
          <w:spacing w:val="-4"/>
        </w:rPr>
        <w:t xml:space="preserve"> </w:t>
      </w:r>
      <w:r>
        <w:t>or</w:t>
      </w:r>
      <w:r>
        <w:rPr>
          <w:spacing w:val="-5"/>
        </w:rPr>
        <w:t xml:space="preserve"> </w:t>
      </w:r>
      <w:r>
        <w:t>foster</w:t>
      </w:r>
      <w:r>
        <w:rPr>
          <w:spacing w:val="-5"/>
        </w:rPr>
        <w:t xml:space="preserve"> </w:t>
      </w:r>
      <w:r>
        <w:t>placements.</w:t>
      </w:r>
      <w:r>
        <w:rPr>
          <w:spacing w:val="-2"/>
        </w:rPr>
        <w:t xml:space="preserve"> </w:t>
      </w:r>
      <w:r>
        <w:t>Further</w:t>
      </w:r>
      <w:r>
        <w:rPr>
          <w:spacing w:val="-3"/>
        </w:rPr>
        <w:t xml:space="preserve"> </w:t>
      </w:r>
      <w:r>
        <w:t>breakdown</w:t>
      </w:r>
      <w:r>
        <w:rPr>
          <w:spacing w:val="-4"/>
        </w:rPr>
        <w:t xml:space="preserve"> </w:t>
      </w:r>
      <w:r>
        <w:t>of</w:t>
      </w:r>
      <w:r>
        <w:rPr>
          <w:spacing w:val="-4"/>
        </w:rPr>
        <w:t xml:space="preserve"> </w:t>
      </w:r>
      <w:r>
        <w:t>these</w:t>
      </w:r>
      <w:r>
        <w:rPr>
          <w:spacing w:val="-6"/>
        </w:rPr>
        <w:t xml:space="preserve"> </w:t>
      </w:r>
      <w:r>
        <w:t>figures is available on this RMBC document (</w:t>
      </w:r>
      <w:hyperlink r:id="rId62">
        <w:r>
          <w:rPr>
            <w:color w:val="467885"/>
            <w:u w:val="single" w:color="467885"/>
          </w:rPr>
          <w:t>mgConvert2PDF.aspx</w:t>
        </w:r>
      </w:hyperlink>
      <w:r>
        <w:t>)</w:t>
      </w:r>
    </w:p>
    <w:p w14:paraId="7038AAE8" w14:textId="77777777" w:rsidR="005B0A0D" w:rsidRDefault="00000000">
      <w:pPr>
        <w:pStyle w:val="Heading2"/>
        <w:spacing w:before="165" w:line="368" w:lineRule="exact"/>
      </w:pPr>
      <w:bookmarkStart w:id="19" w:name="_bookmark19"/>
      <w:bookmarkEnd w:id="19"/>
      <w:r>
        <w:rPr>
          <w:color w:val="0E4660"/>
        </w:rPr>
        <w:t>Fuel</w:t>
      </w:r>
      <w:r>
        <w:rPr>
          <w:color w:val="0E4660"/>
          <w:spacing w:val="-9"/>
        </w:rPr>
        <w:t xml:space="preserve"> </w:t>
      </w:r>
      <w:r>
        <w:rPr>
          <w:color w:val="0E4660"/>
        </w:rPr>
        <w:t>Poverty</w:t>
      </w:r>
      <w:r>
        <w:rPr>
          <w:color w:val="0E4660"/>
          <w:spacing w:val="-6"/>
        </w:rPr>
        <w:t xml:space="preserve"> </w:t>
      </w:r>
      <w:r>
        <w:rPr>
          <w:color w:val="0E4660"/>
        </w:rPr>
        <w:t>in</w:t>
      </w:r>
      <w:r>
        <w:rPr>
          <w:color w:val="0E4660"/>
          <w:spacing w:val="-8"/>
        </w:rPr>
        <w:t xml:space="preserve"> </w:t>
      </w:r>
      <w:r>
        <w:rPr>
          <w:color w:val="0E4660"/>
          <w:spacing w:val="-2"/>
        </w:rPr>
        <w:t>Rotherham</w:t>
      </w:r>
    </w:p>
    <w:p w14:paraId="4901740D" w14:textId="77777777" w:rsidR="005B0A0D" w:rsidRDefault="00000000">
      <w:pPr>
        <w:pStyle w:val="BodyText"/>
        <w:ind w:right="177"/>
      </w:pPr>
      <w:r>
        <w:t>The Department for Business, Energy and Industrial Strategy calculated fuel poverty in Rotherham</w:t>
      </w:r>
      <w:r>
        <w:rPr>
          <w:spacing w:val="-2"/>
        </w:rPr>
        <w:t xml:space="preserve"> </w:t>
      </w:r>
      <w:r>
        <w:t>to</w:t>
      </w:r>
      <w:r>
        <w:rPr>
          <w:spacing w:val="-1"/>
        </w:rPr>
        <w:t xml:space="preserve"> </w:t>
      </w:r>
      <w:r>
        <w:t>be</w:t>
      </w:r>
      <w:r>
        <w:rPr>
          <w:spacing w:val="-2"/>
        </w:rPr>
        <w:t xml:space="preserve"> </w:t>
      </w:r>
      <w:r>
        <w:t>16.1%</w:t>
      </w:r>
      <w:r>
        <w:rPr>
          <w:spacing w:val="-2"/>
        </w:rPr>
        <w:t xml:space="preserve"> </w:t>
      </w:r>
      <w:r>
        <w:t>as</w:t>
      </w:r>
      <w:r>
        <w:rPr>
          <w:spacing w:val="-1"/>
        </w:rPr>
        <w:t xml:space="preserve"> </w:t>
      </w:r>
      <w:r>
        <w:t>of</w:t>
      </w:r>
      <w:r>
        <w:rPr>
          <w:spacing w:val="-1"/>
        </w:rPr>
        <w:t xml:space="preserve"> </w:t>
      </w:r>
      <w:r>
        <w:t>2021,</w:t>
      </w:r>
      <w:r>
        <w:rPr>
          <w:spacing w:val="-2"/>
        </w:rPr>
        <w:t xml:space="preserve"> </w:t>
      </w:r>
      <w:r>
        <w:t>higher</w:t>
      </w:r>
      <w:r>
        <w:rPr>
          <w:spacing w:val="-2"/>
        </w:rPr>
        <w:t xml:space="preserve"> </w:t>
      </w:r>
      <w:r>
        <w:t>than</w:t>
      </w:r>
      <w:r>
        <w:rPr>
          <w:spacing w:val="-3"/>
        </w:rPr>
        <w:t xml:space="preserve"> </w:t>
      </w:r>
      <w:r>
        <w:t>the</w:t>
      </w:r>
      <w:r>
        <w:rPr>
          <w:spacing w:val="-1"/>
        </w:rPr>
        <w:t xml:space="preserve"> </w:t>
      </w:r>
      <w:r>
        <w:t>England</w:t>
      </w:r>
      <w:r>
        <w:rPr>
          <w:spacing w:val="-1"/>
        </w:rPr>
        <w:t xml:space="preserve"> </w:t>
      </w:r>
      <w:r>
        <w:t>average</w:t>
      </w:r>
      <w:r>
        <w:rPr>
          <w:spacing w:val="-3"/>
        </w:rPr>
        <w:t xml:space="preserve"> </w:t>
      </w:r>
      <w:r>
        <w:t>of</w:t>
      </w:r>
      <w:r>
        <w:rPr>
          <w:spacing w:val="-2"/>
        </w:rPr>
        <w:t xml:space="preserve"> </w:t>
      </w:r>
      <w:r>
        <w:t>13.1%.</w:t>
      </w:r>
      <w:r>
        <w:rPr>
          <w:spacing w:val="-4"/>
        </w:rPr>
        <w:t xml:space="preserve"> </w:t>
      </w:r>
      <w:r>
        <w:t>This</w:t>
      </w:r>
      <w:r>
        <w:rPr>
          <w:spacing w:val="-3"/>
        </w:rPr>
        <w:t xml:space="preserve"> </w:t>
      </w:r>
      <w:r>
        <w:t>rose</w:t>
      </w:r>
      <w:r>
        <w:rPr>
          <w:spacing w:val="-3"/>
        </w:rPr>
        <w:t xml:space="preserve"> </w:t>
      </w:r>
      <w:r>
        <w:t>to 16.6% in 2022 which equates to nearly 19,000 households in Rotherham. (Fuel poverty is measured by LILEE methodology – Low Income Low Energy Efficiency) -</w:t>
      </w:r>
      <w:hyperlink r:id="rId63">
        <w:r>
          <w:rPr>
            <w:color w:val="467885"/>
            <w:u w:val="single" w:color="467885"/>
          </w:rPr>
          <w:t>Public health</w:t>
        </w:r>
      </w:hyperlink>
      <w:r>
        <w:rPr>
          <w:color w:val="467885"/>
        </w:rPr>
        <w:t xml:space="preserve"> </w:t>
      </w:r>
      <w:hyperlink r:id="rId64">
        <w:r>
          <w:rPr>
            <w:color w:val="467885"/>
            <w:u w:val="single" w:color="467885"/>
          </w:rPr>
          <w:t>profiles - OHID (phe.org.uk).</w:t>
        </w:r>
      </w:hyperlink>
      <w:r>
        <w:rPr>
          <w:color w:val="467885"/>
          <w:spacing w:val="-6"/>
        </w:rPr>
        <w:t xml:space="preserve"> </w:t>
      </w:r>
      <w:r>
        <w:t>As of 2023, fuel poverty in Rotherham has decreased to 14% but this percentage can be skewed by the LILEE methodology which excludes any households of an EPC C or above from being included in the metrics. Therefore, as more households improve</w:t>
      </w:r>
      <w:r>
        <w:rPr>
          <w:spacing w:val="-1"/>
        </w:rPr>
        <w:t xml:space="preserve"> </w:t>
      </w:r>
      <w:r>
        <w:t>their EPC</w:t>
      </w:r>
      <w:r>
        <w:rPr>
          <w:spacing w:val="-2"/>
        </w:rPr>
        <w:t xml:space="preserve"> </w:t>
      </w:r>
      <w:r>
        <w:t>ratings,</w:t>
      </w:r>
      <w:r>
        <w:rPr>
          <w:spacing w:val="-2"/>
        </w:rPr>
        <w:t xml:space="preserve"> </w:t>
      </w:r>
      <w:r>
        <w:t>more</w:t>
      </w:r>
      <w:r>
        <w:rPr>
          <w:spacing w:val="-1"/>
        </w:rPr>
        <w:t xml:space="preserve"> </w:t>
      </w:r>
      <w:r>
        <w:t>households are</w:t>
      </w:r>
      <w:r>
        <w:rPr>
          <w:spacing w:val="-1"/>
        </w:rPr>
        <w:t xml:space="preserve"> </w:t>
      </w:r>
      <w:r>
        <w:t>excluded</w:t>
      </w:r>
      <w:r>
        <w:rPr>
          <w:spacing w:val="-1"/>
        </w:rPr>
        <w:t xml:space="preserve"> </w:t>
      </w:r>
      <w:r>
        <w:t>from the</w:t>
      </w:r>
      <w:r>
        <w:rPr>
          <w:spacing w:val="-1"/>
        </w:rPr>
        <w:t xml:space="preserve"> </w:t>
      </w:r>
      <w:r>
        <w:t>fuel poverty calculations. Overall, in England, fuel poverty is higher in rented accommodation compared</w:t>
      </w:r>
    </w:p>
    <w:p w14:paraId="57CDF49B" w14:textId="77777777" w:rsidR="005B0A0D" w:rsidRDefault="005B0A0D">
      <w:pPr>
        <w:pStyle w:val="BodyText"/>
        <w:sectPr w:rsidR="005B0A0D">
          <w:pgSz w:w="11910" w:h="16840"/>
          <w:pgMar w:top="1360" w:right="1275" w:bottom="1240" w:left="1417" w:header="0" w:footer="1045" w:gutter="0"/>
          <w:cols w:space="720"/>
        </w:sectPr>
      </w:pPr>
    </w:p>
    <w:p w14:paraId="132DCF01" w14:textId="77777777" w:rsidR="005B0A0D" w:rsidRDefault="00000000">
      <w:pPr>
        <w:pStyle w:val="BodyText"/>
        <w:spacing w:before="81"/>
        <w:ind w:right="280"/>
      </w:pPr>
      <w:r>
        <w:lastRenderedPageBreak/>
        <w:t>to</w:t>
      </w:r>
      <w:r>
        <w:rPr>
          <w:spacing w:val="-3"/>
        </w:rPr>
        <w:t xml:space="preserve"> </w:t>
      </w:r>
      <w:r>
        <w:t>owner</w:t>
      </w:r>
      <w:r>
        <w:rPr>
          <w:spacing w:val="-4"/>
        </w:rPr>
        <w:t xml:space="preserve"> </w:t>
      </w:r>
      <w:r>
        <w:t>occupied</w:t>
      </w:r>
      <w:r>
        <w:rPr>
          <w:spacing w:val="-4"/>
        </w:rPr>
        <w:t xml:space="preserve"> </w:t>
      </w:r>
      <w:r>
        <w:t>properties</w:t>
      </w:r>
      <w:r>
        <w:rPr>
          <w:spacing w:val="-1"/>
        </w:rPr>
        <w:t xml:space="preserve"> </w:t>
      </w:r>
      <w:r>
        <w:t>with</w:t>
      </w:r>
      <w:r>
        <w:rPr>
          <w:spacing w:val="-4"/>
        </w:rPr>
        <w:t xml:space="preserve"> </w:t>
      </w:r>
      <w:r>
        <w:t>estimates</w:t>
      </w:r>
      <w:r>
        <w:rPr>
          <w:spacing w:val="-1"/>
        </w:rPr>
        <w:t xml:space="preserve"> </w:t>
      </w:r>
      <w:r>
        <w:t>showing</w:t>
      </w:r>
      <w:r>
        <w:rPr>
          <w:spacing w:val="-3"/>
        </w:rPr>
        <w:t xml:space="preserve"> </w:t>
      </w:r>
      <w:r>
        <w:t>that</w:t>
      </w:r>
      <w:r>
        <w:rPr>
          <w:spacing w:val="-3"/>
        </w:rPr>
        <w:t xml:space="preserve"> </w:t>
      </w:r>
      <w:r>
        <w:t>up</w:t>
      </w:r>
      <w:r>
        <w:rPr>
          <w:spacing w:val="-4"/>
        </w:rPr>
        <w:t xml:space="preserve"> </w:t>
      </w:r>
      <w:r>
        <w:t>to</w:t>
      </w:r>
      <w:r>
        <w:rPr>
          <w:spacing w:val="-3"/>
        </w:rPr>
        <w:t xml:space="preserve"> </w:t>
      </w:r>
      <w:r>
        <w:t>24.1%</w:t>
      </w:r>
      <w:r>
        <w:rPr>
          <w:spacing w:val="-2"/>
        </w:rPr>
        <w:t xml:space="preserve"> </w:t>
      </w:r>
      <w:r>
        <w:t>of</w:t>
      </w:r>
      <w:r>
        <w:rPr>
          <w:spacing w:val="-1"/>
        </w:rPr>
        <w:t xml:space="preserve"> </w:t>
      </w:r>
      <w:r>
        <w:t>people</w:t>
      </w:r>
      <w:r>
        <w:rPr>
          <w:spacing w:val="-3"/>
        </w:rPr>
        <w:t xml:space="preserve"> </w:t>
      </w:r>
      <w:r>
        <w:t>in</w:t>
      </w:r>
      <w:r>
        <w:rPr>
          <w:spacing w:val="-3"/>
        </w:rPr>
        <w:t xml:space="preserve"> </w:t>
      </w:r>
      <w:r>
        <w:t>private rented properties live in fuel poverty.</w:t>
      </w:r>
    </w:p>
    <w:p w14:paraId="5F6B1408" w14:textId="77777777" w:rsidR="005B0A0D" w:rsidRDefault="005B0A0D">
      <w:pPr>
        <w:pStyle w:val="BodyText"/>
        <w:ind w:left="0"/>
      </w:pPr>
    </w:p>
    <w:p w14:paraId="29EC595D" w14:textId="77777777" w:rsidR="005B0A0D" w:rsidRDefault="00000000">
      <w:pPr>
        <w:pStyle w:val="BodyText"/>
        <w:ind w:right="177"/>
      </w:pPr>
      <w:r>
        <w:t>There is a massive disparity in fuel poverty across the Rotherham borough as well ranging from 52.4% of households in fuel poverty in some areas compared to 5.1% depending on LSOA. Rotherham ward data on fuel poverty shows highest fuel poverty areas to be central of the borough and out to Maltby East (Figure 6). Due to the current LILEE method for calculation of fuel poverty, one of the main factors is energy efficiency. Energy efficiency ratings (EPC) vary across Rotherham from 57.9 in Rotherham East to 63.3 in Rother Vale. For reference, an EPC rating of a C requires a score of 69.</w:t>
      </w:r>
      <w:r>
        <w:rPr>
          <w:spacing w:val="-5"/>
        </w:rPr>
        <w:t xml:space="preserve"> </w:t>
      </w:r>
      <w:r>
        <w:t>As new build properties with higher EPC scores are built and retrofit works are done to existing properties, the average EPC</w:t>
      </w:r>
      <w:r>
        <w:rPr>
          <w:spacing w:val="-2"/>
        </w:rPr>
        <w:t xml:space="preserve"> </w:t>
      </w:r>
      <w:r>
        <w:t>ratings</w:t>
      </w:r>
      <w:r>
        <w:rPr>
          <w:spacing w:val="-2"/>
        </w:rPr>
        <w:t xml:space="preserve"> </w:t>
      </w:r>
      <w:r>
        <w:t>will</w:t>
      </w:r>
      <w:r>
        <w:rPr>
          <w:spacing w:val="-2"/>
        </w:rPr>
        <w:t xml:space="preserve"> </w:t>
      </w:r>
      <w:r>
        <w:t>rise</w:t>
      </w:r>
      <w:r>
        <w:rPr>
          <w:spacing w:val="-2"/>
        </w:rPr>
        <w:t xml:space="preserve"> </w:t>
      </w:r>
      <w:r>
        <w:t>over</w:t>
      </w:r>
      <w:r>
        <w:rPr>
          <w:spacing w:val="-3"/>
        </w:rPr>
        <w:t xml:space="preserve"> </w:t>
      </w:r>
      <w:r>
        <w:t>time.</w:t>
      </w:r>
      <w:r>
        <w:rPr>
          <w:spacing w:val="-3"/>
        </w:rPr>
        <w:t xml:space="preserve"> </w:t>
      </w:r>
      <w:r>
        <w:t>This</w:t>
      </w:r>
      <w:r>
        <w:rPr>
          <w:spacing w:val="-1"/>
        </w:rPr>
        <w:t xml:space="preserve"> </w:t>
      </w:r>
      <w:r>
        <w:t>is</w:t>
      </w:r>
      <w:r>
        <w:rPr>
          <w:spacing w:val="-4"/>
        </w:rPr>
        <w:t xml:space="preserve"> </w:t>
      </w:r>
      <w:r>
        <w:t>particularly</w:t>
      </w:r>
      <w:r>
        <w:rPr>
          <w:spacing w:val="-4"/>
        </w:rPr>
        <w:t xml:space="preserve"> </w:t>
      </w:r>
      <w:r>
        <w:t>needed</w:t>
      </w:r>
      <w:r>
        <w:rPr>
          <w:spacing w:val="-2"/>
        </w:rPr>
        <w:t xml:space="preserve"> </w:t>
      </w:r>
      <w:r>
        <w:t>in</w:t>
      </w:r>
      <w:r>
        <w:rPr>
          <w:spacing w:val="-2"/>
        </w:rPr>
        <w:t xml:space="preserve"> </w:t>
      </w:r>
      <w:r>
        <w:t>the</w:t>
      </w:r>
      <w:r>
        <w:rPr>
          <w:spacing w:val="-4"/>
        </w:rPr>
        <w:t xml:space="preserve"> </w:t>
      </w:r>
      <w:r>
        <w:t>private</w:t>
      </w:r>
      <w:r>
        <w:rPr>
          <w:spacing w:val="-4"/>
        </w:rPr>
        <w:t xml:space="preserve"> </w:t>
      </w:r>
      <w:r>
        <w:t>rented</w:t>
      </w:r>
      <w:r>
        <w:rPr>
          <w:spacing w:val="-2"/>
        </w:rPr>
        <w:t xml:space="preserve"> </w:t>
      </w:r>
      <w:r>
        <w:t>sector</w:t>
      </w:r>
      <w:r>
        <w:rPr>
          <w:spacing w:val="-3"/>
        </w:rPr>
        <w:t xml:space="preserve"> </w:t>
      </w:r>
      <w:proofErr w:type="gramStart"/>
      <w:r>
        <w:t>where as</w:t>
      </w:r>
      <w:proofErr w:type="gramEnd"/>
      <w:r>
        <w:t xml:space="preserve"> of the 2018 Stock Condition Survey, more than 75% of private rented sector properties have an EPC of D or below.</w:t>
      </w:r>
    </w:p>
    <w:p w14:paraId="6B2D122F" w14:textId="77777777" w:rsidR="005B0A0D" w:rsidRDefault="005B0A0D">
      <w:pPr>
        <w:pStyle w:val="BodyText"/>
        <w:ind w:left="0"/>
        <w:rPr>
          <w:sz w:val="20"/>
        </w:rPr>
      </w:pPr>
    </w:p>
    <w:p w14:paraId="3B1F8744" w14:textId="77777777" w:rsidR="005B0A0D" w:rsidRDefault="00000000">
      <w:pPr>
        <w:pStyle w:val="BodyText"/>
        <w:spacing w:before="18"/>
        <w:ind w:left="0"/>
        <w:rPr>
          <w:sz w:val="20"/>
        </w:rPr>
      </w:pPr>
      <w:r>
        <w:rPr>
          <w:noProof/>
          <w:sz w:val="20"/>
        </w:rPr>
        <w:drawing>
          <wp:anchor distT="0" distB="0" distL="0" distR="0" simplePos="0" relativeHeight="487590400" behindDoc="1" locked="0" layoutInCell="1" allowOverlap="1" wp14:anchorId="33051E33" wp14:editId="176F6969">
            <wp:simplePos x="0" y="0"/>
            <wp:positionH relativeFrom="page">
              <wp:posOffset>1129736</wp:posOffset>
            </wp:positionH>
            <wp:positionV relativeFrom="paragraph">
              <wp:posOffset>172934</wp:posOffset>
            </wp:positionV>
            <wp:extent cx="3969761" cy="5457825"/>
            <wp:effectExtent l="0" t="0" r="0" b="0"/>
            <wp:wrapTopAndBottom/>
            <wp:docPr id="8" name="Image 8" descr="Figure 6 - LILEE proportion of fuel poor households by Rotherham Ward in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Figure 6 - LILEE proportion of fuel poor households by Rotherham Ward in 2023"/>
                    <pic:cNvPicPr/>
                  </pic:nvPicPr>
                  <pic:blipFill>
                    <a:blip r:embed="rId65" cstate="print"/>
                    <a:stretch>
                      <a:fillRect/>
                    </a:stretch>
                  </pic:blipFill>
                  <pic:spPr>
                    <a:xfrm>
                      <a:off x="0" y="0"/>
                      <a:ext cx="3969761" cy="5457825"/>
                    </a:xfrm>
                    <a:prstGeom prst="rect">
                      <a:avLst/>
                    </a:prstGeom>
                  </pic:spPr>
                </pic:pic>
              </a:graphicData>
            </a:graphic>
          </wp:anchor>
        </w:drawing>
      </w:r>
    </w:p>
    <w:p w14:paraId="43950EA6" w14:textId="77777777" w:rsidR="005B0A0D" w:rsidRDefault="00000000">
      <w:pPr>
        <w:pStyle w:val="Heading4"/>
        <w:spacing w:before="172"/>
      </w:pPr>
      <w:r w:rsidRPr="00672D09">
        <w:rPr>
          <w:i/>
          <w:color w:val="505050"/>
        </w:rPr>
        <w:t>Figure</w:t>
      </w:r>
      <w:r w:rsidRPr="00672D09">
        <w:rPr>
          <w:i/>
          <w:color w:val="505050"/>
          <w:spacing w:val="-6"/>
        </w:rPr>
        <w:t xml:space="preserve"> </w:t>
      </w:r>
      <w:r w:rsidRPr="00672D09">
        <w:rPr>
          <w:i/>
          <w:color w:val="505050"/>
        </w:rPr>
        <w:t>6</w:t>
      </w:r>
      <w:r w:rsidRPr="00672D09">
        <w:rPr>
          <w:i/>
          <w:color w:val="505050"/>
          <w:spacing w:val="-6"/>
        </w:rPr>
        <w:t xml:space="preserve"> </w:t>
      </w:r>
      <w:r w:rsidRPr="00672D09">
        <w:rPr>
          <w:color w:val="505050"/>
        </w:rPr>
        <w:t>-</w:t>
      </w:r>
      <w:r w:rsidRPr="00672D09">
        <w:rPr>
          <w:color w:val="505050"/>
          <w:spacing w:val="-5"/>
        </w:rPr>
        <w:t xml:space="preserve"> </w:t>
      </w:r>
      <w:r w:rsidRPr="00672D09">
        <w:rPr>
          <w:color w:val="505050"/>
        </w:rPr>
        <w:t>LILEE</w:t>
      </w:r>
      <w:r w:rsidRPr="00672D09">
        <w:rPr>
          <w:color w:val="505050"/>
          <w:spacing w:val="-8"/>
        </w:rPr>
        <w:t xml:space="preserve"> </w:t>
      </w:r>
      <w:r w:rsidRPr="00672D09">
        <w:rPr>
          <w:color w:val="505050"/>
        </w:rPr>
        <w:t>proportion</w:t>
      </w:r>
      <w:r w:rsidRPr="00672D09">
        <w:rPr>
          <w:color w:val="505050"/>
          <w:spacing w:val="-7"/>
        </w:rPr>
        <w:t xml:space="preserve"> </w:t>
      </w:r>
      <w:r w:rsidRPr="00672D09">
        <w:rPr>
          <w:color w:val="505050"/>
        </w:rPr>
        <w:t>of</w:t>
      </w:r>
      <w:r w:rsidRPr="00672D09">
        <w:rPr>
          <w:color w:val="505050"/>
          <w:spacing w:val="-5"/>
        </w:rPr>
        <w:t xml:space="preserve"> </w:t>
      </w:r>
      <w:r w:rsidRPr="00672D09">
        <w:rPr>
          <w:color w:val="505050"/>
        </w:rPr>
        <w:t>fuel</w:t>
      </w:r>
      <w:r w:rsidRPr="00672D09">
        <w:rPr>
          <w:color w:val="505050"/>
          <w:spacing w:val="-2"/>
        </w:rPr>
        <w:t xml:space="preserve"> </w:t>
      </w:r>
      <w:r w:rsidRPr="00672D09">
        <w:rPr>
          <w:color w:val="505050"/>
        </w:rPr>
        <w:t>poor</w:t>
      </w:r>
      <w:r w:rsidRPr="00672D09">
        <w:rPr>
          <w:color w:val="505050"/>
          <w:spacing w:val="-7"/>
        </w:rPr>
        <w:t xml:space="preserve"> </w:t>
      </w:r>
      <w:r w:rsidRPr="00672D09">
        <w:rPr>
          <w:color w:val="505050"/>
        </w:rPr>
        <w:t>households</w:t>
      </w:r>
      <w:r w:rsidRPr="00672D09">
        <w:rPr>
          <w:color w:val="505050"/>
          <w:spacing w:val="-4"/>
        </w:rPr>
        <w:t xml:space="preserve"> </w:t>
      </w:r>
      <w:r w:rsidRPr="00672D09">
        <w:rPr>
          <w:color w:val="505050"/>
        </w:rPr>
        <w:t>by</w:t>
      </w:r>
      <w:r w:rsidRPr="00672D09">
        <w:rPr>
          <w:color w:val="505050"/>
          <w:spacing w:val="-3"/>
        </w:rPr>
        <w:t xml:space="preserve"> </w:t>
      </w:r>
      <w:r w:rsidRPr="00672D09">
        <w:rPr>
          <w:color w:val="505050"/>
        </w:rPr>
        <w:t>Rotherham</w:t>
      </w:r>
      <w:r w:rsidRPr="00672D09">
        <w:rPr>
          <w:color w:val="505050"/>
          <w:spacing w:val="-3"/>
        </w:rPr>
        <w:t xml:space="preserve"> </w:t>
      </w:r>
      <w:r w:rsidRPr="00672D09">
        <w:rPr>
          <w:color w:val="505050"/>
        </w:rPr>
        <w:t>Ward</w:t>
      </w:r>
      <w:r w:rsidRPr="00672D09">
        <w:rPr>
          <w:color w:val="505050"/>
          <w:spacing w:val="-4"/>
        </w:rPr>
        <w:t xml:space="preserve"> </w:t>
      </w:r>
      <w:r w:rsidRPr="00672D09">
        <w:rPr>
          <w:color w:val="505050"/>
        </w:rPr>
        <w:t>in</w:t>
      </w:r>
      <w:r w:rsidRPr="00672D09">
        <w:rPr>
          <w:color w:val="505050"/>
          <w:spacing w:val="-5"/>
        </w:rPr>
        <w:t xml:space="preserve"> </w:t>
      </w:r>
      <w:r w:rsidRPr="00672D09">
        <w:rPr>
          <w:color w:val="505050"/>
          <w:spacing w:val="-4"/>
        </w:rPr>
        <w:t>2023</w:t>
      </w:r>
    </w:p>
    <w:p w14:paraId="485FD311" w14:textId="77777777" w:rsidR="005B0A0D" w:rsidRDefault="005B0A0D">
      <w:pPr>
        <w:pStyle w:val="BodyText"/>
        <w:spacing w:before="22"/>
        <w:ind w:left="0"/>
        <w:rPr>
          <w:b/>
        </w:rPr>
      </w:pPr>
    </w:p>
    <w:p w14:paraId="1F310812" w14:textId="77777777" w:rsidR="005B0A0D" w:rsidRDefault="00000000">
      <w:pPr>
        <w:pStyle w:val="BodyText"/>
        <w:ind w:right="280"/>
      </w:pPr>
      <w:r>
        <w:t>There is also a huge disparity in fuel poverty across different ethnicities in the UK. For example,</w:t>
      </w:r>
      <w:r>
        <w:rPr>
          <w:spacing w:val="-3"/>
        </w:rPr>
        <w:t xml:space="preserve"> </w:t>
      </w:r>
      <w:r>
        <w:t>in</w:t>
      </w:r>
      <w:r>
        <w:rPr>
          <w:spacing w:val="-1"/>
        </w:rPr>
        <w:t xml:space="preserve"> </w:t>
      </w:r>
      <w:r>
        <w:t>the</w:t>
      </w:r>
      <w:r>
        <w:rPr>
          <w:spacing w:val="-4"/>
        </w:rPr>
        <w:t xml:space="preserve"> </w:t>
      </w:r>
      <w:r>
        <w:t>2</w:t>
      </w:r>
      <w:r>
        <w:rPr>
          <w:spacing w:val="-4"/>
        </w:rPr>
        <w:t xml:space="preserve"> </w:t>
      </w:r>
      <w:r>
        <w:t>years</w:t>
      </w:r>
      <w:r>
        <w:rPr>
          <w:spacing w:val="-4"/>
        </w:rPr>
        <w:t xml:space="preserve"> </w:t>
      </w:r>
      <w:r>
        <w:t>to</w:t>
      </w:r>
      <w:r>
        <w:rPr>
          <w:spacing w:val="-2"/>
        </w:rPr>
        <w:t xml:space="preserve"> </w:t>
      </w:r>
      <w:r>
        <w:t>March</w:t>
      </w:r>
      <w:r>
        <w:rPr>
          <w:spacing w:val="-2"/>
        </w:rPr>
        <w:t xml:space="preserve"> </w:t>
      </w:r>
      <w:r>
        <w:t>2021,</w:t>
      </w:r>
      <w:r>
        <w:rPr>
          <w:spacing w:val="-3"/>
        </w:rPr>
        <w:t xml:space="preserve"> </w:t>
      </w:r>
      <w:r>
        <w:t>an</w:t>
      </w:r>
      <w:r>
        <w:rPr>
          <w:spacing w:val="-2"/>
        </w:rPr>
        <w:t xml:space="preserve"> </w:t>
      </w:r>
      <w:r>
        <w:t>average</w:t>
      </w:r>
      <w:r>
        <w:rPr>
          <w:spacing w:val="-2"/>
        </w:rPr>
        <w:t xml:space="preserve"> </w:t>
      </w:r>
      <w:r>
        <w:t>of</w:t>
      </w:r>
      <w:r>
        <w:rPr>
          <w:spacing w:val="-2"/>
        </w:rPr>
        <w:t xml:space="preserve"> </w:t>
      </w:r>
      <w:r>
        <w:t>12.6%</w:t>
      </w:r>
      <w:r>
        <w:rPr>
          <w:spacing w:val="-1"/>
        </w:rPr>
        <w:t xml:space="preserve"> </w:t>
      </w:r>
      <w:r>
        <w:t>of white</w:t>
      </w:r>
      <w:r>
        <w:rPr>
          <w:spacing w:val="-4"/>
        </w:rPr>
        <w:t xml:space="preserve"> </w:t>
      </w:r>
      <w:r>
        <w:t>households</w:t>
      </w:r>
      <w:r>
        <w:rPr>
          <w:spacing w:val="-2"/>
        </w:rPr>
        <w:t xml:space="preserve"> </w:t>
      </w:r>
      <w:r>
        <w:t>were</w:t>
      </w:r>
      <w:r>
        <w:rPr>
          <w:spacing w:val="-2"/>
        </w:rPr>
        <w:t xml:space="preserve"> </w:t>
      </w:r>
      <w:r>
        <w:t>in</w:t>
      </w:r>
    </w:p>
    <w:p w14:paraId="370F6CA9" w14:textId="77777777" w:rsidR="005B0A0D" w:rsidRDefault="005B0A0D">
      <w:pPr>
        <w:pStyle w:val="BodyText"/>
        <w:sectPr w:rsidR="005B0A0D">
          <w:pgSz w:w="11910" w:h="16840"/>
          <w:pgMar w:top="1340" w:right="1275" w:bottom="1240" w:left="1417" w:header="0" w:footer="1045" w:gutter="0"/>
          <w:cols w:space="720"/>
        </w:sectPr>
      </w:pPr>
    </w:p>
    <w:p w14:paraId="65C86C3B" w14:textId="77777777" w:rsidR="005B0A0D" w:rsidRDefault="00000000">
      <w:pPr>
        <w:pStyle w:val="BodyText"/>
        <w:spacing w:before="81"/>
        <w:ind w:right="159"/>
      </w:pPr>
      <w:r>
        <w:lastRenderedPageBreak/>
        <w:t xml:space="preserve">fuel poverty, compared with 19.1% of households from all other ethnic groups combined. </w:t>
      </w:r>
      <w:hyperlink r:id="rId66">
        <w:r>
          <w:rPr>
            <w:color w:val="467885"/>
            <w:u w:val="single" w:color="467885"/>
          </w:rPr>
          <w:t>Fuel poverty - GOV.UK Ethnicity facts and figures</w:t>
        </w:r>
      </w:hyperlink>
      <w:r>
        <w:rPr>
          <w:color w:val="467885"/>
        </w:rPr>
        <w:t xml:space="preserve"> </w:t>
      </w:r>
      <w:r>
        <w:t>Fuel poverty rates are also higher in terraced</w:t>
      </w:r>
      <w:r>
        <w:rPr>
          <w:spacing w:val="-2"/>
        </w:rPr>
        <w:t xml:space="preserve"> </w:t>
      </w:r>
      <w:r>
        <w:t>properties,</w:t>
      </w:r>
      <w:r>
        <w:rPr>
          <w:spacing w:val="-3"/>
        </w:rPr>
        <w:t xml:space="preserve"> </w:t>
      </w:r>
      <w:r>
        <w:t>small</w:t>
      </w:r>
      <w:r>
        <w:rPr>
          <w:spacing w:val="-2"/>
        </w:rPr>
        <w:t xml:space="preserve"> </w:t>
      </w:r>
      <w:r>
        <w:t>properties</w:t>
      </w:r>
      <w:r>
        <w:rPr>
          <w:spacing w:val="-2"/>
        </w:rPr>
        <w:t xml:space="preserve"> </w:t>
      </w:r>
      <w:r>
        <w:t>and</w:t>
      </w:r>
      <w:r>
        <w:rPr>
          <w:spacing w:val="-4"/>
        </w:rPr>
        <w:t xml:space="preserve"> </w:t>
      </w:r>
      <w:r>
        <w:t>old</w:t>
      </w:r>
      <w:r>
        <w:rPr>
          <w:spacing w:val="-2"/>
        </w:rPr>
        <w:t xml:space="preserve"> </w:t>
      </w:r>
      <w:r>
        <w:t>properties</w:t>
      </w:r>
      <w:r>
        <w:rPr>
          <w:spacing w:val="-1"/>
        </w:rPr>
        <w:t xml:space="preserve"> </w:t>
      </w:r>
      <w:r>
        <w:t>(all</w:t>
      </w:r>
      <w:r>
        <w:rPr>
          <w:spacing w:val="-2"/>
        </w:rPr>
        <w:t xml:space="preserve"> </w:t>
      </w:r>
      <w:r>
        <w:t>data</w:t>
      </w:r>
      <w:r>
        <w:rPr>
          <w:spacing w:val="-4"/>
        </w:rPr>
        <w:t xml:space="preserve"> </w:t>
      </w:r>
      <w:r>
        <w:t>available</w:t>
      </w:r>
      <w:r>
        <w:rPr>
          <w:spacing w:val="-2"/>
        </w:rPr>
        <w:t xml:space="preserve"> </w:t>
      </w:r>
      <w:r>
        <w:t>here</w:t>
      </w:r>
      <w:r>
        <w:rPr>
          <w:spacing w:val="-3"/>
        </w:rPr>
        <w:t xml:space="preserve"> </w:t>
      </w:r>
      <w:r>
        <w:t xml:space="preserve">- </w:t>
      </w:r>
      <w:hyperlink r:id="rId67">
        <w:r>
          <w:rPr>
            <w:color w:val="467885"/>
            <w:u w:val="single" w:color="467885"/>
          </w:rPr>
          <w:t>Fuel</w:t>
        </w:r>
        <w:r>
          <w:rPr>
            <w:color w:val="467885"/>
            <w:spacing w:val="-3"/>
            <w:u w:val="single" w:color="467885"/>
          </w:rPr>
          <w:t xml:space="preserve"> </w:t>
        </w:r>
        <w:r>
          <w:rPr>
            <w:color w:val="467885"/>
            <w:u w:val="single" w:color="467885"/>
          </w:rPr>
          <w:t>poverty</w:t>
        </w:r>
      </w:hyperlink>
      <w:r>
        <w:rPr>
          <w:color w:val="467885"/>
        </w:rPr>
        <w:t xml:space="preserve"> </w:t>
      </w:r>
      <w:hyperlink r:id="rId68">
        <w:r>
          <w:rPr>
            <w:color w:val="467885"/>
            <w:u w:val="single" w:color="467885"/>
          </w:rPr>
          <w:t>detailed tables 2025 (2024 data) - GOV.UK)</w:t>
        </w:r>
      </w:hyperlink>
    </w:p>
    <w:p w14:paraId="54ECEF4B" w14:textId="77777777" w:rsidR="005B0A0D" w:rsidRDefault="005B0A0D">
      <w:pPr>
        <w:pStyle w:val="BodyText"/>
        <w:ind w:left="0"/>
      </w:pPr>
    </w:p>
    <w:p w14:paraId="20A5049D" w14:textId="77777777" w:rsidR="005B0A0D" w:rsidRDefault="00000000">
      <w:pPr>
        <w:pStyle w:val="BodyText"/>
        <w:spacing w:before="1"/>
        <w:ind w:right="193"/>
      </w:pPr>
      <w:proofErr w:type="gramStart"/>
      <w:r>
        <w:t>Overtime</w:t>
      </w:r>
      <w:proofErr w:type="gramEnd"/>
      <w:r>
        <w:t xml:space="preserve"> the number of </w:t>
      </w:r>
      <w:proofErr w:type="gramStart"/>
      <w:r>
        <w:t>fuel poor</w:t>
      </w:r>
      <w:proofErr w:type="gramEnd"/>
      <w:r>
        <w:t xml:space="preserve"> houses in Rotherham has fluctuated (Figure 7). The highest proportion of fuel poor households in Rotherham was in 2012 at 18.2%. From 2014 to</w:t>
      </w:r>
      <w:r>
        <w:rPr>
          <w:spacing w:val="-3"/>
        </w:rPr>
        <w:t xml:space="preserve"> </w:t>
      </w:r>
      <w:r>
        <w:t>2020,</w:t>
      </w:r>
      <w:r>
        <w:rPr>
          <w:spacing w:val="-4"/>
        </w:rPr>
        <w:t xml:space="preserve"> </w:t>
      </w:r>
      <w:r>
        <w:t>rates</w:t>
      </w:r>
      <w:r>
        <w:rPr>
          <w:spacing w:val="-5"/>
        </w:rPr>
        <w:t xml:space="preserve"> </w:t>
      </w:r>
      <w:r>
        <w:t>of</w:t>
      </w:r>
      <w:r>
        <w:rPr>
          <w:spacing w:val="-6"/>
        </w:rPr>
        <w:t xml:space="preserve"> </w:t>
      </w:r>
      <w:r>
        <w:t>fuel</w:t>
      </w:r>
      <w:r>
        <w:rPr>
          <w:spacing w:val="-4"/>
        </w:rPr>
        <w:t xml:space="preserve"> </w:t>
      </w:r>
      <w:r>
        <w:t>poor</w:t>
      </w:r>
      <w:r>
        <w:rPr>
          <w:spacing w:val="-3"/>
        </w:rPr>
        <w:t xml:space="preserve"> </w:t>
      </w:r>
      <w:r>
        <w:t>households</w:t>
      </w:r>
      <w:r>
        <w:rPr>
          <w:spacing w:val="-5"/>
        </w:rPr>
        <w:t xml:space="preserve"> </w:t>
      </w:r>
      <w:r>
        <w:t>have</w:t>
      </w:r>
      <w:r>
        <w:rPr>
          <w:spacing w:val="-4"/>
        </w:rPr>
        <w:t xml:space="preserve"> </w:t>
      </w:r>
      <w:r>
        <w:t>been</w:t>
      </w:r>
      <w:r>
        <w:rPr>
          <w:spacing w:val="-7"/>
        </w:rPr>
        <w:t xml:space="preserve"> </w:t>
      </w:r>
      <w:r>
        <w:t>significantly</w:t>
      </w:r>
      <w:r>
        <w:rPr>
          <w:spacing w:val="-3"/>
        </w:rPr>
        <w:t xml:space="preserve"> </w:t>
      </w:r>
      <w:r>
        <w:t>lower</w:t>
      </w:r>
      <w:r>
        <w:rPr>
          <w:spacing w:val="-3"/>
        </w:rPr>
        <w:t xml:space="preserve"> </w:t>
      </w:r>
      <w:r>
        <w:t>between</w:t>
      </w:r>
      <w:r>
        <w:rPr>
          <w:spacing w:val="-4"/>
        </w:rPr>
        <w:t xml:space="preserve"> </w:t>
      </w:r>
      <w:r>
        <w:t>9%</w:t>
      </w:r>
      <w:r>
        <w:rPr>
          <w:spacing w:val="-5"/>
        </w:rPr>
        <w:t xml:space="preserve"> </w:t>
      </w:r>
      <w:r>
        <w:t>and</w:t>
      </w:r>
      <w:r>
        <w:rPr>
          <w:spacing w:val="-4"/>
        </w:rPr>
        <w:t xml:space="preserve"> </w:t>
      </w:r>
      <w:r>
        <w:t xml:space="preserve">11.4%. Since 2021 and the beginning of the cost-of-living crisis, these rates have gone back up to pre-2014 levels. The recent decrease in 2025 data </w:t>
      </w:r>
      <w:proofErr w:type="spellStart"/>
      <w:proofErr w:type="gramStart"/>
      <w:r>
        <w:t>cold</w:t>
      </w:r>
      <w:proofErr w:type="spellEnd"/>
      <w:proofErr w:type="gramEnd"/>
      <w:r>
        <w:t xml:space="preserve"> be due to more households upgrading to EPC C and above or a slight </w:t>
      </w:r>
      <w:proofErr w:type="gramStart"/>
      <w:r>
        <w:t>reduce</w:t>
      </w:r>
      <w:proofErr w:type="gramEnd"/>
      <w:r>
        <w:t xml:space="preserve"> in energy costs.</w:t>
      </w:r>
    </w:p>
    <w:p w14:paraId="75AEB1E1" w14:textId="77777777" w:rsidR="005B0A0D" w:rsidRDefault="00000000">
      <w:pPr>
        <w:pStyle w:val="BodyText"/>
        <w:spacing w:before="2"/>
        <w:ind w:left="0"/>
        <w:rPr>
          <w:sz w:val="19"/>
        </w:rPr>
      </w:pPr>
      <w:r>
        <w:rPr>
          <w:noProof/>
          <w:sz w:val="19"/>
        </w:rPr>
        <mc:AlternateContent>
          <mc:Choice Requires="wpg">
            <w:drawing>
              <wp:anchor distT="0" distB="0" distL="0" distR="0" simplePos="0" relativeHeight="487590912" behindDoc="1" locked="0" layoutInCell="1" allowOverlap="1" wp14:anchorId="30F5E3A7" wp14:editId="5701A557">
                <wp:simplePos x="0" y="0"/>
                <wp:positionH relativeFrom="page">
                  <wp:posOffset>909637</wp:posOffset>
                </wp:positionH>
                <wp:positionV relativeFrom="paragraph">
                  <wp:posOffset>155661</wp:posOffset>
                </wp:positionV>
                <wp:extent cx="5812155" cy="3068955"/>
                <wp:effectExtent l="0" t="0" r="0" b="0"/>
                <wp:wrapTopAndBottom/>
                <wp:docPr id="9" name="Group 9" descr="Figure 7 – Percentage and number of fuel poor households by Rotherham over time from 2012 to 2025 assessed by LILEE method. Note: these dates are based on when the data is publish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2155" cy="3068955"/>
                          <a:chOff x="0" y="0"/>
                          <a:chExt cx="5812155" cy="3068955"/>
                        </a:xfrm>
                      </wpg:grpSpPr>
                      <wps:wsp>
                        <wps:cNvPr id="10" name="Graphic 10"/>
                        <wps:cNvSpPr/>
                        <wps:spPr>
                          <a:xfrm>
                            <a:off x="530923" y="692848"/>
                            <a:ext cx="4717415" cy="1430655"/>
                          </a:xfrm>
                          <a:custGeom>
                            <a:avLst/>
                            <a:gdLst/>
                            <a:ahLst/>
                            <a:cxnLst/>
                            <a:rect l="l" t="t" r="r" b="b"/>
                            <a:pathLst>
                              <a:path w="4717415" h="1430655">
                                <a:moveTo>
                                  <a:pt x="4332351" y="1430401"/>
                                </a:moveTo>
                                <a:lnTo>
                                  <a:pt x="4428363" y="1430401"/>
                                </a:lnTo>
                              </a:path>
                              <a:path w="4717415" h="1430655">
                                <a:moveTo>
                                  <a:pt x="4669155" y="1430401"/>
                                </a:moveTo>
                                <a:lnTo>
                                  <a:pt x="4717034" y="1430401"/>
                                </a:lnTo>
                              </a:path>
                              <a:path w="4717415" h="1430655">
                                <a:moveTo>
                                  <a:pt x="2646806" y="1430401"/>
                                </a:moveTo>
                                <a:lnTo>
                                  <a:pt x="2742818" y="1430401"/>
                                </a:lnTo>
                              </a:path>
                              <a:path w="4717415" h="1430655">
                                <a:moveTo>
                                  <a:pt x="0" y="1430401"/>
                                </a:moveTo>
                                <a:lnTo>
                                  <a:pt x="48386" y="1430401"/>
                                </a:lnTo>
                              </a:path>
                              <a:path w="4717415" h="1430655">
                                <a:moveTo>
                                  <a:pt x="625982" y="1430401"/>
                                </a:moveTo>
                                <a:lnTo>
                                  <a:pt x="721994" y="1430401"/>
                                </a:lnTo>
                              </a:path>
                              <a:path w="4717415" h="1430655">
                                <a:moveTo>
                                  <a:pt x="1299590" y="1430401"/>
                                </a:moveTo>
                                <a:lnTo>
                                  <a:pt x="1395602" y="1430401"/>
                                </a:lnTo>
                              </a:path>
                              <a:path w="4717415" h="1430655">
                                <a:moveTo>
                                  <a:pt x="3320415" y="1430401"/>
                                </a:moveTo>
                                <a:lnTo>
                                  <a:pt x="3417951" y="1430401"/>
                                </a:lnTo>
                              </a:path>
                              <a:path w="4717415" h="1430655">
                                <a:moveTo>
                                  <a:pt x="2310003" y="1430401"/>
                                </a:moveTo>
                                <a:lnTo>
                                  <a:pt x="2406015" y="1430401"/>
                                </a:lnTo>
                              </a:path>
                              <a:path w="4717415" h="1430655">
                                <a:moveTo>
                                  <a:pt x="3995547" y="1430401"/>
                                </a:moveTo>
                                <a:lnTo>
                                  <a:pt x="4091559" y="1430401"/>
                                </a:lnTo>
                              </a:path>
                              <a:path w="4717415" h="1430655">
                                <a:moveTo>
                                  <a:pt x="1973199" y="1430401"/>
                                </a:moveTo>
                                <a:lnTo>
                                  <a:pt x="2069211" y="1430401"/>
                                </a:lnTo>
                              </a:path>
                              <a:path w="4717415" h="1430655">
                                <a:moveTo>
                                  <a:pt x="289178" y="1430401"/>
                                </a:moveTo>
                                <a:lnTo>
                                  <a:pt x="385190" y="1430401"/>
                                </a:lnTo>
                              </a:path>
                              <a:path w="4717415" h="1430655">
                                <a:moveTo>
                                  <a:pt x="1636395" y="1430401"/>
                                </a:moveTo>
                                <a:lnTo>
                                  <a:pt x="1732407" y="1430401"/>
                                </a:lnTo>
                              </a:path>
                              <a:path w="4717415" h="1430655">
                                <a:moveTo>
                                  <a:pt x="2983611" y="1430401"/>
                                </a:moveTo>
                                <a:lnTo>
                                  <a:pt x="3081147" y="1430401"/>
                                </a:lnTo>
                              </a:path>
                              <a:path w="4717415" h="1430655">
                                <a:moveTo>
                                  <a:pt x="962787" y="1430401"/>
                                </a:moveTo>
                                <a:lnTo>
                                  <a:pt x="1058799" y="1430401"/>
                                </a:lnTo>
                              </a:path>
                              <a:path w="4717415" h="1430655">
                                <a:moveTo>
                                  <a:pt x="3658742" y="1430401"/>
                                </a:moveTo>
                                <a:lnTo>
                                  <a:pt x="3754754" y="1430401"/>
                                </a:lnTo>
                              </a:path>
                              <a:path w="4717415" h="1430655">
                                <a:moveTo>
                                  <a:pt x="3320415" y="1072261"/>
                                </a:moveTo>
                                <a:lnTo>
                                  <a:pt x="3417951" y="1072261"/>
                                </a:lnTo>
                              </a:path>
                              <a:path w="4717415" h="1430655">
                                <a:moveTo>
                                  <a:pt x="1973199" y="1072261"/>
                                </a:moveTo>
                                <a:lnTo>
                                  <a:pt x="2069211" y="1072261"/>
                                </a:lnTo>
                              </a:path>
                              <a:path w="4717415" h="1430655">
                                <a:moveTo>
                                  <a:pt x="4332351" y="1072261"/>
                                </a:moveTo>
                                <a:lnTo>
                                  <a:pt x="4428363" y="1072261"/>
                                </a:lnTo>
                              </a:path>
                              <a:path w="4717415" h="1430655">
                                <a:moveTo>
                                  <a:pt x="289178" y="1072261"/>
                                </a:moveTo>
                                <a:lnTo>
                                  <a:pt x="385190" y="1072261"/>
                                </a:lnTo>
                              </a:path>
                              <a:path w="4717415" h="1430655">
                                <a:moveTo>
                                  <a:pt x="2983611" y="1072261"/>
                                </a:moveTo>
                                <a:lnTo>
                                  <a:pt x="3081147" y="1072261"/>
                                </a:lnTo>
                              </a:path>
                              <a:path w="4717415" h="1430655">
                                <a:moveTo>
                                  <a:pt x="3658742" y="1072261"/>
                                </a:moveTo>
                                <a:lnTo>
                                  <a:pt x="3754754" y="1072261"/>
                                </a:lnTo>
                              </a:path>
                              <a:path w="4717415" h="1430655">
                                <a:moveTo>
                                  <a:pt x="2646806" y="1072261"/>
                                </a:moveTo>
                                <a:lnTo>
                                  <a:pt x="2742818" y="1072261"/>
                                </a:lnTo>
                              </a:path>
                              <a:path w="4717415" h="1430655">
                                <a:moveTo>
                                  <a:pt x="3995547" y="1072261"/>
                                </a:moveTo>
                                <a:lnTo>
                                  <a:pt x="4091559" y="1072261"/>
                                </a:lnTo>
                              </a:path>
                              <a:path w="4717415" h="1430655">
                                <a:moveTo>
                                  <a:pt x="1636395" y="1072261"/>
                                </a:moveTo>
                                <a:lnTo>
                                  <a:pt x="1732407" y="1072261"/>
                                </a:lnTo>
                              </a:path>
                              <a:path w="4717415" h="1430655">
                                <a:moveTo>
                                  <a:pt x="2310003" y="1072261"/>
                                </a:moveTo>
                                <a:lnTo>
                                  <a:pt x="2406015" y="1072261"/>
                                </a:lnTo>
                              </a:path>
                              <a:path w="4717415" h="1430655">
                                <a:moveTo>
                                  <a:pt x="625982" y="1072261"/>
                                </a:moveTo>
                                <a:lnTo>
                                  <a:pt x="721994" y="1072261"/>
                                </a:lnTo>
                              </a:path>
                              <a:path w="4717415" h="1430655">
                                <a:moveTo>
                                  <a:pt x="4669155" y="1072261"/>
                                </a:moveTo>
                                <a:lnTo>
                                  <a:pt x="4717034" y="1072261"/>
                                </a:lnTo>
                              </a:path>
                              <a:path w="4717415" h="1430655">
                                <a:moveTo>
                                  <a:pt x="962787" y="1072261"/>
                                </a:moveTo>
                                <a:lnTo>
                                  <a:pt x="1395602" y="1072261"/>
                                </a:lnTo>
                              </a:path>
                              <a:path w="4717415" h="1430655">
                                <a:moveTo>
                                  <a:pt x="0" y="1072261"/>
                                </a:moveTo>
                                <a:lnTo>
                                  <a:pt x="48386" y="1072261"/>
                                </a:lnTo>
                              </a:path>
                              <a:path w="4717415" h="1430655">
                                <a:moveTo>
                                  <a:pt x="0" y="714121"/>
                                </a:moveTo>
                                <a:lnTo>
                                  <a:pt x="48386" y="714121"/>
                                </a:lnTo>
                              </a:path>
                              <a:path w="4717415" h="1430655">
                                <a:moveTo>
                                  <a:pt x="3995547" y="714121"/>
                                </a:moveTo>
                                <a:lnTo>
                                  <a:pt x="4091559" y="714121"/>
                                </a:lnTo>
                              </a:path>
                              <a:path w="4717415" h="1430655">
                                <a:moveTo>
                                  <a:pt x="3320415" y="714121"/>
                                </a:moveTo>
                                <a:lnTo>
                                  <a:pt x="3417951" y="714121"/>
                                </a:lnTo>
                              </a:path>
                              <a:path w="4717415" h="1430655">
                                <a:moveTo>
                                  <a:pt x="3658742" y="714121"/>
                                </a:moveTo>
                                <a:lnTo>
                                  <a:pt x="3754754" y="714121"/>
                                </a:lnTo>
                              </a:path>
                              <a:path w="4717415" h="1430655">
                                <a:moveTo>
                                  <a:pt x="625982" y="714121"/>
                                </a:moveTo>
                                <a:lnTo>
                                  <a:pt x="3081147" y="714121"/>
                                </a:lnTo>
                              </a:path>
                              <a:path w="4717415" h="1430655">
                                <a:moveTo>
                                  <a:pt x="289178" y="714121"/>
                                </a:moveTo>
                                <a:lnTo>
                                  <a:pt x="385190" y="714121"/>
                                </a:lnTo>
                              </a:path>
                              <a:path w="4717415" h="1430655">
                                <a:moveTo>
                                  <a:pt x="4332351" y="714121"/>
                                </a:moveTo>
                                <a:lnTo>
                                  <a:pt x="4428363" y="714121"/>
                                </a:lnTo>
                              </a:path>
                              <a:path w="4717415" h="1430655">
                                <a:moveTo>
                                  <a:pt x="4669155" y="714121"/>
                                </a:moveTo>
                                <a:lnTo>
                                  <a:pt x="4717034" y="714121"/>
                                </a:lnTo>
                              </a:path>
                              <a:path w="4717415" h="1430655">
                                <a:moveTo>
                                  <a:pt x="3658742" y="357505"/>
                                </a:moveTo>
                                <a:lnTo>
                                  <a:pt x="4717034" y="357505"/>
                                </a:lnTo>
                              </a:path>
                              <a:path w="4717415" h="1430655">
                                <a:moveTo>
                                  <a:pt x="0" y="357505"/>
                                </a:moveTo>
                                <a:lnTo>
                                  <a:pt x="3417951" y="357505"/>
                                </a:lnTo>
                              </a:path>
                              <a:path w="4717415" h="1430655">
                                <a:moveTo>
                                  <a:pt x="0" y="0"/>
                                </a:moveTo>
                                <a:lnTo>
                                  <a:pt x="4717034" y="0"/>
                                </a:lnTo>
                              </a:path>
                            </a:pathLst>
                          </a:custGeom>
                          <a:ln w="9525">
                            <a:solidFill>
                              <a:srgbClr val="D9D9D9"/>
                            </a:solidFill>
                            <a:prstDash val="solid"/>
                          </a:ln>
                        </wps:spPr>
                        <wps:bodyPr wrap="square" lIns="0" tIns="0" rIns="0" bIns="0" rtlCol="0">
                          <a:prstTxWarp prst="textNoShape">
                            <a:avLst/>
                          </a:prstTxWarp>
                          <a:noAutofit/>
                        </wps:bodyPr>
                      </wps:wsp>
                      <wps:wsp>
                        <wps:cNvPr id="11" name="Graphic 11"/>
                        <wps:cNvSpPr/>
                        <wps:spPr>
                          <a:xfrm>
                            <a:off x="579310" y="986345"/>
                            <a:ext cx="4620895" cy="1494155"/>
                          </a:xfrm>
                          <a:custGeom>
                            <a:avLst/>
                            <a:gdLst/>
                            <a:ahLst/>
                            <a:cxnLst/>
                            <a:rect l="l" t="t" r="r" b="b"/>
                            <a:pathLst>
                              <a:path w="4620895" h="1494155">
                                <a:moveTo>
                                  <a:pt x="240792" y="79248"/>
                                </a:moveTo>
                                <a:lnTo>
                                  <a:pt x="0" y="79248"/>
                                </a:lnTo>
                                <a:lnTo>
                                  <a:pt x="0" y="1493647"/>
                                </a:lnTo>
                                <a:lnTo>
                                  <a:pt x="240792" y="1493647"/>
                                </a:lnTo>
                                <a:lnTo>
                                  <a:pt x="240792" y="79248"/>
                                </a:lnTo>
                                <a:close/>
                              </a:path>
                              <a:path w="4620895" h="1494155">
                                <a:moveTo>
                                  <a:pt x="577596" y="175260"/>
                                </a:moveTo>
                                <a:lnTo>
                                  <a:pt x="336804" y="175260"/>
                                </a:lnTo>
                                <a:lnTo>
                                  <a:pt x="336804" y="1493647"/>
                                </a:lnTo>
                                <a:lnTo>
                                  <a:pt x="577596" y="1493647"/>
                                </a:lnTo>
                                <a:lnTo>
                                  <a:pt x="577596" y="175260"/>
                                </a:lnTo>
                                <a:close/>
                              </a:path>
                              <a:path w="4620895" h="1494155">
                                <a:moveTo>
                                  <a:pt x="914400" y="714756"/>
                                </a:moveTo>
                                <a:lnTo>
                                  <a:pt x="673608" y="714756"/>
                                </a:lnTo>
                                <a:lnTo>
                                  <a:pt x="673608" y="1493647"/>
                                </a:lnTo>
                                <a:lnTo>
                                  <a:pt x="914400" y="1493647"/>
                                </a:lnTo>
                                <a:lnTo>
                                  <a:pt x="914400" y="714756"/>
                                </a:lnTo>
                                <a:close/>
                              </a:path>
                              <a:path w="4620895" h="1494155">
                                <a:moveTo>
                                  <a:pt x="1251204" y="780288"/>
                                </a:moveTo>
                                <a:lnTo>
                                  <a:pt x="1010412" y="780288"/>
                                </a:lnTo>
                                <a:lnTo>
                                  <a:pt x="1010412" y="1493647"/>
                                </a:lnTo>
                                <a:lnTo>
                                  <a:pt x="1251204" y="1493647"/>
                                </a:lnTo>
                                <a:lnTo>
                                  <a:pt x="1251204" y="780288"/>
                                </a:lnTo>
                                <a:close/>
                              </a:path>
                              <a:path w="4620895" h="1494155">
                                <a:moveTo>
                                  <a:pt x="1588008" y="670560"/>
                                </a:moveTo>
                                <a:lnTo>
                                  <a:pt x="1347216" y="670560"/>
                                </a:lnTo>
                                <a:lnTo>
                                  <a:pt x="1347216" y="1493647"/>
                                </a:lnTo>
                                <a:lnTo>
                                  <a:pt x="1588008" y="1493647"/>
                                </a:lnTo>
                                <a:lnTo>
                                  <a:pt x="1588008" y="670560"/>
                                </a:lnTo>
                                <a:close/>
                              </a:path>
                              <a:path w="4620895" h="1494155">
                                <a:moveTo>
                                  <a:pt x="1924812" y="659892"/>
                                </a:moveTo>
                                <a:lnTo>
                                  <a:pt x="1684020" y="659892"/>
                                </a:lnTo>
                                <a:lnTo>
                                  <a:pt x="1684020" y="1493647"/>
                                </a:lnTo>
                                <a:lnTo>
                                  <a:pt x="1924812" y="1493647"/>
                                </a:lnTo>
                                <a:lnTo>
                                  <a:pt x="1924812" y="659892"/>
                                </a:lnTo>
                                <a:close/>
                              </a:path>
                              <a:path w="4620895" h="1494155">
                                <a:moveTo>
                                  <a:pt x="2261616" y="591312"/>
                                </a:moveTo>
                                <a:lnTo>
                                  <a:pt x="2020824" y="591312"/>
                                </a:lnTo>
                                <a:lnTo>
                                  <a:pt x="2020824" y="1493647"/>
                                </a:lnTo>
                                <a:lnTo>
                                  <a:pt x="2261616" y="1493647"/>
                                </a:lnTo>
                                <a:lnTo>
                                  <a:pt x="2261616" y="591312"/>
                                </a:lnTo>
                                <a:close/>
                              </a:path>
                              <a:path w="4620895" h="1494155">
                                <a:moveTo>
                                  <a:pt x="2598420" y="687324"/>
                                </a:moveTo>
                                <a:lnTo>
                                  <a:pt x="2357628" y="687324"/>
                                </a:lnTo>
                                <a:lnTo>
                                  <a:pt x="2357628" y="1493647"/>
                                </a:lnTo>
                                <a:lnTo>
                                  <a:pt x="2598420" y="1493647"/>
                                </a:lnTo>
                                <a:lnTo>
                                  <a:pt x="2598420" y="687324"/>
                                </a:lnTo>
                                <a:close/>
                              </a:path>
                              <a:path w="4620895" h="1494155">
                                <a:moveTo>
                                  <a:pt x="2935224" y="720852"/>
                                </a:moveTo>
                                <a:lnTo>
                                  <a:pt x="2694432" y="720852"/>
                                </a:lnTo>
                                <a:lnTo>
                                  <a:pt x="2694432" y="1493647"/>
                                </a:lnTo>
                                <a:lnTo>
                                  <a:pt x="2935224" y="1493647"/>
                                </a:lnTo>
                                <a:lnTo>
                                  <a:pt x="2935224" y="720852"/>
                                </a:lnTo>
                                <a:close/>
                              </a:path>
                              <a:path w="4620895" h="1494155">
                                <a:moveTo>
                                  <a:pt x="3272028" y="86868"/>
                                </a:moveTo>
                                <a:lnTo>
                                  <a:pt x="3032760" y="86868"/>
                                </a:lnTo>
                                <a:lnTo>
                                  <a:pt x="3032760" y="1493647"/>
                                </a:lnTo>
                                <a:lnTo>
                                  <a:pt x="3272028" y="1493647"/>
                                </a:lnTo>
                                <a:lnTo>
                                  <a:pt x="3272028" y="86868"/>
                                </a:lnTo>
                                <a:close/>
                              </a:path>
                              <a:path w="4620895" h="1494155">
                                <a:moveTo>
                                  <a:pt x="3610356" y="0"/>
                                </a:moveTo>
                                <a:lnTo>
                                  <a:pt x="3369564" y="0"/>
                                </a:lnTo>
                                <a:lnTo>
                                  <a:pt x="3369564" y="1493647"/>
                                </a:lnTo>
                                <a:lnTo>
                                  <a:pt x="3610356" y="1493647"/>
                                </a:lnTo>
                                <a:lnTo>
                                  <a:pt x="3610356" y="0"/>
                                </a:lnTo>
                                <a:close/>
                              </a:path>
                              <a:path w="4620895" h="1494155">
                                <a:moveTo>
                                  <a:pt x="3947160" y="147828"/>
                                </a:moveTo>
                                <a:lnTo>
                                  <a:pt x="3706368" y="147828"/>
                                </a:lnTo>
                                <a:lnTo>
                                  <a:pt x="3706368" y="1493647"/>
                                </a:lnTo>
                                <a:lnTo>
                                  <a:pt x="3947160" y="1493647"/>
                                </a:lnTo>
                                <a:lnTo>
                                  <a:pt x="3947160" y="147828"/>
                                </a:lnTo>
                                <a:close/>
                              </a:path>
                              <a:path w="4620895" h="1494155">
                                <a:moveTo>
                                  <a:pt x="4283964" y="102108"/>
                                </a:moveTo>
                                <a:lnTo>
                                  <a:pt x="4043172" y="102108"/>
                                </a:lnTo>
                                <a:lnTo>
                                  <a:pt x="4043172" y="1493647"/>
                                </a:lnTo>
                                <a:lnTo>
                                  <a:pt x="4283964" y="1493647"/>
                                </a:lnTo>
                                <a:lnTo>
                                  <a:pt x="4283964" y="102108"/>
                                </a:lnTo>
                                <a:close/>
                              </a:path>
                              <a:path w="4620895" h="1494155">
                                <a:moveTo>
                                  <a:pt x="4620768" y="277368"/>
                                </a:moveTo>
                                <a:lnTo>
                                  <a:pt x="4379976" y="277368"/>
                                </a:lnTo>
                                <a:lnTo>
                                  <a:pt x="4379976" y="1493647"/>
                                </a:lnTo>
                                <a:lnTo>
                                  <a:pt x="4620768" y="1493647"/>
                                </a:lnTo>
                                <a:lnTo>
                                  <a:pt x="4620768" y="277368"/>
                                </a:lnTo>
                                <a:close/>
                              </a:path>
                            </a:pathLst>
                          </a:custGeom>
                          <a:solidFill>
                            <a:srgbClr val="A6C9EB"/>
                          </a:solidFill>
                        </wps:spPr>
                        <wps:bodyPr wrap="square" lIns="0" tIns="0" rIns="0" bIns="0" rtlCol="0">
                          <a:prstTxWarp prst="textNoShape">
                            <a:avLst/>
                          </a:prstTxWarp>
                          <a:noAutofit/>
                        </wps:bodyPr>
                      </wps:wsp>
                      <wps:wsp>
                        <wps:cNvPr id="12" name="Graphic 12"/>
                        <wps:cNvSpPr/>
                        <wps:spPr>
                          <a:xfrm>
                            <a:off x="530923" y="2479992"/>
                            <a:ext cx="4717415" cy="1270"/>
                          </a:xfrm>
                          <a:custGeom>
                            <a:avLst/>
                            <a:gdLst/>
                            <a:ahLst/>
                            <a:cxnLst/>
                            <a:rect l="l" t="t" r="r" b="b"/>
                            <a:pathLst>
                              <a:path w="4717415">
                                <a:moveTo>
                                  <a:pt x="0" y="0"/>
                                </a:moveTo>
                                <a:lnTo>
                                  <a:pt x="4717034" y="0"/>
                                </a:lnTo>
                              </a:path>
                            </a:pathLst>
                          </a:custGeom>
                          <a:ln w="9525">
                            <a:solidFill>
                              <a:srgbClr val="D9D9D9"/>
                            </a:solidFill>
                            <a:prstDash val="solid"/>
                          </a:ln>
                        </wps:spPr>
                        <wps:bodyPr wrap="square" lIns="0" tIns="0" rIns="0" bIns="0" rtlCol="0">
                          <a:prstTxWarp prst="textNoShape">
                            <a:avLst/>
                          </a:prstTxWarp>
                          <a:noAutofit/>
                        </wps:bodyPr>
                      </wps:wsp>
                      <wps:wsp>
                        <wps:cNvPr id="13" name="Graphic 13"/>
                        <wps:cNvSpPr/>
                        <wps:spPr>
                          <a:xfrm>
                            <a:off x="699325" y="853630"/>
                            <a:ext cx="4380230" cy="822325"/>
                          </a:xfrm>
                          <a:custGeom>
                            <a:avLst/>
                            <a:gdLst/>
                            <a:ahLst/>
                            <a:cxnLst/>
                            <a:rect l="l" t="t" r="r" b="b"/>
                            <a:pathLst>
                              <a:path w="4380230" h="822325">
                                <a:moveTo>
                                  <a:pt x="0" y="0"/>
                                </a:moveTo>
                                <a:lnTo>
                                  <a:pt x="337185" y="134238"/>
                                </a:lnTo>
                                <a:lnTo>
                                  <a:pt x="673988" y="749934"/>
                                </a:lnTo>
                                <a:lnTo>
                                  <a:pt x="1010793" y="822197"/>
                                </a:lnTo>
                                <a:lnTo>
                                  <a:pt x="1347597" y="687450"/>
                                </a:lnTo>
                                <a:lnTo>
                                  <a:pt x="1684401" y="679830"/>
                                </a:lnTo>
                                <a:lnTo>
                                  <a:pt x="2021204" y="608202"/>
                                </a:lnTo>
                                <a:lnTo>
                                  <a:pt x="2358009" y="724026"/>
                                </a:lnTo>
                                <a:lnTo>
                                  <a:pt x="2694813" y="777366"/>
                                </a:lnTo>
                                <a:lnTo>
                                  <a:pt x="3033141" y="106806"/>
                                </a:lnTo>
                                <a:lnTo>
                                  <a:pt x="3369945" y="27558"/>
                                </a:lnTo>
                                <a:lnTo>
                                  <a:pt x="3706749" y="187578"/>
                                </a:lnTo>
                                <a:lnTo>
                                  <a:pt x="4043553" y="143382"/>
                                </a:lnTo>
                                <a:lnTo>
                                  <a:pt x="4380103" y="330834"/>
                                </a:lnTo>
                              </a:path>
                            </a:pathLst>
                          </a:custGeom>
                          <a:ln w="28575">
                            <a:solidFill>
                              <a:srgbClr val="E97031"/>
                            </a:solidFill>
                            <a:prstDash val="solid"/>
                          </a:ln>
                        </wps:spPr>
                        <wps:bodyPr wrap="square" lIns="0" tIns="0" rIns="0" bIns="0" rtlCol="0">
                          <a:prstTxWarp prst="textNoShape">
                            <a:avLst/>
                          </a:prstTxWarp>
                          <a:noAutofit/>
                        </wps:bodyPr>
                      </wps:wsp>
                      <wps:wsp>
                        <wps:cNvPr id="14" name="Graphic 14"/>
                        <wps:cNvSpPr/>
                        <wps:spPr>
                          <a:xfrm>
                            <a:off x="790511" y="2849393"/>
                            <a:ext cx="243840" cy="62865"/>
                          </a:xfrm>
                          <a:custGeom>
                            <a:avLst/>
                            <a:gdLst/>
                            <a:ahLst/>
                            <a:cxnLst/>
                            <a:rect l="l" t="t" r="r" b="b"/>
                            <a:pathLst>
                              <a:path w="243840" h="62865">
                                <a:moveTo>
                                  <a:pt x="243839" y="0"/>
                                </a:moveTo>
                                <a:lnTo>
                                  <a:pt x="0" y="0"/>
                                </a:lnTo>
                                <a:lnTo>
                                  <a:pt x="0" y="62779"/>
                                </a:lnTo>
                                <a:lnTo>
                                  <a:pt x="243839" y="62779"/>
                                </a:lnTo>
                                <a:lnTo>
                                  <a:pt x="243839" y="0"/>
                                </a:lnTo>
                                <a:close/>
                              </a:path>
                            </a:pathLst>
                          </a:custGeom>
                          <a:solidFill>
                            <a:srgbClr val="A6C9EB"/>
                          </a:solidFill>
                        </wps:spPr>
                        <wps:bodyPr wrap="square" lIns="0" tIns="0" rIns="0" bIns="0" rtlCol="0">
                          <a:prstTxWarp prst="textNoShape">
                            <a:avLst/>
                          </a:prstTxWarp>
                          <a:noAutofit/>
                        </wps:bodyPr>
                      </wps:wsp>
                      <wps:wsp>
                        <wps:cNvPr id="15" name="Graphic 15"/>
                        <wps:cNvSpPr/>
                        <wps:spPr>
                          <a:xfrm>
                            <a:off x="3002724" y="2880804"/>
                            <a:ext cx="243840" cy="1270"/>
                          </a:xfrm>
                          <a:custGeom>
                            <a:avLst/>
                            <a:gdLst/>
                            <a:ahLst/>
                            <a:cxnLst/>
                            <a:rect l="l" t="t" r="r" b="b"/>
                            <a:pathLst>
                              <a:path w="243840">
                                <a:moveTo>
                                  <a:pt x="0" y="0"/>
                                </a:moveTo>
                                <a:lnTo>
                                  <a:pt x="243839" y="0"/>
                                </a:lnTo>
                              </a:path>
                            </a:pathLst>
                          </a:custGeom>
                          <a:ln w="28575">
                            <a:solidFill>
                              <a:srgbClr val="E97031"/>
                            </a:solidFill>
                            <a:prstDash val="solid"/>
                          </a:ln>
                        </wps:spPr>
                        <wps:bodyPr wrap="square" lIns="0" tIns="0" rIns="0" bIns="0" rtlCol="0">
                          <a:prstTxWarp prst="textNoShape">
                            <a:avLst/>
                          </a:prstTxWarp>
                          <a:noAutofit/>
                        </wps:bodyPr>
                      </wps:wsp>
                      <wps:wsp>
                        <wps:cNvPr id="16" name="Graphic 16"/>
                        <wps:cNvSpPr/>
                        <wps:spPr>
                          <a:xfrm>
                            <a:off x="4762" y="4762"/>
                            <a:ext cx="5802630" cy="3059430"/>
                          </a:xfrm>
                          <a:custGeom>
                            <a:avLst/>
                            <a:gdLst/>
                            <a:ahLst/>
                            <a:cxnLst/>
                            <a:rect l="l" t="t" r="r" b="b"/>
                            <a:pathLst>
                              <a:path w="5802630" h="3059430">
                                <a:moveTo>
                                  <a:pt x="0" y="3059429"/>
                                </a:moveTo>
                                <a:lnTo>
                                  <a:pt x="5802630" y="3059429"/>
                                </a:lnTo>
                                <a:lnTo>
                                  <a:pt x="5802630" y="0"/>
                                </a:lnTo>
                                <a:lnTo>
                                  <a:pt x="0" y="0"/>
                                </a:lnTo>
                                <a:lnTo>
                                  <a:pt x="0" y="3059429"/>
                                </a:lnTo>
                                <a:close/>
                              </a:path>
                            </a:pathLst>
                          </a:custGeom>
                          <a:ln w="9525">
                            <a:solidFill>
                              <a:srgbClr val="D9D9D9"/>
                            </a:solidFill>
                            <a:prstDash val="solid"/>
                          </a:ln>
                        </wps:spPr>
                        <wps:bodyPr wrap="square" lIns="0" tIns="0" rIns="0" bIns="0" rtlCol="0">
                          <a:prstTxWarp prst="textNoShape">
                            <a:avLst/>
                          </a:prstTxWarp>
                          <a:noAutofit/>
                        </wps:bodyPr>
                      </wps:wsp>
                      <wps:wsp>
                        <wps:cNvPr id="17" name="Textbox 17"/>
                        <wps:cNvSpPr txBox="1"/>
                        <wps:spPr>
                          <a:xfrm>
                            <a:off x="3273107" y="2804722"/>
                            <a:ext cx="1806575" cy="139700"/>
                          </a:xfrm>
                          <a:prstGeom prst="rect">
                            <a:avLst/>
                          </a:prstGeom>
                        </wps:spPr>
                        <wps:txbx>
                          <w:txbxContent>
                            <w:p w14:paraId="0B022E24" w14:textId="77777777" w:rsidR="005B0A0D" w:rsidRDefault="00000000">
                              <w:pPr>
                                <w:spacing w:line="217" w:lineRule="exact"/>
                                <w:rPr>
                                  <w:rFonts w:ascii="Calibri"/>
                                  <w:sz w:val="18"/>
                                </w:rPr>
                              </w:pPr>
                              <w:r>
                                <w:rPr>
                                  <w:rFonts w:ascii="Calibri"/>
                                  <w:w w:val="105"/>
                                  <w:sz w:val="18"/>
                                </w:rPr>
                                <w:t>Percentage</w:t>
                              </w:r>
                              <w:r>
                                <w:rPr>
                                  <w:rFonts w:ascii="Calibri"/>
                                  <w:spacing w:val="-7"/>
                                  <w:w w:val="105"/>
                                  <w:sz w:val="18"/>
                                </w:rPr>
                                <w:t xml:space="preserve"> </w:t>
                              </w:r>
                              <w:r>
                                <w:rPr>
                                  <w:rFonts w:ascii="Calibri"/>
                                  <w:w w:val="105"/>
                                  <w:sz w:val="18"/>
                                </w:rPr>
                                <w:t>of</w:t>
                              </w:r>
                              <w:r>
                                <w:rPr>
                                  <w:rFonts w:ascii="Calibri"/>
                                  <w:spacing w:val="-7"/>
                                  <w:w w:val="105"/>
                                  <w:sz w:val="18"/>
                                </w:rPr>
                                <w:t xml:space="preserve"> </w:t>
                              </w:r>
                              <w:r>
                                <w:rPr>
                                  <w:rFonts w:ascii="Calibri"/>
                                  <w:w w:val="105"/>
                                  <w:sz w:val="18"/>
                                </w:rPr>
                                <w:t>Fuel</w:t>
                              </w:r>
                              <w:r>
                                <w:rPr>
                                  <w:rFonts w:ascii="Calibri"/>
                                  <w:spacing w:val="-5"/>
                                  <w:w w:val="105"/>
                                  <w:sz w:val="18"/>
                                </w:rPr>
                                <w:t xml:space="preserve"> </w:t>
                              </w:r>
                              <w:r>
                                <w:rPr>
                                  <w:rFonts w:ascii="Calibri"/>
                                  <w:w w:val="105"/>
                                  <w:sz w:val="18"/>
                                </w:rPr>
                                <w:t>Poor</w:t>
                              </w:r>
                              <w:r>
                                <w:rPr>
                                  <w:rFonts w:ascii="Calibri"/>
                                  <w:spacing w:val="-5"/>
                                  <w:w w:val="105"/>
                                  <w:sz w:val="18"/>
                                </w:rPr>
                                <w:t xml:space="preserve"> </w:t>
                              </w:r>
                              <w:r>
                                <w:rPr>
                                  <w:rFonts w:ascii="Calibri"/>
                                  <w:spacing w:val="-2"/>
                                  <w:w w:val="105"/>
                                  <w:sz w:val="18"/>
                                </w:rPr>
                                <w:t>Households</w:t>
                              </w:r>
                            </w:p>
                          </w:txbxContent>
                        </wps:txbx>
                        <wps:bodyPr wrap="square" lIns="0" tIns="0" rIns="0" bIns="0" rtlCol="0">
                          <a:noAutofit/>
                        </wps:bodyPr>
                      </wps:wsp>
                      <wps:wsp>
                        <wps:cNvPr id="18" name="Textbox 18"/>
                        <wps:cNvSpPr txBox="1"/>
                        <wps:spPr>
                          <a:xfrm>
                            <a:off x="1060640" y="2804722"/>
                            <a:ext cx="1649730" cy="139700"/>
                          </a:xfrm>
                          <a:prstGeom prst="rect">
                            <a:avLst/>
                          </a:prstGeom>
                        </wps:spPr>
                        <wps:txbx>
                          <w:txbxContent>
                            <w:p w14:paraId="3164411B" w14:textId="77777777" w:rsidR="005B0A0D" w:rsidRDefault="00000000">
                              <w:pPr>
                                <w:spacing w:line="217" w:lineRule="exact"/>
                                <w:rPr>
                                  <w:rFonts w:ascii="Calibri"/>
                                  <w:sz w:val="18"/>
                                </w:rPr>
                              </w:pPr>
                              <w:r>
                                <w:rPr>
                                  <w:rFonts w:ascii="Calibri"/>
                                  <w:w w:val="105"/>
                                  <w:sz w:val="18"/>
                                </w:rPr>
                                <w:t>Number</w:t>
                              </w:r>
                              <w:r>
                                <w:rPr>
                                  <w:rFonts w:ascii="Calibri"/>
                                  <w:spacing w:val="-4"/>
                                  <w:w w:val="105"/>
                                  <w:sz w:val="18"/>
                                </w:rPr>
                                <w:t xml:space="preserve"> </w:t>
                              </w:r>
                              <w:r>
                                <w:rPr>
                                  <w:rFonts w:ascii="Calibri"/>
                                  <w:w w:val="105"/>
                                  <w:sz w:val="18"/>
                                </w:rPr>
                                <w:t>of</w:t>
                              </w:r>
                              <w:r>
                                <w:rPr>
                                  <w:rFonts w:ascii="Calibri"/>
                                  <w:spacing w:val="-5"/>
                                  <w:w w:val="105"/>
                                  <w:sz w:val="18"/>
                                </w:rPr>
                                <w:t xml:space="preserve"> </w:t>
                              </w:r>
                              <w:r>
                                <w:rPr>
                                  <w:rFonts w:ascii="Calibri"/>
                                  <w:w w:val="105"/>
                                  <w:sz w:val="18"/>
                                </w:rPr>
                                <w:t>Fuel</w:t>
                              </w:r>
                              <w:r>
                                <w:rPr>
                                  <w:rFonts w:ascii="Calibri"/>
                                  <w:spacing w:val="-7"/>
                                  <w:w w:val="105"/>
                                  <w:sz w:val="18"/>
                                </w:rPr>
                                <w:t xml:space="preserve"> </w:t>
                              </w:r>
                              <w:r>
                                <w:rPr>
                                  <w:rFonts w:ascii="Calibri"/>
                                  <w:w w:val="105"/>
                                  <w:sz w:val="18"/>
                                </w:rPr>
                                <w:t>Poor</w:t>
                              </w:r>
                              <w:r>
                                <w:rPr>
                                  <w:rFonts w:ascii="Calibri"/>
                                  <w:spacing w:val="-4"/>
                                  <w:w w:val="105"/>
                                  <w:sz w:val="18"/>
                                </w:rPr>
                                <w:t xml:space="preserve"> </w:t>
                              </w:r>
                              <w:r>
                                <w:rPr>
                                  <w:rFonts w:ascii="Calibri"/>
                                  <w:spacing w:val="-2"/>
                                  <w:w w:val="105"/>
                                  <w:sz w:val="18"/>
                                </w:rPr>
                                <w:t>Households</w:t>
                              </w:r>
                            </w:p>
                          </w:txbxContent>
                        </wps:txbx>
                        <wps:bodyPr wrap="square" lIns="0" tIns="0" rIns="0" bIns="0" rtlCol="0">
                          <a:noAutofit/>
                        </wps:bodyPr>
                      </wps:wsp>
                      <wps:wsp>
                        <wps:cNvPr id="19" name="Textbox 19"/>
                        <wps:cNvSpPr txBox="1"/>
                        <wps:spPr>
                          <a:xfrm>
                            <a:off x="577532" y="2551738"/>
                            <a:ext cx="4637405" cy="139700"/>
                          </a:xfrm>
                          <a:prstGeom prst="rect">
                            <a:avLst/>
                          </a:prstGeom>
                        </wps:spPr>
                        <wps:txbx>
                          <w:txbxContent>
                            <w:p w14:paraId="3BE6F864" w14:textId="77777777" w:rsidR="005B0A0D" w:rsidRDefault="00000000">
                              <w:pPr>
                                <w:spacing w:line="217" w:lineRule="exact"/>
                                <w:rPr>
                                  <w:rFonts w:ascii="Calibri"/>
                                  <w:sz w:val="18"/>
                                </w:rPr>
                              </w:pPr>
                              <w:proofErr w:type="gramStart"/>
                              <w:r>
                                <w:rPr>
                                  <w:rFonts w:ascii="Calibri"/>
                                  <w:w w:val="105"/>
                                  <w:sz w:val="18"/>
                                </w:rPr>
                                <w:t>2012</w:t>
                              </w:r>
                              <w:r>
                                <w:rPr>
                                  <w:rFonts w:ascii="Calibri"/>
                                  <w:spacing w:val="28"/>
                                  <w:w w:val="105"/>
                                  <w:sz w:val="18"/>
                                </w:rPr>
                                <w:t xml:space="preserve">  </w:t>
                              </w:r>
                              <w:r>
                                <w:rPr>
                                  <w:rFonts w:ascii="Calibri"/>
                                  <w:w w:val="105"/>
                                  <w:sz w:val="18"/>
                                </w:rPr>
                                <w:t>2013</w:t>
                              </w:r>
                              <w:proofErr w:type="gramEnd"/>
                              <w:r>
                                <w:rPr>
                                  <w:rFonts w:ascii="Calibri"/>
                                  <w:spacing w:val="29"/>
                                  <w:w w:val="105"/>
                                  <w:sz w:val="18"/>
                                </w:rPr>
                                <w:t xml:space="preserve">  </w:t>
                              </w:r>
                              <w:proofErr w:type="gramStart"/>
                              <w:r>
                                <w:rPr>
                                  <w:rFonts w:ascii="Calibri"/>
                                  <w:w w:val="105"/>
                                  <w:sz w:val="18"/>
                                </w:rPr>
                                <w:t>2014</w:t>
                              </w:r>
                              <w:r>
                                <w:rPr>
                                  <w:rFonts w:ascii="Calibri"/>
                                  <w:spacing w:val="29"/>
                                  <w:w w:val="105"/>
                                  <w:sz w:val="18"/>
                                </w:rPr>
                                <w:t xml:space="preserve">  </w:t>
                              </w:r>
                              <w:r>
                                <w:rPr>
                                  <w:rFonts w:ascii="Calibri"/>
                                  <w:w w:val="105"/>
                                  <w:sz w:val="18"/>
                                </w:rPr>
                                <w:t>2015</w:t>
                              </w:r>
                              <w:proofErr w:type="gramEnd"/>
                              <w:r>
                                <w:rPr>
                                  <w:rFonts w:ascii="Calibri"/>
                                  <w:spacing w:val="28"/>
                                  <w:w w:val="105"/>
                                  <w:sz w:val="18"/>
                                </w:rPr>
                                <w:t xml:space="preserve">  </w:t>
                              </w:r>
                              <w:proofErr w:type="gramStart"/>
                              <w:r>
                                <w:rPr>
                                  <w:rFonts w:ascii="Calibri"/>
                                  <w:w w:val="105"/>
                                  <w:sz w:val="18"/>
                                </w:rPr>
                                <w:t>2016</w:t>
                              </w:r>
                              <w:r>
                                <w:rPr>
                                  <w:rFonts w:ascii="Calibri"/>
                                  <w:spacing w:val="30"/>
                                  <w:w w:val="105"/>
                                  <w:sz w:val="18"/>
                                </w:rPr>
                                <w:t xml:space="preserve">  </w:t>
                              </w:r>
                              <w:r>
                                <w:rPr>
                                  <w:rFonts w:ascii="Calibri"/>
                                  <w:w w:val="105"/>
                                  <w:sz w:val="18"/>
                                </w:rPr>
                                <w:t>2017</w:t>
                              </w:r>
                              <w:proofErr w:type="gramEnd"/>
                              <w:r>
                                <w:rPr>
                                  <w:rFonts w:ascii="Calibri"/>
                                  <w:spacing w:val="28"/>
                                  <w:w w:val="105"/>
                                  <w:sz w:val="18"/>
                                </w:rPr>
                                <w:t xml:space="preserve">  </w:t>
                              </w:r>
                              <w:proofErr w:type="gramStart"/>
                              <w:r>
                                <w:rPr>
                                  <w:rFonts w:ascii="Calibri"/>
                                  <w:w w:val="105"/>
                                  <w:sz w:val="18"/>
                                </w:rPr>
                                <w:t>2018</w:t>
                              </w:r>
                              <w:r>
                                <w:rPr>
                                  <w:rFonts w:ascii="Calibri"/>
                                  <w:spacing w:val="29"/>
                                  <w:w w:val="105"/>
                                  <w:sz w:val="18"/>
                                </w:rPr>
                                <w:t xml:space="preserve">  </w:t>
                              </w:r>
                              <w:r>
                                <w:rPr>
                                  <w:rFonts w:ascii="Calibri"/>
                                  <w:w w:val="105"/>
                                  <w:sz w:val="18"/>
                                </w:rPr>
                                <w:t>2019</w:t>
                              </w:r>
                              <w:proofErr w:type="gramEnd"/>
                              <w:r>
                                <w:rPr>
                                  <w:rFonts w:ascii="Calibri"/>
                                  <w:spacing w:val="29"/>
                                  <w:w w:val="105"/>
                                  <w:sz w:val="18"/>
                                </w:rPr>
                                <w:t xml:space="preserve">  </w:t>
                              </w:r>
                              <w:proofErr w:type="gramStart"/>
                              <w:r>
                                <w:rPr>
                                  <w:rFonts w:ascii="Calibri"/>
                                  <w:w w:val="105"/>
                                  <w:sz w:val="18"/>
                                </w:rPr>
                                <w:t>2020</w:t>
                              </w:r>
                              <w:r>
                                <w:rPr>
                                  <w:rFonts w:ascii="Calibri"/>
                                  <w:spacing w:val="29"/>
                                  <w:w w:val="105"/>
                                  <w:sz w:val="18"/>
                                </w:rPr>
                                <w:t xml:space="preserve">  </w:t>
                              </w:r>
                              <w:r>
                                <w:rPr>
                                  <w:rFonts w:ascii="Calibri"/>
                                  <w:w w:val="105"/>
                                  <w:sz w:val="18"/>
                                </w:rPr>
                                <w:t>2021</w:t>
                              </w:r>
                              <w:proofErr w:type="gramEnd"/>
                              <w:r>
                                <w:rPr>
                                  <w:rFonts w:ascii="Calibri"/>
                                  <w:spacing w:val="28"/>
                                  <w:w w:val="105"/>
                                  <w:sz w:val="18"/>
                                </w:rPr>
                                <w:t xml:space="preserve">  </w:t>
                              </w:r>
                              <w:proofErr w:type="gramStart"/>
                              <w:r>
                                <w:rPr>
                                  <w:rFonts w:ascii="Calibri"/>
                                  <w:w w:val="105"/>
                                  <w:sz w:val="18"/>
                                </w:rPr>
                                <w:t>2022</w:t>
                              </w:r>
                              <w:r>
                                <w:rPr>
                                  <w:rFonts w:ascii="Calibri"/>
                                  <w:spacing w:val="29"/>
                                  <w:w w:val="105"/>
                                  <w:sz w:val="18"/>
                                </w:rPr>
                                <w:t xml:space="preserve">  </w:t>
                              </w:r>
                              <w:r>
                                <w:rPr>
                                  <w:rFonts w:ascii="Calibri"/>
                                  <w:w w:val="105"/>
                                  <w:sz w:val="18"/>
                                </w:rPr>
                                <w:t>2023</w:t>
                              </w:r>
                              <w:proofErr w:type="gramEnd"/>
                              <w:r>
                                <w:rPr>
                                  <w:rFonts w:ascii="Calibri"/>
                                  <w:spacing w:val="29"/>
                                  <w:w w:val="105"/>
                                  <w:sz w:val="18"/>
                                </w:rPr>
                                <w:t xml:space="preserve">  </w:t>
                              </w:r>
                              <w:proofErr w:type="gramStart"/>
                              <w:r>
                                <w:rPr>
                                  <w:rFonts w:ascii="Calibri"/>
                                  <w:w w:val="105"/>
                                  <w:sz w:val="18"/>
                                </w:rPr>
                                <w:t>2024</w:t>
                              </w:r>
                              <w:r>
                                <w:rPr>
                                  <w:rFonts w:ascii="Calibri"/>
                                  <w:spacing w:val="29"/>
                                  <w:w w:val="105"/>
                                  <w:sz w:val="18"/>
                                </w:rPr>
                                <w:t xml:space="preserve">  </w:t>
                              </w:r>
                              <w:r>
                                <w:rPr>
                                  <w:rFonts w:ascii="Calibri"/>
                                  <w:spacing w:val="-4"/>
                                  <w:w w:val="105"/>
                                  <w:sz w:val="18"/>
                                </w:rPr>
                                <w:t>2025</w:t>
                              </w:r>
                              <w:proofErr w:type="gramEnd"/>
                            </w:p>
                          </w:txbxContent>
                        </wps:txbx>
                        <wps:bodyPr wrap="square" lIns="0" tIns="0" rIns="0" bIns="0" rtlCol="0">
                          <a:noAutofit/>
                        </wps:bodyPr>
                      </wps:wsp>
                      <wps:wsp>
                        <wps:cNvPr id="20" name="Textbox 20"/>
                        <wps:cNvSpPr txBox="1"/>
                        <wps:spPr>
                          <a:xfrm>
                            <a:off x="5354637" y="616639"/>
                            <a:ext cx="384810" cy="1927225"/>
                          </a:xfrm>
                          <a:prstGeom prst="rect">
                            <a:avLst/>
                          </a:prstGeom>
                        </wps:spPr>
                        <wps:txbx>
                          <w:txbxContent>
                            <w:p w14:paraId="2D25251F" w14:textId="77777777" w:rsidR="005B0A0D" w:rsidRDefault="00000000">
                              <w:pPr>
                                <w:spacing w:line="217" w:lineRule="exact"/>
                                <w:rPr>
                                  <w:rFonts w:ascii="Calibri"/>
                                  <w:sz w:val="18"/>
                                </w:rPr>
                              </w:pPr>
                              <w:r>
                                <w:rPr>
                                  <w:rFonts w:ascii="Calibri"/>
                                  <w:spacing w:val="-2"/>
                                  <w:w w:val="110"/>
                                  <w:sz w:val="18"/>
                                </w:rPr>
                                <w:t>20.00%</w:t>
                              </w:r>
                            </w:p>
                            <w:p w14:paraId="050DD295" w14:textId="77777777" w:rsidR="005B0A0D" w:rsidRDefault="00000000">
                              <w:pPr>
                                <w:spacing w:before="61"/>
                                <w:rPr>
                                  <w:rFonts w:ascii="Calibri"/>
                                  <w:sz w:val="18"/>
                                </w:rPr>
                              </w:pPr>
                              <w:r>
                                <w:rPr>
                                  <w:rFonts w:ascii="Calibri"/>
                                  <w:spacing w:val="-2"/>
                                  <w:w w:val="110"/>
                                  <w:sz w:val="18"/>
                                </w:rPr>
                                <w:t>18.00%</w:t>
                              </w:r>
                            </w:p>
                            <w:p w14:paraId="7E545A11" w14:textId="77777777" w:rsidR="005B0A0D" w:rsidRDefault="00000000">
                              <w:pPr>
                                <w:spacing w:before="62"/>
                                <w:rPr>
                                  <w:rFonts w:ascii="Calibri"/>
                                  <w:sz w:val="18"/>
                                </w:rPr>
                              </w:pPr>
                              <w:r>
                                <w:rPr>
                                  <w:rFonts w:ascii="Calibri"/>
                                  <w:spacing w:val="-2"/>
                                  <w:w w:val="110"/>
                                  <w:sz w:val="18"/>
                                </w:rPr>
                                <w:t>16.00%</w:t>
                              </w:r>
                            </w:p>
                            <w:p w14:paraId="05104A5F" w14:textId="77777777" w:rsidR="005B0A0D" w:rsidRDefault="00000000">
                              <w:pPr>
                                <w:spacing w:before="62"/>
                                <w:rPr>
                                  <w:rFonts w:ascii="Calibri"/>
                                  <w:sz w:val="18"/>
                                </w:rPr>
                              </w:pPr>
                              <w:r>
                                <w:rPr>
                                  <w:rFonts w:ascii="Calibri"/>
                                  <w:spacing w:val="-2"/>
                                  <w:w w:val="110"/>
                                  <w:sz w:val="18"/>
                                </w:rPr>
                                <w:t>14.00%</w:t>
                              </w:r>
                            </w:p>
                            <w:p w14:paraId="5D01CC4B" w14:textId="77777777" w:rsidR="005B0A0D" w:rsidRDefault="00000000">
                              <w:pPr>
                                <w:spacing w:before="62"/>
                                <w:rPr>
                                  <w:rFonts w:ascii="Calibri"/>
                                  <w:sz w:val="18"/>
                                </w:rPr>
                              </w:pPr>
                              <w:r>
                                <w:rPr>
                                  <w:rFonts w:ascii="Calibri"/>
                                  <w:spacing w:val="-2"/>
                                  <w:w w:val="110"/>
                                  <w:sz w:val="18"/>
                                </w:rPr>
                                <w:t>12.00%</w:t>
                              </w:r>
                            </w:p>
                            <w:p w14:paraId="2907326A" w14:textId="77777777" w:rsidR="005B0A0D" w:rsidRDefault="00000000">
                              <w:pPr>
                                <w:spacing w:before="61"/>
                                <w:rPr>
                                  <w:rFonts w:ascii="Calibri"/>
                                  <w:sz w:val="18"/>
                                </w:rPr>
                              </w:pPr>
                              <w:r>
                                <w:rPr>
                                  <w:rFonts w:ascii="Calibri"/>
                                  <w:spacing w:val="-2"/>
                                  <w:w w:val="110"/>
                                  <w:sz w:val="18"/>
                                </w:rPr>
                                <w:t>10.00%</w:t>
                              </w:r>
                            </w:p>
                            <w:p w14:paraId="1425C5D5" w14:textId="77777777" w:rsidR="005B0A0D" w:rsidRDefault="00000000">
                              <w:pPr>
                                <w:spacing w:before="62"/>
                                <w:rPr>
                                  <w:rFonts w:ascii="Calibri"/>
                                  <w:sz w:val="18"/>
                                </w:rPr>
                              </w:pPr>
                              <w:r>
                                <w:rPr>
                                  <w:rFonts w:ascii="Calibri"/>
                                  <w:spacing w:val="-4"/>
                                  <w:w w:val="110"/>
                                  <w:sz w:val="18"/>
                                </w:rPr>
                                <w:t>8.00%</w:t>
                              </w:r>
                            </w:p>
                            <w:p w14:paraId="08232E23" w14:textId="77777777" w:rsidR="005B0A0D" w:rsidRDefault="00000000">
                              <w:pPr>
                                <w:spacing w:before="62"/>
                                <w:rPr>
                                  <w:rFonts w:ascii="Calibri"/>
                                  <w:sz w:val="18"/>
                                </w:rPr>
                              </w:pPr>
                              <w:r>
                                <w:rPr>
                                  <w:rFonts w:ascii="Calibri"/>
                                  <w:spacing w:val="-4"/>
                                  <w:w w:val="110"/>
                                  <w:sz w:val="18"/>
                                </w:rPr>
                                <w:t>6.00%</w:t>
                              </w:r>
                            </w:p>
                            <w:p w14:paraId="48AD9934" w14:textId="77777777" w:rsidR="005B0A0D" w:rsidRDefault="00000000">
                              <w:pPr>
                                <w:spacing w:before="61"/>
                                <w:rPr>
                                  <w:rFonts w:ascii="Calibri"/>
                                  <w:sz w:val="18"/>
                                </w:rPr>
                              </w:pPr>
                              <w:r>
                                <w:rPr>
                                  <w:rFonts w:ascii="Calibri"/>
                                  <w:spacing w:val="-4"/>
                                  <w:w w:val="110"/>
                                  <w:sz w:val="18"/>
                                </w:rPr>
                                <w:t>4.00%</w:t>
                              </w:r>
                            </w:p>
                            <w:p w14:paraId="46DB4B56" w14:textId="77777777" w:rsidR="005B0A0D" w:rsidRDefault="00000000">
                              <w:pPr>
                                <w:spacing w:before="63"/>
                                <w:rPr>
                                  <w:rFonts w:ascii="Calibri"/>
                                  <w:sz w:val="18"/>
                                </w:rPr>
                              </w:pPr>
                              <w:r>
                                <w:rPr>
                                  <w:rFonts w:ascii="Calibri"/>
                                  <w:spacing w:val="-4"/>
                                  <w:w w:val="110"/>
                                  <w:sz w:val="18"/>
                                </w:rPr>
                                <w:t>2.00%</w:t>
                              </w:r>
                            </w:p>
                            <w:p w14:paraId="65E60E36" w14:textId="77777777" w:rsidR="005B0A0D" w:rsidRDefault="00000000">
                              <w:pPr>
                                <w:spacing w:before="61"/>
                                <w:rPr>
                                  <w:rFonts w:ascii="Calibri"/>
                                  <w:sz w:val="18"/>
                                </w:rPr>
                              </w:pPr>
                              <w:r>
                                <w:rPr>
                                  <w:rFonts w:ascii="Calibri"/>
                                  <w:spacing w:val="-4"/>
                                  <w:w w:val="110"/>
                                  <w:sz w:val="18"/>
                                </w:rPr>
                                <w:t>0.00%</w:t>
                              </w:r>
                            </w:p>
                          </w:txbxContent>
                        </wps:txbx>
                        <wps:bodyPr wrap="square" lIns="0" tIns="0" rIns="0" bIns="0" rtlCol="0">
                          <a:noAutofit/>
                        </wps:bodyPr>
                      </wps:wsp>
                      <wps:wsp>
                        <wps:cNvPr id="21" name="Textbox 21"/>
                        <wps:cNvSpPr txBox="1"/>
                        <wps:spPr>
                          <a:xfrm>
                            <a:off x="364426" y="2403910"/>
                            <a:ext cx="74295" cy="139700"/>
                          </a:xfrm>
                          <a:prstGeom prst="rect">
                            <a:avLst/>
                          </a:prstGeom>
                        </wps:spPr>
                        <wps:txbx>
                          <w:txbxContent>
                            <w:p w14:paraId="5DBE13E7" w14:textId="77777777" w:rsidR="005B0A0D" w:rsidRDefault="00000000">
                              <w:pPr>
                                <w:spacing w:line="217" w:lineRule="exact"/>
                                <w:rPr>
                                  <w:rFonts w:ascii="Calibri"/>
                                  <w:sz w:val="18"/>
                                </w:rPr>
                              </w:pPr>
                              <w:r>
                                <w:rPr>
                                  <w:rFonts w:ascii="Calibri"/>
                                  <w:spacing w:val="-10"/>
                                  <w:w w:val="105"/>
                                  <w:sz w:val="18"/>
                                </w:rPr>
                                <w:t>0</w:t>
                              </w:r>
                            </w:p>
                          </w:txbxContent>
                        </wps:txbx>
                        <wps:bodyPr wrap="square" lIns="0" tIns="0" rIns="0" bIns="0" rtlCol="0">
                          <a:noAutofit/>
                        </wps:bodyPr>
                      </wps:wsp>
                      <wps:wsp>
                        <wps:cNvPr id="22" name="Textbox 22"/>
                        <wps:cNvSpPr txBox="1"/>
                        <wps:spPr>
                          <a:xfrm>
                            <a:off x="1204785" y="1959283"/>
                            <a:ext cx="2372360" cy="233679"/>
                          </a:xfrm>
                          <a:prstGeom prst="rect">
                            <a:avLst/>
                          </a:prstGeom>
                        </wps:spPr>
                        <wps:txbx>
                          <w:txbxContent>
                            <w:p w14:paraId="22AF2624" w14:textId="77777777" w:rsidR="005B0A0D" w:rsidRDefault="00000000">
                              <w:pPr>
                                <w:rPr>
                                  <w:rFonts w:ascii="Calibri"/>
                                  <w:position w:val="-2"/>
                                  <w:sz w:val="18"/>
                                </w:rPr>
                              </w:pPr>
                              <w:r>
                                <w:rPr>
                                  <w:rFonts w:ascii="Calibri"/>
                                  <w:w w:val="105"/>
                                  <w:position w:val="-1"/>
                                  <w:sz w:val="18"/>
                                </w:rPr>
                                <w:t>10,895</w:t>
                              </w:r>
                              <w:r>
                                <w:rPr>
                                  <w:rFonts w:ascii="Calibri"/>
                                  <w:spacing w:val="5"/>
                                  <w:w w:val="105"/>
                                  <w:position w:val="-1"/>
                                  <w:sz w:val="18"/>
                                </w:rPr>
                                <w:t xml:space="preserve"> </w:t>
                              </w:r>
                              <w:r>
                                <w:rPr>
                                  <w:rFonts w:ascii="Calibri"/>
                                  <w:w w:val="105"/>
                                  <w:position w:val="-6"/>
                                  <w:sz w:val="18"/>
                                </w:rPr>
                                <w:t>9,984</w:t>
                              </w:r>
                              <w:r>
                                <w:rPr>
                                  <w:rFonts w:ascii="Calibri"/>
                                  <w:spacing w:val="4"/>
                                  <w:w w:val="105"/>
                                  <w:position w:val="-6"/>
                                  <w:sz w:val="18"/>
                                </w:rPr>
                                <w:t xml:space="preserve"> </w:t>
                              </w:r>
                              <w:r>
                                <w:rPr>
                                  <w:rFonts w:ascii="Calibri"/>
                                  <w:spacing w:val="-2"/>
                                  <w:w w:val="105"/>
                                  <w:position w:val="1"/>
                                  <w:sz w:val="18"/>
                                </w:rPr>
                                <w:t>11,511</w:t>
                              </w:r>
                              <w:r>
                                <w:rPr>
                                  <w:rFonts w:ascii="Calibri"/>
                                  <w:spacing w:val="-2"/>
                                  <w:w w:val="105"/>
                                  <w:position w:val="2"/>
                                  <w:sz w:val="18"/>
                                </w:rPr>
                                <w:t>11,670</w:t>
                              </w:r>
                              <w:r>
                                <w:rPr>
                                  <w:rFonts w:ascii="Calibri"/>
                                  <w:spacing w:val="-2"/>
                                  <w:w w:val="105"/>
                                  <w:position w:val="8"/>
                                  <w:sz w:val="18"/>
                                </w:rPr>
                                <w:t>12,618</w:t>
                              </w:r>
                              <w:r>
                                <w:rPr>
                                  <w:rFonts w:ascii="Calibri"/>
                                  <w:spacing w:val="-2"/>
                                  <w:w w:val="105"/>
                                  <w:sz w:val="18"/>
                                </w:rPr>
                                <w:t>11,272</w:t>
                              </w:r>
                              <w:r>
                                <w:rPr>
                                  <w:rFonts w:ascii="Calibri"/>
                                  <w:spacing w:val="-2"/>
                                  <w:w w:val="105"/>
                                  <w:position w:val="-2"/>
                                  <w:sz w:val="18"/>
                                </w:rPr>
                                <w:t>10,814</w:t>
                              </w:r>
                            </w:p>
                          </w:txbxContent>
                        </wps:txbx>
                        <wps:bodyPr wrap="square" lIns="0" tIns="0" rIns="0" bIns="0" rtlCol="0">
                          <a:noAutofit/>
                        </wps:bodyPr>
                      </wps:wsp>
                      <wps:wsp>
                        <wps:cNvPr id="23" name="Textbox 23"/>
                        <wps:cNvSpPr txBox="1"/>
                        <wps:spPr>
                          <a:xfrm>
                            <a:off x="148628" y="2046405"/>
                            <a:ext cx="290830" cy="139700"/>
                          </a:xfrm>
                          <a:prstGeom prst="rect">
                            <a:avLst/>
                          </a:prstGeom>
                        </wps:spPr>
                        <wps:txbx>
                          <w:txbxContent>
                            <w:p w14:paraId="08A05BAE" w14:textId="77777777" w:rsidR="005B0A0D" w:rsidRDefault="00000000">
                              <w:pPr>
                                <w:spacing w:line="217" w:lineRule="exact"/>
                                <w:rPr>
                                  <w:rFonts w:ascii="Calibri"/>
                                  <w:sz w:val="18"/>
                                </w:rPr>
                              </w:pPr>
                              <w:r>
                                <w:rPr>
                                  <w:rFonts w:ascii="Calibri"/>
                                  <w:spacing w:val="-2"/>
                                  <w:w w:val="105"/>
                                  <w:sz w:val="18"/>
                                </w:rPr>
                                <w:t>5,000</w:t>
                              </w:r>
                            </w:p>
                          </w:txbxContent>
                        </wps:txbx>
                        <wps:bodyPr wrap="square" lIns="0" tIns="0" rIns="0" bIns="0" rtlCol="0">
                          <a:noAutofit/>
                        </wps:bodyPr>
                      </wps:wsp>
                      <wps:wsp>
                        <wps:cNvPr id="24" name="Textbox 24"/>
                        <wps:cNvSpPr txBox="1"/>
                        <wps:spPr>
                          <a:xfrm>
                            <a:off x="4911788" y="1802565"/>
                            <a:ext cx="350520" cy="139700"/>
                          </a:xfrm>
                          <a:prstGeom prst="rect">
                            <a:avLst/>
                          </a:prstGeom>
                        </wps:spPr>
                        <wps:txbx>
                          <w:txbxContent>
                            <w:p w14:paraId="467E40B5" w14:textId="77777777" w:rsidR="005B0A0D" w:rsidRDefault="00000000">
                              <w:pPr>
                                <w:spacing w:line="217" w:lineRule="exact"/>
                                <w:rPr>
                                  <w:rFonts w:ascii="Calibri"/>
                                  <w:sz w:val="18"/>
                                </w:rPr>
                              </w:pPr>
                              <w:r>
                                <w:rPr>
                                  <w:rFonts w:ascii="Calibri"/>
                                  <w:spacing w:val="-2"/>
                                  <w:w w:val="105"/>
                                  <w:sz w:val="18"/>
                                </w:rPr>
                                <w:t>17,005</w:t>
                              </w:r>
                            </w:p>
                          </w:txbxContent>
                        </wps:txbx>
                        <wps:bodyPr wrap="square" lIns="0" tIns="0" rIns="0" bIns="0" rtlCol="0">
                          <a:noAutofit/>
                        </wps:bodyPr>
                      </wps:wsp>
                      <wps:wsp>
                        <wps:cNvPr id="25" name="Textbox 25"/>
                        <wps:cNvSpPr txBox="1"/>
                        <wps:spPr>
                          <a:xfrm>
                            <a:off x="4574603" y="1714427"/>
                            <a:ext cx="350520" cy="139700"/>
                          </a:xfrm>
                          <a:prstGeom prst="rect">
                            <a:avLst/>
                          </a:prstGeom>
                        </wps:spPr>
                        <wps:txbx>
                          <w:txbxContent>
                            <w:p w14:paraId="3441C1F0" w14:textId="77777777" w:rsidR="005B0A0D" w:rsidRDefault="00000000">
                              <w:pPr>
                                <w:spacing w:line="217" w:lineRule="exact"/>
                                <w:rPr>
                                  <w:rFonts w:ascii="Calibri"/>
                                  <w:sz w:val="18"/>
                                </w:rPr>
                              </w:pPr>
                              <w:r>
                                <w:rPr>
                                  <w:rFonts w:ascii="Calibri"/>
                                  <w:spacing w:val="-2"/>
                                  <w:w w:val="105"/>
                                  <w:sz w:val="18"/>
                                </w:rPr>
                                <w:t>19,467</w:t>
                              </w:r>
                            </w:p>
                          </w:txbxContent>
                        </wps:txbx>
                        <wps:bodyPr wrap="square" lIns="0" tIns="0" rIns="0" bIns="0" rtlCol="0">
                          <a:noAutofit/>
                        </wps:bodyPr>
                      </wps:wsp>
                      <wps:wsp>
                        <wps:cNvPr id="26" name="Textbox 26"/>
                        <wps:cNvSpPr txBox="1"/>
                        <wps:spPr>
                          <a:xfrm>
                            <a:off x="4237799" y="1737033"/>
                            <a:ext cx="350520" cy="139700"/>
                          </a:xfrm>
                          <a:prstGeom prst="rect">
                            <a:avLst/>
                          </a:prstGeom>
                        </wps:spPr>
                        <wps:txbx>
                          <w:txbxContent>
                            <w:p w14:paraId="4ADC6C03" w14:textId="77777777" w:rsidR="005B0A0D" w:rsidRDefault="00000000">
                              <w:pPr>
                                <w:spacing w:line="217" w:lineRule="exact"/>
                                <w:rPr>
                                  <w:rFonts w:ascii="Calibri"/>
                                  <w:sz w:val="18"/>
                                </w:rPr>
                              </w:pPr>
                              <w:r>
                                <w:rPr>
                                  <w:rFonts w:ascii="Calibri"/>
                                  <w:spacing w:val="-2"/>
                                  <w:w w:val="105"/>
                                  <w:sz w:val="18"/>
                                </w:rPr>
                                <w:t>18,831</w:t>
                              </w:r>
                            </w:p>
                          </w:txbxContent>
                        </wps:txbx>
                        <wps:bodyPr wrap="square" lIns="0" tIns="0" rIns="0" bIns="0" rtlCol="0">
                          <a:noAutofit/>
                        </wps:bodyPr>
                      </wps:wsp>
                      <wps:wsp>
                        <wps:cNvPr id="27" name="Textbox 27"/>
                        <wps:cNvSpPr txBox="1"/>
                        <wps:spPr>
                          <a:xfrm>
                            <a:off x="3563556" y="1663627"/>
                            <a:ext cx="687705" cy="182880"/>
                          </a:xfrm>
                          <a:prstGeom prst="rect">
                            <a:avLst/>
                          </a:prstGeom>
                        </wps:spPr>
                        <wps:txbx>
                          <w:txbxContent>
                            <w:p w14:paraId="7DAFB46D" w14:textId="77777777" w:rsidR="005B0A0D" w:rsidRDefault="00000000">
                              <w:pPr>
                                <w:spacing w:line="235" w:lineRule="auto"/>
                                <w:rPr>
                                  <w:rFonts w:ascii="Calibri"/>
                                  <w:sz w:val="18"/>
                                </w:rPr>
                              </w:pPr>
                              <w:r>
                                <w:rPr>
                                  <w:rFonts w:ascii="Calibri"/>
                                  <w:spacing w:val="-2"/>
                                  <w:w w:val="105"/>
                                  <w:position w:val="-6"/>
                                  <w:sz w:val="18"/>
                                </w:rPr>
                                <w:t>19,680</w:t>
                              </w:r>
                              <w:r>
                                <w:rPr>
                                  <w:rFonts w:ascii="Calibri"/>
                                  <w:spacing w:val="-2"/>
                                  <w:w w:val="105"/>
                                  <w:sz w:val="18"/>
                                </w:rPr>
                                <w:t>20,889</w:t>
                              </w:r>
                            </w:p>
                          </w:txbxContent>
                        </wps:txbx>
                        <wps:bodyPr wrap="square" lIns="0" tIns="0" rIns="0" bIns="0" rtlCol="0">
                          <a:noAutofit/>
                        </wps:bodyPr>
                      </wps:wsp>
                      <wps:wsp>
                        <wps:cNvPr id="28" name="Textbox 28"/>
                        <wps:cNvSpPr txBox="1"/>
                        <wps:spPr>
                          <a:xfrm>
                            <a:off x="530796" y="1702616"/>
                            <a:ext cx="687705" cy="187960"/>
                          </a:xfrm>
                          <a:prstGeom prst="rect">
                            <a:avLst/>
                          </a:prstGeom>
                        </wps:spPr>
                        <wps:txbx>
                          <w:txbxContent>
                            <w:p w14:paraId="7F8C5EC5" w14:textId="77777777" w:rsidR="005B0A0D" w:rsidRDefault="00000000">
                              <w:pPr>
                                <w:spacing w:line="235" w:lineRule="auto"/>
                                <w:rPr>
                                  <w:rFonts w:ascii="Calibri"/>
                                  <w:position w:val="-7"/>
                                  <w:sz w:val="18"/>
                                </w:rPr>
                              </w:pPr>
                              <w:r>
                                <w:rPr>
                                  <w:rFonts w:ascii="Calibri"/>
                                  <w:spacing w:val="-2"/>
                                  <w:w w:val="105"/>
                                  <w:sz w:val="18"/>
                                </w:rPr>
                                <w:t>19,796</w:t>
                              </w:r>
                              <w:r>
                                <w:rPr>
                                  <w:rFonts w:ascii="Calibri"/>
                                  <w:spacing w:val="-2"/>
                                  <w:w w:val="105"/>
                                  <w:position w:val="-7"/>
                                  <w:sz w:val="18"/>
                                </w:rPr>
                                <w:t>18,447</w:t>
                              </w:r>
                            </w:p>
                          </w:txbxContent>
                        </wps:txbx>
                        <wps:bodyPr wrap="square" lIns="0" tIns="0" rIns="0" bIns="0" rtlCol="0">
                          <a:noAutofit/>
                        </wps:bodyPr>
                      </wps:wsp>
                      <wps:wsp>
                        <wps:cNvPr id="29" name="Textbox 29"/>
                        <wps:cNvSpPr txBox="1"/>
                        <wps:spPr>
                          <a:xfrm>
                            <a:off x="87363" y="1689154"/>
                            <a:ext cx="352425" cy="139700"/>
                          </a:xfrm>
                          <a:prstGeom prst="rect">
                            <a:avLst/>
                          </a:prstGeom>
                        </wps:spPr>
                        <wps:txbx>
                          <w:txbxContent>
                            <w:p w14:paraId="3426FD2C" w14:textId="77777777" w:rsidR="005B0A0D" w:rsidRDefault="00000000">
                              <w:pPr>
                                <w:spacing w:line="217" w:lineRule="exact"/>
                                <w:rPr>
                                  <w:rFonts w:ascii="Calibri"/>
                                  <w:sz w:val="18"/>
                                </w:rPr>
                              </w:pPr>
                              <w:r>
                                <w:rPr>
                                  <w:rFonts w:ascii="Calibri"/>
                                  <w:spacing w:val="-2"/>
                                  <w:w w:val="105"/>
                                  <w:sz w:val="18"/>
                                </w:rPr>
                                <w:t>10,000</w:t>
                              </w:r>
                            </w:p>
                          </w:txbxContent>
                        </wps:txbx>
                        <wps:bodyPr wrap="square" lIns="0" tIns="0" rIns="0" bIns="0" rtlCol="0">
                          <a:noAutofit/>
                        </wps:bodyPr>
                      </wps:wsp>
                      <wps:wsp>
                        <wps:cNvPr id="30" name="Textbox 30"/>
                        <wps:cNvSpPr txBox="1"/>
                        <wps:spPr>
                          <a:xfrm>
                            <a:off x="2903410" y="1349683"/>
                            <a:ext cx="629285" cy="193675"/>
                          </a:xfrm>
                          <a:prstGeom prst="rect">
                            <a:avLst/>
                          </a:prstGeom>
                        </wps:spPr>
                        <wps:txbx>
                          <w:txbxContent>
                            <w:p w14:paraId="4EFB69C5" w14:textId="77777777" w:rsidR="005B0A0D" w:rsidRDefault="00000000">
                              <w:pPr>
                                <w:spacing w:line="235" w:lineRule="auto"/>
                                <w:rPr>
                                  <w:rFonts w:ascii="Calibri"/>
                                  <w:position w:val="-7"/>
                                  <w:sz w:val="18"/>
                                </w:rPr>
                              </w:pPr>
                              <w:r>
                                <w:rPr>
                                  <w:rFonts w:ascii="Calibri"/>
                                  <w:w w:val="110"/>
                                  <w:sz w:val="18"/>
                                </w:rPr>
                                <w:t>10.1%</w:t>
                              </w:r>
                              <w:r>
                                <w:rPr>
                                  <w:rFonts w:ascii="Calibri"/>
                                  <w:spacing w:val="35"/>
                                  <w:w w:val="110"/>
                                  <w:sz w:val="18"/>
                                </w:rPr>
                                <w:t xml:space="preserve"> </w:t>
                              </w:r>
                              <w:r>
                                <w:rPr>
                                  <w:rFonts w:ascii="Calibri"/>
                                  <w:spacing w:val="-4"/>
                                  <w:w w:val="110"/>
                                  <w:position w:val="-7"/>
                                  <w:sz w:val="18"/>
                                </w:rPr>
                                <w:t>9.5%</w:t>
                              </w:r>
                            </w:p>
                          </w:txbxContent>
                        </wps:txbx>
                        <wps:bodyPr wrap="square" lIns="0" tIns="0" rIns="0" bIns="0" rtlCol="0">
                          <a:noAutofit/>
                        </wps:bodyPr>
                      </wps:wsp>
                      <wps:wsp>
                        <wps:cNvPr id="31" name="Textbox 31"/>
                        <wps:cNvSpPr txBox="1"/>
                        <wps:spPr>
                          <a:xfrm>
                            <a:off x="1586039" y="1448108"/>
                            <a:ext cx="261620" cy="139700"/>
                          </a:xfrm>
                          <a:prstGeom prst="rect">
                            <a:avLst/>
                          </a:prstGeom>
                        </wps:spPr>
                        <wps:txbx>
                          <w:txbxContent>
                            <w:p w14:paraId="39184BE1" w14:textId="77777777" w:rsidR="005B0A0D" w:rsidRDefault="00000000">
                              <w:pPr>
                                <w:spacing w:line="217" w:lineRule="exact"/>
                                <w:rPr>
                                  <w:rFonts w:ascii="Calibri"/>
                                  <w:sz w:val="18"/>
                                </w:rPr>
                              </w:pPr>
                              <w:r>
                                <w:rPr>
                                  <w:rFonts w:ascii="Calibri"/>
                                  <w:spacing w:val="-4"/>
                                  <w:w w:val="110"/>
                                  <w:sz w:val="18"/>
                                </w:rPr>
                                <w:t>9.0%</w:t>
                              </w:r>
                            </w:p>
                          </w:txbxContent>
                        </wps:txbx>
                        <wps:bodyPr wrap="square" lIns="0" tIns="0" rIns="0" bIns="0" rtlCol="0">
                          <a:noAutofit/>
                        </wps:bodyPr>
                      </wps:wsp>
                      <wps:wsp>
                        <wps:cNvPr id="32" name="Textbox 32"/>
                        <wps:cNvSpPr txBox="1"/>
                        <wps:spPr>
                          <a:xfrm>
                            <a:off x="1892744" y="1233478"/>
                            <a:ext cx="996315" cy="220345"/>
                          </a:xfrm>
                          <a:prstGeom prst="rect">
                            <a:avLst/>
                          </a:prstGeom>
                        </wps:spPr>
                        <wps:txbx>
                          <w:txbxContent>
                            <w:p w14:paraId="1AE647E2" w14:textId="77777777" w:rsidR="005B0A0D" w:rsidRDefault="00000000">
                              <w:pPr>
                                <w:spacing w:line="344" w:lineRule="exact"/>
                                <w:rPr>
                                  <w:rFonts w:ascii="Calibri"/>
                                  <w:position w:val="13"/>
                                  <w:sz w:val="18"/>
                                </w:rPr>
                              </w:pPr>
                              <w:r>
                                <w:rPr>
                                  <w:rFonts w:ascii="Calibri"/>
                                  <w:spacing w:val="-2"/>
                                  <w:w w:val="110"/>
                                  <w:sz w:val="18"/>
                                </w:rPr>
                                <w:t xml:space="preserve">10.5% </w:t>
                              </w:r>
                              <w:r>
                                <w:rPr>
                                  <w:rFonts w:ascii="Calibri"/>
                                  <w:spacing w:val="-2"/>
                                  <w:w w:val="110"/>
                                  <w:position w:val="1"/>
                                  <w:sz w:val="18"/>
                                </w:rPr>
                                <w:t xml:space="preserve">10.6% </w:t>
                              </w:r>
                              <w:r>
                                <w:rPr>
                                  <w:rFonts w:ascii="Calibri"/>
                                  <w:spacing w:val="-4"/>
                                  <w:w w:val="110"/>
                                  <w:position w:val="13"/>
                                  <w:sz w:val="18"/>
                                </w:rPr>
                                <w:t>11.4%</w:t>
                              </w:r>
                            </w:p>
                          </w:txbxContent>
                        </wps:txbx>
                        <wps:bodyPr wrap="square" lIns="0" tIns="0" rIns="0" bIns="0" rtlCol="0">
                          <a:noAutofit/>
                        </wps:bodyPr>
                      </wps:wsp>
                      <wps:wsp>
                        <wps:cNvPr id="33" name="Textbox 33"/>
                        <wps:cNvSpPr txBox="1"/>
                        <wps:spPr>
                          <a:xfrm>
                            <a:off x="1248981" y="1376480"/>
                            <a:ext cx="261620" cy="139700"/>
                          </a:xfrm>
                          <a:prstGeom prst="rect">
                            <a:avLst/>
                          </a:prstGeom>
                        </wps:spPr>
                        <wps:txbx>
                          <w:txbxContent>
                            <w:p w14:paraId="007B980B" w14:textId="77777777" w:rsidR="005B0A0D" w:rsidRDefault="00000000">
                              <w:pPr>
                                <w:spacing w:line="217" w:lineRule="exact"/>
                                <w:rPr>
                                  <w:rFonts w:ascii="Calibri"/>
                                  <w:sz w:val="18"/>
                                </w:rPr>
                              </w:pPr>
                              <w:r>
                                <w:rPr>
                                  <w:rFonts w:ascii="Calibri"/>
                                  <w:spacing w:val="-4"/>
                                  <w:w w:val="110"/>
                                  <w:sz w:val="18"/>
                                </w:rPr>
                                <w:t>9.8%</w:t>
                              </w:r>
                            </w:p>
                          </w:txbxContent>
                        </wps:txbx>
                        <wps:bodyPr wrap="square" lIns="0" tIns="0" rIns="0" bIns="0" rtlCol="0">
                          <a:noAutofit/>
                        </wps:bodyPr>
                      </wps:wsp>
                      <wps:wsp>
                        <wps:cNvPr id="34" name="Textbox 34"/>
                        <wps:cNvSpPr txBox="1"/>
                        <wps:spPr>
                          <a:xfrm>
                            <a:off x="87363" y="1331649"/>
                            <a:ext cx="352425" cy="139700"/>
                          </a:xfrm>
                          <a:prstGeom prst="rect">
                            <a:avLst/>
                          </a:prstGeom>
                        </wps:spPr>
                        <wps:txbx>
                          <w:txbxContent>
                            <w:p w14:paraId="1815A8E9" w14:textId="77777777" w:rsidR="005B0A0D" w:rsidRDefault="00000000">
                              <w:pPr>
                                <w:spacing w:line="217" w:lineRule="exact"/>
                                <w:rPr>
                                  <w:rFonts w:ascii="Calibri"/>
                                  <w:sz w:val="18"/>
                                </w:rPr>
                              </w:pPr>
                              <w:r>
                                <w:rPr>
                                  <w:rFonts w:ascii="Calibri"/>
                                  <w:spacing w:val="-2"/>
                                  <w:w w:val="105"/>
                                  <w:sz w:val="18"/>
                                </w:rPr>
                                <w:t>15,000</w:t>
                              </w:r>
                            </w:p>
                          </w:txbxContent>
                        </wps:txbx>
                        <wps:bodyPr wrap="square" lIns="0" tIns="0" rIns="0" bIns="0" rtlCol="0">
                          <a:noAutofit/>
                        </wps:bodyPr>
                      </wps:wsp>
                      <wps:wsp>
                        <wps:cNvPr id="35" name="Textbox 35"/>
                        <wps:cNvSpPr txBox="1"/>
                        <wps:spPr>
                          <a:xfrm>
                            <a:off x="4925504" y="956491"/>
                            <a:ext cx="322580" cy="139700"/>
                          </a:xfrm>
                          <a:prstGeom prst="rect">
                            <a:avLst/>
                          </a:prstGeom>
                        </wps:spPr>
                        <wps:txbx>
                          <w:txbxContent>
                            <w:p w14:paraId="4BCACA22" w14:textId="77777777" w:rsidR="005B0A0D" w:rsidRDefault="00000000">
                              <w:pPr>
                                <w:spacing w:line="217" w:lineRule="exact"/>
                                <w:rPr>
                                  <w:rFonts w:ascii="Calibri"/>
                                  <w:sz w:val="18"/>
                                </w:rPr>
                              </w:pPr>
                              <w:r>
                                <w:rPr>
                                  <w:rFonts w:ascii="Calibri"/>
                                  <w:spacing w:val="-4"/>
                                  <w:w w:val="110"/>
                                  <w:sz w:val="18"/>
                                </w:rPr>
                                <w:t>14.5%</w:t>
                              </w:r>
                            </w:p>
                          </w:txbxContent>
                        </wps:txbx>
                        <wps:bodyPr wrap="square" lIns="0" tIns="0" rIns="0" bIns="0" rtlCol="0">
                          <a:noAutofit/>
                        </wps:bodyPr>
                      </wps:wsp>
                      <wps:wsp>
                        <wps:cNvPr id="36" name="Textbox 36"/>
                        <wps:cNvSpPr txBox="1"/>
                        <wps:spPr>
                          <a:xfrm>
                            <a:off x="87363" y="974144"/>
                            <a:ext cx="352425" cy="139700"/>
                          </a:xfrm>
                          <a:prstGeom prst="rect">
                            <a:avLst/>
                          </a:prstGeom>
                        </wps:spPr>
                        <wps:txbx>
                          <w:txbxContent>
                            <w:p w14:paraId="0CDADB2D" w14:textId="77777777" w:rsidR="005B0A0D" w:rsidRDefault="00000000">
                              <w:pPr>
                                <w:spacing w:line="217" w:lineRule="exact"/>
                                <w:rPr>
                                  <w:rFonts w:ascii="Calibri"/>
                                  <w:sz w:val="18"/>
                                </w:rPr>
                              </w:pPr>
                              <w:r>
                                <w:rPr>
                                  <w:rFonts w:ascii="Calibri"/>
                                  <w:spacing w:val="-2"/>
                                  <w:w w:val="105"/>
                                  <w:sz w:val="18"/>
                                </w:rPr>
                                <w:t>20,000</w:t>
                              </w:r>
                            </w:p>
                          </w:txbxContent>
                        </wps:txbx>
                        <wps:bodyPr wrap="square" lIns="0" tIns="0" rIns="0" bIns="0" rtlCol="0">
                          <a:noAutofit/>
                        </wps:bodyPr>
                      </wps:wsp>
                      <wps:wsp>
                        <wps:cNvPr id="37" name="Textbox 37"/>
                        <wps:cNvSpPr txBox="1"/>
                        <wps:spPr>
                          <a:xfrm>
                            <a:off x="4251515" y="768372"/>
                            <a:ext cx="659765" cy="184785"/>
                          </a:xfrm>
                          <a:prstGeom prst="rect">
                            <a:avLst/>
                          </a:prstGeom>
                        </wps:spPr>
                        <wps:txbx>
                          <w:txbxContent>
                            <w:p w14:paraId="67BD8B56" w14:textId="77777777" w:rsidR="005B0A0D" w:rsidRDefault="00000000">
                              <w:pPr>
                                <w:spacing w:line="235" w:lineRule="auto"/>
                                <w:rPr>
                                  <w:rFonts w:ascii="Calibri"/>
                                  <w:sz w:val="18"/>
                                </w:rPr>
                              </w:pPr>
                              <w:r>
                                <w:rPr>
                                  <w:rFonts w:ascii="Calibri"/>
                                  <w:spacing w:val="-2"/>
                                  <w:w w:val="110"/>
                                  <w:position w:val="-6"/>
                                  <w:sz w:val="18"/>
                                </w:rPr>
                                <w:t xml:space="preserve">16.1% </w:t>
                              </w:r>
                              <w:r>
                                <w:rPr>
                                  <w:rFonts w:ascii="Calibri"/>
                                  <w:spacing w:val="-2"/>
                                  <w:w w:val="110"/>
                                  <w:sz w:val="18"/>
                                </w:rPr>
                                <w:t>16.6%</w:t>
                              </w:r>
                            </w:p>
                          </w:txbxContent>
                        </wps:txbx>
                        <wps:bodyPr wrap="square" lIns="0" tIns="0" rIns="0" bIns="0" rtlCol="0">
                          <a:noAutofit/>
                        </wps:bodyPr>
                      </wps:wsp>
                      <wps:wsp>
                        <wps:cNvPr id="38" name="Textbox 38"/>
                        <wps:cNvSpPr txBox="1"/>
                        <wps:spPr>
                          <a:xfrm>
                            <a:off x="3577653" y="652580"/>
                            <a:ext cx="659130" cy="220345"/>
                          </a:xfrm>
                          <a:prstGeom prst="rect">
                            <a:avLst/>
                          </a:prstGeom>
                        </wps:spPr>
                        <wps:txbx>
                          <w:txbxContent>
                            <w:p w14:paraId="5F6FB1B6" w14:textId="77777777" w:rsidR="005B0A0D" w:rsidRDefault="00000000">
                              <w:pPr>
                                <w:spacing w:line="235" w:lineRule="auto"/>
                                <w:rPr>
                                  <w:rFonts w:ascii="Calibri"/>
                                  <w:sz w:val="18"/>
                                </w:rPr>
                              </w:pPr>
                              <w:r>
                                <w:rPr>
                                  <w:rFonts w:ascii="Calibri"/>
                                  <w:spacing w:val="-2"/>
                                  <w:w w:val="110"/>
                                  <w:position w:val="-12"/>
                                  <w:sz w:val="18"/>
                                </w:rPr>
                                <w:t xml:space="preserve">17.0% </w:t>
                              </w:r>
                              <w:r>
                                <w:rPr>
                                  <w:rFonts w:ascii="Calibri"/>
                                  <w:spacing w:val="-2"/>
                                  <w:w w:val="110"/>
                                  <w:sz w:val="18"/>
                                </w:rPr>
                                <w:t>17.9%</w:t>
                              </w:r>
                            </w:p>
                          </w:txbxContent>
                        </wps:txbx>
                        <wps:bodyPr wrap="square" lIns="0" tIns="0" rIns="0" bIns="0" rtlCol="0">
                          <a:noAutofit/>
                        </wps:bodyPr>
                      </wps:wsp>
                      <wps:wsp>
                        <wps:cNvPr id="39" name="Textbox 39"/>
                        <wps:cNvSpPr txBox="1"/>
                        <wps:spPr>
                          <a:xfrm>
                            <a:off x="881697" y="759895"/>
                            <a:ext cx="322580" cy="139700"/>
                          </a:xfrm>
                          <a:prstGeom prst="rect">
                            <a:avLst/>
                          </a:prstGeom>
                        </wps:spPr>
                        <wps:txbx>
                          <w:txbxContent>
                            <w:p w14:paraId="62F12B53" w14:textId="77777777" w:rsidR="005B0A0D" w:rsidRDefault="00000000">
                              <w:pPr>
                                <w:spacing w:line="217" w:lineRule="exact"/>
                                <w:rPr>
                                  <w:rFonts w:ascii="Calibri"/>
                                  <w:sz w:val="18"/>
                                </w:rPr>
                              </w:pPr>
                              <w:r>
                                <w:rPr>
                                  <w:rFonts w:ascii="Calibri"/>
                                  <w:spacing w:val="-4"/>
                                  <w:w w:val="110"/>
                                  <w:sz w:val="18"/>
                                </w:rPr>
                                <w:t>16.7%</w:t>
                              </w:r>
                            </w:p>
                          </w:txbxContent>
                        </wps:txbx>
                        <wps:bodyPr wrap="square" lIns="0" tIns="0" rIns="0" bIns="0" rtlCol="0">
                          <a:noAutofit/>
                        </wps:bodyPr>
                      </wps:wsp>
                      <wps:wsp>
                        <wps:cNvPr id="40" name="Textbox 40"/>
                        <wps:cNvSpPr txBox="1"/>
                        <wps:spPr>
                          <a:xfrm>
                            <a:off x="87363" y="616639"/>
                            <a:ext cx="779780" cy="149225"/>
                          </a:xfrm>
                          <a:prstGeom prst="rect">
                            <a:avLst/>
                          </a:prstGeom>
                        </wps:spPr>
                        <wps:txbx>
                          <w:txbxContent>
                            <w:p w14:paraId="0AB02C22" w14:textId="77777777" w:rsidR="005B0A0D" w:rsidRDefault="00000000">
                              <w:pPr>
                                <w:spacing w:before="2"/>
                                <w:rPr>
                                  <w:rFonts w:ascii="Calibri"/>
                                  <w:sz w:val="18"/>
                                </w:rPr>
                              </w:pPr>
                              <w:proofErr w:type="gramStart"/>
                              <w:r>
                                <w:rPr>
                                  <w:rFonts w:ascii="Calibri"/>
                                  <w:w w:val="105"/>
                                  <w:position w:val="1"/>
                                  <w:sz w:val="18"/>
                                </w:rPr>
                                <w:t>25,000</w:t>
                              </w:r>
                              <w:r>
                                <w:rPr>
                                  <w:rFonts w:ascii="Calibri"/>
                                  <w:spacing w:val="51"/>
                                  <w:w w:val="105"/>
                                  <w:position w:val="1"/>
                                  <w:sz w:val="18"/>
                                </w:rPr>
                                <w:t xml:space="preserve">  </w:t>
                              </w:r>
                              <w:r>
                                <w:rPr>
                                  <w:rFonts w:ascii="Calibri"/>
                                  <w:spacing w:val="-4"/>
                                  <w:w w:val="105"/>
                                  <w:sz w:val="18"/>
                                </w:rPr>
                                <w:t>18.2</w:t>
                              </w:r>
                              <w:proofErr w:type="gramEnd"/>
                              <w:r>
                                <w:rPr>
                                  <w:rFonts w:ascii="Calibri"/>
                                  <w:spacing w:val="-4"/>
                                  <w:w w:val="105"/>
                                  <w:sz w:val="18"/>
                                </w:rPr>
                                <w:t>%</w:t>
                              </w:r>
                            </w:p>
                          </w:txbxContent>
                        </wps:txbx>
                        <wps:bodyPr wrap="square" lIns="0" tIns="0" rIns="0" bIns="0" rtlCol="0">
                          <a:noAutofit/>
                        </wps:bodyPr>
                      </wps:wsp>
                      <wps:wsp>
                        <wps:cNvPr id="41" name="Textbox 41"/>
                        <wps:cNvSpPr txBox="1"/>
                        <wps:spPr>
                          <a:xfrm>
                            <a:off x="1018222" y="100481"/>
                            <a:ext cx="3785870" cy="434340"/>
                          </a:xfrm>
                          <a:prstGeom prst="rect">
                            <a:avLst/>
                          </a:prstGeom>
                        </wps:spPr>
                        <wps:txbx>
                          <w:txbxContent>
                            <w:p w14:paraId="5B82F97B" w14:textId="77777777" w:rsidR="005B0A0D" w:rsidRDefault="00000000">
                              <w:pPr>
                                <w:ind w:left="2213" w:right="18" w:hanging="2214"/>
                                <w:rPr>
                                  <w:rFonts w:ascii="Calibri"/>
                                  <w:sz w:val="28"/>
                                </w:rPr>
                              </w:pPr>
                              <w:r>
                                <w:rPr>
                                  <w:rFonts w:ascii="Calibri"/>
                                  <w:w w:val="105"/>
                                  <w:sz w:val="28"/>
                                </w:rPr>
                                <w:t>Number</w:t>
                              </w:r>
                              <w:r>
                                <w:rPr>
                                  <w:rFonts w:ascii="Calibri"/>
                                  <w:spacing w:val="-1"/>
                                  <w:w w:val="105"/>
                                  <w:sz w:val="28"/>
                                </w:rPr>
                                <w:t xml:space="preserve"> </w:t>
                              </w:r>
                              <w:r>
                                <w:rPr>
                                  <w:rFonts w:ascii="Calibri"/>
                                  <w:w w:val="105"/>
                                  <w:sz w:val="28"/>
                                </w:rPr>
                                <w:t>and percentage of Fuel Poor</w:t>
                              </w:r>
                              <w:r>
                                <w:rPr>
                                  <w:rFonts w:ascii="Calibri"/>
                                  <w:spacing w:val="-1"/>
                                  <w:w w:val="105"/>
                                  <w:sz w:val="28"/>
                                </w:rPr>
                                <w:t xml:space="preserve"> </w:t>
                              </w:r>
                              <w:r>
                                <w:rPr>
                                  <w:rFonts w:ascii="Calibri"/>
                                  <w:w w:val="105"/>
                                  <w:sz w:val="28"/>
                                </w:rPr>
                                <w:t xml:space="preserve">Households </w:t>
                              </w:r>
                              <w:r>
                                <w:rPr>
                                  <w:rFonts w:ascii="Calibri"/>
                                  <w:spacing w:val="-2"/>
                                  <w:w w:val="105"/>
                                  <w:sz w:val="28"/>
                                </w:rPr>
                                <w:t>(Rotherham)</w:t>
                              </w:r>
                            </w:p>
                          </w:txbxContent>
                        </wps:txbx>
                        <wps:bodyPr wrap="square" lIns="0" tIns="0" rIns="0" bIns="0" rtlCol="0">
                          <a:noAutofit/>
                        </wps:bodyPr>
                      </wps:wsp>
                    </wpg:wgp>
                  </a:graphicData>
                </a:graphic>
              </wp:anchor>
            </w:drawing>
          </mc:Choice>
          <mc:Fallback>
            <w:pict>
              <v:group w14:anchorId="30F5E3A7" id="Group 9" o:spid="_x0000_s1026" alt="Figure 7 – Percentage and number of fuel poor households by Rotherham over time from 2012 to 2025 assessed by LILEE method. Note: these dates are based on when the data is published" style="position:absolute;margin-left:71.6pt;margin-top:12.25pt;width:457.65pt;height:241.65pt;z-index:-15725568;mso-wrap-distance-left:0;mso-wrap-distance-right:0;mso-position-horizontal-relative:page" coordsize="58121,3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">
                <v:shape id="Graphic 10" o:spid="_x0000_s1027" style="position:absolute;left:5309;top:6928;width:47174;height:14307;visibility:visible;mso-wrap-style:square;v-text-anchor:top" coordsize="471741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" path="m4332351,1430401r96012,em4669155,1430401r47879,em2646806,1430401r96012,em,1430401r48386,em625982,1430401r96012,em1299590,1430401r96012,em3320415,1430401r97536,em2310003,1430401r96012,em3995547,1430401r96012,em1973199,1430401r96012,em289178,1430401r96012,em1636395,1430401r96012,em2983611,1430401r97536,em962787,1430401r96012,em3658742,1430401r96012,em3320415,1072261r97536,em1973199,1072261r96012,em4332351,1072261r96012,em289178,1072261r96012,em2983611,1072261r97536,em3658742,1072261r96012,em2646806,1072261r96012,em3995547,1072261r96012,em1636395,1072261r96012,em2310003,1072261r96012,em625982,1072261r96012,em4669155,1072261r47879,em962787,1072261r432815,em,1072261r48386,em,714121r48386,em3995547,714121r96012,em3320415,714121r97536,em3658742,714121r96012,em625982,714121r2455165,em289178,714121r96012,em4332351,714121r96012,em4669155,714121r47879,em3658742,357505r1058292,em,357505r3417951,em,l4717034,e" filled="f" strokecolor="#d9d9d9">
                  <v:path arrowok="t"/>
                </v:shape>
                <v:shape id="Graphic 11" o:spid="_x0000_s1028" style="position:absolute;left:5793;top:9863;width:46209;height:14942;visibility:visible;mso-wrap-style:square;v-text-anchor:top" coordsize="462089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" path="m240792,79248l,79248,,1493647r240792,l240792,79248xem577596,175260r-240792,l336804,1493647r240792,l577596,175260xem914400,714756r-240792,l673608,1493647r240792,l914400,714756xem1251204,780288r-240792,l1010412,1493647r240792,l1251204,780288xem1588008,670560r-240792,l1347216,1493647r240792,l1588008,670560xem1924812,659892r-240792,l1684020,1493647r240792,l1924812,659892xem2261616,591312r-240792,l2020824,1493647r240792,l2261616,591312xem2598420,687324r-240792,l2357628,1493647r240792,l2598420,687324xem2935224,720852r-240792,l2694432,1493647r240792,l2935224,720852xem3272028,86868r-239268,l3032760,1493647r239268,l3272028,86868xem3610356,l3369564,r,1493647l3610356,1493647,3610356,xem3947160,147828r-240792,l3706368,1493647r240792,l3947160,147828xem4283964,102108r-240792,l4043172,1493647r240792,l4283964,102108xem4620768,277368r-240792,l4379976,1493647r240792,l4620768,277368xe" fillcolor="#a6c9eb" stroked="f">
                  <v:path arrowok="t"/>
                </v:shape>
                <v:shape id="Graphic 12" o:spid="_x0000_s1029" style="position:absolute;left:5309;top:24799;width:47174;height:13;visibility:visible;mso-wrap-style:square;v-text-anchor:top" coordsize="4717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" path="m,l4717034,e" filled="f" strokecolor="#d9d9d9">
                  <v:path arrowok="t"/>
                </v:shape>
                <v:shape id="Graphic 13" o:spid="_x0000_s1030" style="position:absolute;left:6993;top:8536;width:43802;height:8223;visibility:visible;mso-wrap-style:square;v-text-anchor:top" coordsize="4380230,8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" path="m,l337185,134238,673988,749934r336805,72263l1347597,687450r336804,-7620l2021204,608202r336805,115824l2694813,777366,3033141,106806,3369945,27558r336804,160020l4043553,143382r336550,187452e" filled="f" strokecolor="#e97031" strokeweight="2.25pt">
                  <v:path arrowok="t"/>
                </v:shape>
                <v:shape id="Graphic 14" o:spid="_x0000_s1031" style="position:absolute;left:7905;top:28493;width:2438;height:629;visibility:visible;mso-wrap-style:square;v-text-anchor:top" coordsize="2438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" path="m243839,l,,,62779r243839,l243839,xe" fillcolor="#a6c9eb" stroked="f">
                  <v:path arrowok="t"/>
                </v:shape>
                <v:shape id="Graphic 15" o:spid="_x0000_s1032" style="position:absolute;left:30027;top:28808;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" path="m,l243839,e" filled="f" strokecolor="#e97031" strokeweight="2.25pt">
                  <v:path arrowok="t"/>
                </v:shape>
                <v:shape id="Graphic 16" o:spid="_x0000_s1033" style="position:absolute;left:47;top:47;width:58026;height:30594;visibility:visible;mso-wrap-style:square;v-text-anchor:top" coordsize="5802630,305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" path="m,3059429r5802630,l5802630,,,,,3059429xe" filled="f" strokecolor="#d9d9d9">
                  <v:path arrowok="t"/>
                </v:shape>
                <v:shapetype id="_x0000_t202" coordsize="21600,21600" o:spt="202" path="m,l,21600r21600,l21600,xe">
                  <v:stroke joinstyle="miter"/>
                  <v:path gradientshapeok="t" o:connecttype="rect"/>
                </v:shapetype>
                <v:shape id="Textbox 17" o:spid="_x0000_s1034" type="#_x0000_t202" style="position:absolute;left:32731;top:28047;width:1806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B022E24" w14:textId="77777777" w:rsidR="005B0A0D" w:rsidRDefault="00000000">
                        <w:pPr>
                          <w:spacing w:line="217" w:lineRule="exact"/>
                          <w:rPr>
                            <w:rFonts w:ascii="Calibri"/>
                            <w:sz w:val="18"/>
                          </w:rPr>
                        </w:pPr>
                        <w:r>
                          <w:rPr>
                            <w:rFonts w:ascii="Calibri"/>
                            <w:w w:val="105"/>
                            <w:sz w:val="18"/>
                          </w:rPr>
                          <w:t>Percentage</w:t>
                        </w:r>
                        <w:r>
                          <w:rPr>
                            <w:rFonts w:ascii="Calibri"/>
                            <w:spacing w:val="-7"/>
                            <w:w w:val="105"/>
                            <w:sz w:val="18"/>
                          </w:rPr>
                          <w:t xml:space="preserve"> </w:t>
                        </w:r>
                        <w:r>
                          <w:rPr>
                            <w:rFonts w:ascii="Calibri"/>
                            <w:w w:val="105"/>
                            <w:sz w:val="18"/>
                          </w:rPr>
                          <w:t>of</w:t>
                        </w:r>
                        <w:r>
                          <w:rPr>
                            <w:rFonts w:ascii="Calibri"/>
                            <w:spacing w:val="-7"/>
                            <w:w w:val="105"/>
                            <w:sz w:val="18"/>
                          </w:rPr>
                          <w:t xml:space="preserve"> </w:t>
                        </w:r>
                        <w:r>
                          <w:rPr>
                            <w:rFonts w:ascii="Calibri"/>
                            <w:w w:val="105"/>
                            <w:sz w:val="18"/>
                          </w:rPr>
                          <w:t>Fuel</w:t>
                        </w:r>
                        <w:r>
                          <w:rPr>
                            <w:rFonts w:ascii="Calibri"/>
                            <w:spacing w:val="-5"/>
                            <w:w w:val="105"/>
                            <w:sz w:val="18"/>
                          </w:rPr>
                          <w:t xml:space="preserve"> </w:t>
                        </w:r>
                        <w:r>
                          <w:rPr>
                            <w:rFonts w:ascii="Calibri"/>
                            <w:w w:val="105"/>
                            <w:sz w:val="18"/>
                          </w:rPr>
                          <w:t>Poor</w:t>
                        </w:r>
                        <w:r>
                          <w:rPr>
                            <w:rFonts w:ascii="Calibri"/>
                            <w:spacing w:val="-5"/>
                            <w:w w:val="105"/>
                            <w:sz w:val="18"/>
                          </w:rPr>
                          <w:t xml:space="preserve"> </w:t>
                        </w:r>
                        <w:r>
                          <w:rPr>
                            <w:rFonts w:ascii="Calibri"/>
                            <w:spacing w:val="-2"/>
                            <w:w w:val="105"/>
                            <w:sz w:val="18"/>
                          </w:rPr>
                          <w:t>Households</w:t>
                        </w:r>
                      </w:p>
                    </w:txbxContent>
                  </v:textbox>
                </v:shape>
                <v:shape id="Textbox 18" o:spid="_x0000_s1035" type="#_x0000_t202" style="position:absolute;left:10606;top:28047;width:1649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164411B" w14:textId="77777777" w:rsidR="005B0A0D" w:rsidRDefault="00000000">
                        <w:pPr>
                          <w:spacing w:line="217" w:lineRule="exact"/>
                          <w:rPr>
                            <w:rFonts w:ascii="Calibri"/>
                            <w:sz w:val="18"/>
                          </w:rPr>
                        </w:pPr>
                        <w:r>
                          <w:rPr>
                            <w:rFonts w:ascii="Calibri"/>
                            <w:w w:val="105"/>
                            <w:sz w:val="18"/>
                          </w:rPr>
                          <w:t>Number</w:t>
                        </w:r>
                        <w:r>
                          <w:rPr>
                            <w:rFonts w:ascii="Calibri"/>
                            <w:spacing w:val="-4"/>
                            <w:w w:val="105"/>
                            <w:sz w:val="18"/>
                          </w:rPr>
                          <w:t xml:space="preserve"> </w:t>
                        </w:r>
                        <w:r>
                          <w:rPr>
                            <w:rFonts w:ascii="Calibri"/>
                            <w:w w:val="105"/>
                            <w:sz w:val="18"/>
                          </w:rPr>
                          <w:t>of</w:t>
                        </w:r>
                        <w:r>
                          <w:rPr>
                            <w:rFonts w:ascii="Calibri"/>
                            <w:spacing w:val="-5"/>
                            <w:w w:val="105"/>
                            <w:sz w:val="18"/>
                          </w:rPr>
                          <w:t xml:space="preserve"> </w:t>
                        </w:r>
                        <w:r>
                          <w:rPr>
                            <w:rFonts w:ascii="Calibri"/>
                            <w:w w:val="105"/>
                            <w:sz w:val="18"/>
                          </w:rPr>
                          <w:t>Fuel</w:t>
                        </w:r>
                        <w:r>
                          <w:rPr>
                            <w:rFonts w:ascii="Calibri"/>
                            <w:spacing w:val="-7"/>
                            <w:w w:val="105"/>
                            <w:sz w:val="18"/>
                          </w:rPr>
                          <w:t xml:space="preserve"> </w:t>
                        </w:r>
                        <w:r>
                          <w:rPr>
                            <w:rFonts w:ascii="Calibri"/>
                            <w:w w:val="105"/>
                            <w:sz w:val="18"/>
                          </w:rPr>
                          <w:t>Poor</w:t>
                        </w:r>
                        <w:r>
                          <w:rPr>
                            <w:rFonts w:ascii="Calibri"/>
                            <w:spacing w:val="-4"/>
                            <w:w w:val="105"/>
                            <w:sz w:val="18"/>
                          </w:rPr>
                          <w:t xml:space="preserve"> </w:t>
                        </w:r>
                        <w:r>
                          <w:rPr>
                            <w:rFonts w:ascii="Calibri"/>
                            <w:spacing w:val="-2"/>
                            <w:w w:val="105"/>
                            <w:sz w:val="18"/>
                          </w:rPr>
                          <w:t>Households</w:t>
                        </w:r>
                      </w:p>
                    </w:txbxContent>
                  </v:textbox>
                </v:shape>
                <v:shape id="Textbox 19" o:spid="_x0000_s1036" type="#_x0000_t202" style="position:absolute;left:5775;top:25517;width:4637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BE6F864" w14:textId="77777777" w:rsidR="005B0A0D" w:rsidRDefault="00000000">
                        <w:pPr>
                          <w:spacing w:line="217" w:lineRule="exact"/>
                          <w:rPr>
                            <w:rFonts w:ascii="Calibri"/>
                            <w:sz w:val="18"/>
                          </w:rPr>
                        </w:pPr>
                        <w:proofErr w:type="gramStart"/>
                        <w:r>
                          <w:rPr>
                            <w:rFonts w:ascii="Calibri"/>
                            <w:w w:val="105"/>
                            <w:sz w:val="18"/>
                          </w:rPr>
                          <w:t>2012</w:t>
                        </w:r>
                        <w:r>
                          <w:rPr>
                            <w:rFonts w:ascii="Calibri"/>
                            <w:spacing w:val="28"/>
                            <w:w w:val="105"/>
                            <w:sz w:val="18"/>
                          </w:rPr>
                          <w:t xml:space="preserve">  </w:t>
                        </w:r>
                        <w:r>
                          <w:rPr>
                            <w:rFonts w:ascii="Calibri"/>
                            <w:w w:val="105"/>
                            <w:sz w:val="18"/>
                          </w:rPr>
                          <w:t>2013</w:t>
                        </w:r>
                        <w:proofErr w:type="gramEnd"/>
                        <w:r>
                          <w:rPr>
                            <w:rFonts w:ascii="Calibri"/>
                            <w:spacing w:val="29"/>
                            <w:w w:val="105"/>
                            <w:sz w:val="18"/>
                          </w:rPr>
                          <w:t xml:space="preserve">  </w:t>
                        </w:r>
                        <w:proofErr w:type="gramStart"/>
                        <w:r>
                          <w:rPr>
                            <w:rFonts w:ascii="Calibri"/>
                            <w:w w:val="105"/>
                            <w:sz w:val="18"/>
                          </w:rPr>
                          <w:t>2014</w:t>
                        </w:r>
                        <w:r>
                          <w:rPr>
                            <w:rFonts w:ascii="Calibri"/>
                            <w:spacing w:val="29"/>
                            <w:w w:val="105"/>
                            <w:sz w:val="18"/>
                          </w:rPr>
                          <w:t xml:space="preserve">  </w:t>
                        </w:r>
                        <w:r>
                          <w:rPr>
                            <w:rFonts w:ascii="Calibri"/>
                            <w:w w:val="105"/>
                            <w:sz w:val="18"/>
                          </w:rPr>
                          <w:t>2015</w:t>
                        </w:r>
                        <w:proofErr w:type="gramEnd"/>
                        <w:r>
                          <w:rPr>
                            <w:rFonts w:ascii="Calibri"/>
                            <w:spacing w:val="28"/>
                            <w:w w:val="105"/>
                            <w:sz w:val="18"/>
                          </w:rPr>
                          <w:t xml:space="preserve">  </w:t>
                        </w:r>
                        <w:proofErr w:type="gramStart"/>
                        <w:r>
                          <w:rPr>
                            <w:rFonts w:ascii="Calibri"/>
                            <w:w w:val="105"/>
                            <w:sz w:val="18"/>
                          </w:rPr>
                          <w:t>2016</w:t>
                        </w:r>
                        <w:r>
                          <w:rPr>
                            <w:rFonts w:ascii="Calibri"/>
                            <w:spacing w:val="30"/>
                            <w:w w:val="105"/>
                            <w:sz w:val="18"/>
                          </w:rPr>
                          <w:t xml:space="preserve">  </w:t>
                        </w:r>
                        <w:r>
                          <w:rPr>
                            <w:rFonts w:ascii="Calibri"/>
                            <w:w w:val="105"/>
                            <w:sz w:val="18"/>
                          </w:rPr>
                          <w:t>2017</w:t>
                        </w:r>
                        <w:proofErr w:type="gramEnd"/>
                        <w:r>
                          <w:rPr>
                            <w:rFonts w:ascii="Calibri"/>
                            <w:spacing w:val="28"/>
                            <w:w w:val="105"/>
                            <w:sz w:val="18"/>
                          </w:rPr>
                          <w:t xml:space="preserve">  </w:t>
                        </w:r>
                        <w:proofErr w:type="gramStart"/>
                        <w:r>
                          <w:rPr>
                            <w:rFonts w:ascii="Calibri"/>
                            <w:w w:val="105"/>
                            <w:sz w:val="18"/>
                          </w:rPr>
                          <w:t>2018</w:t>
                        </w:r>
                        <w:r>
                          <w:rPr>
                            <w:rFonts w:ascii="Calibri"/>
                            <w:spacing w:val="29"/>
                            <w:w w:val="105"/>
                            <w:sz w:val="18"/>
                          </w:rPr>
                          <w:t xml:space="preserve">  </w:t>
                        </w:r>
                        <w:r>
                          <w:rPr>
                            <w:rFonts w:ascii="Calibri"/>
                            <w:w w:val="105"/>
                            <w:sz w:val="18"/>
                          </w:rPr>
                          <w:t>2019</w:t>
                        </w:r>
                        <w:proofErr w:type="gramEnd"/>
                        <w:r>
                          <w:rPr>
                            <w:rFonts w:ascii="Calibri"/>
                            <w:spacing w:val="29"/>
                            <w:w w:val="105"/>
                            <w:sz w:val="18"/>
                          </w:rPr>
                          <w:t xml:space="preserve">  </w:t>
                        </w:r>
                        <w:proofErr w:type="gramStart"/>
                        <w:r>
                          <w:rPr>
                            <w:rFonts w:ascii="Calibri"/>
                            <w:w w:val="105"/>
                            <w:sz w:val="18"/>
                          </w:rPr>
                          <w:t>2020</w:t>
                        </w:r>
                        <w:r>
                          <w:rPr>
                            <w:rFonts w:ascii="Calibri"/>
                            <w:spacing w:val="29"/>
                            <w:w w:val="105"/>
                            <w:sz w:val="18"/>
                          </w:rPr>
                          <w:t xml:space="preserve">  </w:t>
                        </w:r>
                        <w:r>
                          <w:rPr>
                            <w:rFonts w:ascii="Calibri"/>
                            <w:w w:val="105"/>
                            <w:sz w:val="18"/>
                          </w:rPr>
                          <w:t>2021</w:t>
                        </w:r>
                        <w:proofErr w:type="gramEnd"/>
                        <w:r>
                          <w:rPr>
                            <w:rFonts w:ascii="Calibri"/>
                            <w:spacing w:val="28"/>
                            <w:w w:val="105"/>
                            <w:sz w:val="18"/>
                          </w:rPr>
                          <w:t xml:space="preserve">  </w:t>
                        </w:r>
                        <w:proofErr w:type="gramStart"/>
                        <w:r>
                          <w:rPr>
                            <w:rFonts w:ascii="Calibri"/>
                            <w:w w:val="105"/>
                            <w:sz w:val="18"/>
                          </w:rPr>
                          <w:t>2022</w:t>
                        </w:r>
                        <w:r>
                          <w:rPr>
                            <w:rFonts w:ascii="Calibri"/>
                            <w:spacing w:val="29"/>
                            <w:w w:val="105"/>
                            <w:sz w:val="18"/>
                          </w:rPr>
                          <w:t xml:space="preserve">  </w:t>
                        </w:r>
                        <w:r>
                          <w:rPr>
                            <w:rFonts w:ascii="Calibri"/>
                            <w:w w:val="105"/>
                            <w:sz w:val="18"/>
                          </w:rPr>
                          <w:t>2023</w:t>
                        </w:r>
                        <w:proofErr w:type="gramEnd"/>
                        <w:r>
                          <w:rPr>
                            <w:rFonts w:ascii="Calibri"/>
                            <w:spacing w:val="29"/>
                            <w:w w:val="105"/>
                            <w:sz w:val="18"/>
                          </w:rPr>
                          <w:t xml:space="preserve">  </w:t>
                        </w:r>
                        <w:proofErr w:type="gramStart"/>
                        <w:r>
                          <w:rPr>
                            <w:rFonts w:ascii="Calibri"/>
                            <w:w w:val="105"/>
                            <w:sz w:val="18"/>
                          </w:rPr>
                          <w:t>2024</w:t>
                        </w:r>
                        <w:r>
                          <w:rPr>
                            <w:rFonts w:ascii="Calibri"/>
                            <w:spacing w:val="29"/>
                            <w:w w:val="105"/>
                            <w:sz w:val="18"/>
                          </w:rPr>
                          <w:t xml:space="preserve">  </w:t>
                        </w:r>
                        <w:r>
                          <w:rPr>
                            <w:rFonts w:ascii="Calibri"/>
                            <w:spacing w:val="-4"/>
                            <w:w w:val="105"/>
                            <w:sz w:val="18"/>
                          </w:rPr>
                          <w:t>2025</w:t>
                        </w:r>
                        <w:proofErr w:type="gramEnd"/>
                      </w:p>
                    </w:txbxContent>
                  </v:textbox>
                </v:shape>
                <v:shape id="Textbox 20" o:spid="_x0000_s1037" type="#_x0000_t202" style="position:absolute;left:53546;top:6166;width:3848;height:19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D25251F" w14:textId="77777777" w:rsidR="005B0A0D" w:rsidRDefault="00000000">
                        <w:pPr>
                          <w:spacing w:line="217" w:lineRule="exact"/>
                          <w:rPr>
                            <w:rFonts w:ascii="Calibri"/>
                            <w:sz w:val="18"/>
                          </w:rPr>
                        </w:pPr>
                        <w:r>
                          <w:rPr>
                            <w:rFonts w:ascii="Calibri"/>
                            <w:spacing w:val="-2"/>
                            <w:w w:val="110"/>
                            <w:sz w:val="18"/>
                          </w:rPr>
                          <w:t>20.00%</w:t>
                        </w:r>
                      </w:p>
                      <w:p w14:paraId="050DD295" w14:textId="77777777" w:rsidR="005B0A0D" w:rsidRDefault="00000000">
                        <w:pPr>
                          <w:spacing w:before="61"/>
                          <w:rPr>
                            <w:rFonts w:ascii="Calibri"/>
                            <w:sz w:val="18"/>
                          </w:rPr>
                        </w:pPr>
                        <w:r>
                          <w:rPr>
                            <w:rFonts w:ascii="Calibri"/>
                            <w:spacing w:val="-2"/>
                            <w:w w:val="110"/>
                            <w:sz w:val="18"/>
                          </w:rPr>
                          <w:t>18.00%</w:t>
                        </w:r>
                      </w:p>
                      <w:p w14:paraId="7E545A11" w14:textId="77777777" w:rsidR="005B0A0D" w:rsidRDefault="00000000">
                        <w:pPr>
                          <w:spacing w:before="62"/>
                          <w:rPr>
                            <w:rFonts w:ascii="Calibri"/>
                            <w:sz w:val="18"/>
                          </w:rPr>
                        </w:pPr>
                        <w:r>
                          <w:rPr>
                            <w:rFonts w:ascii="Calibri"/>
                            <w:spacing w:val="-2"/>
                            <w:w w:val="110"/>
                            <w:sz w:val="18"/>
                          </w:rPr>
                          <w:t>16.00%</w:t>
                        </w:r>
                      </w:p>
                      <w:p w14:paraId="05104A5F" w14:textId="77777777" w:rsidR="005B0A0D" w:rsidRDefault="00000000">
                        <w:pPr>
                          <w:spacing w:before="62"/>
                          <w:rPr>
                            <w:rFonts w:ascii="Calibri"/>
                            <w:sz w:val="18"/>
                          </w:rPr>
                        </w:pPr>
                        <w:r>
                          <w:rPr>
                            <w:rFonts w:ascii="Calibri"/>
                            <w:spacing w:val="-2"/>
                            <w:w w:val="110"/>
                            <w:sz w:val="18"/>
                          </w:rPr>
                          <w:t>14.00%</w:t>
                        </w:r>
                      </w:p>
                      <w:p w14:paraId="5D01CC4B" w14:textId="77777777" w:rsidR="005B0A0D" w:rsidRDefault="00000000">
                        <w:pPr>
                          <w:spacing w:before="62"/>
                          <w:rPr>
                            <w:rFonts w:ascii="Calibri"/>
                            <w:sz w:val="18"/>
                          </w:rPr>
                        </w:pPr>
                        <w:r>
                          <w:rPr>
                            <w:rFonts w:ascii="Calibri"/>
                            <w:spacing w:val="-2"/>
                            <w:w w:val="110"/>
                            <w:sz w:val="18"/>
                          </w:rPr>
                          <w:t>12.00%</w:t>
                        </w:r>
                      </w:p>
                      <w:p w14:paraId="2907326A" w14:textId="77777777" w:rsidR="005B0A0D" w:rsidRDefault="00000000">
                        <w:pPr>
                          <w:spacing w:before="61"/>
                          <w:rPr>
                            <w:rFonts w:ascii="Calibri"/>
                            <w:sz w:val="18"/>
                          </w:rPr>
                        </w:pPr>
                        <w:r>
                          <w:rPr>
                            <w:rFonts w:ascii="Calibri"/>
                            <w:spacing w:val="-2"/>
                            <w:w w:val="110"/>
                            <w:sz w:val="18"/>
                          </w:rPr>
                          <w:t>10.00%</w:t>
                        </w:r>
                      </w:p>
                      <w:p w14:paraId="1425C5D5" w14:textId="77777777" w:rsidR="005B0A0D" w:rsidRDefault="00000000">
                        <w:pPr>
                          <w:spacing w:before="62"/>
                          <w:rPr>
                            <w:rFonts w:ascii="Calibri"/>
                            <w:sz w:val="18"/>
                          </w:rPr>
                        </w:pPr>
                        <w:r>
                          <w:rPr>
                            <w:rFonts w:ascii="Calibri"/>
                            <w:spacing w:val="-4"/>
                            <w:w w:val="110"/>
                            <w:sz w:val="18"/>
                          </w:rPr>
                          <w:t>8.00%</w:t>
                        </w:r>
                      </w:p>
                      <w:p w14:paraId="08232E23" w14:textId="77777777" w:rsidR="005B0A0D" w:rsidRDefault="00000000">
                        <w:pPr>
                          <w:spacing w:before="62"/>
                          <w:rPr>
                            <w:rFonts w:ascii="Calibri"/>
                            <w:sz w:val="18"/>
                          </w:rPr>
                        </w:pPr>
                        <w:r>
                          <w:rPr>
                            <w:rFonts w:ascii="Calibri"/>
                            <w:spacing w:val="-4"/>
                            <w:w w:val="110"/>
                            <w:sz w:val="18"/>
                          </w:rPr>
                          <w:t>6.00%</w:t>
                        </w:r>
                      </w:p>
                      <w:p w14:paraId="48AD9934" w14:textId="77777777" w:rsidR="005B0A0D" w:rsidRDefault="00000000">
                        <w:pPr>
                          <w:spacing w:before="61"/>
                          <w:rPr>
                            <w:rFonts w:ascii="Calibri"/>
                            <w:sz w:val="18"/>
                          </w:rPr>
                        </w:pPr>
                        <w:r>
                          <w:rPr>
                            <w:rFonts w:ascii="Calibri"/>
                            <w:spacing w:val="-4"/>
                            <w:w w:val="110"/>
                            <w:sz w:val="18"/>
                          </w:rPr>
                          <w:t>4.00%</w:t>
                        </w:r>
                      </w:p>
                      <w:p w14:paraId="46DB4B56" w14:textId="77777777" w:rsidR="005B0A0D" w:rsidRDefault="00000000">
                        <w:pPr>
                          <w:spacing w:before="63"/>
                          <w:rPr>
                            <w:rFonts w:ascii="Calibri"/>
                            <w:sz w:val="18"/>
                          </w:rPr>
                        </w:pPr>
                        <w:r>
                          <w:rPr>
                            <w:rFonts w:ascii="Calibri"/>
                            <w:spacing w:val="-4"/>
                            <w:w w:val="110"/>
                            <w:sz w:val="18"/>
                          </w:rPr>
                          <w:t>2.00%</w:t>
                        </w:r>
                      </w:p>
                      <w:p w14:paraId="65E60E36" w14:textId="77777777" w:rsidR="005B0A0D" w:rsidRDefault="00000000">
                        <w:pPr>
                          <w:spacing w:before="61"/>
                          <w:rPr>
                            <w:rFonts w:ascii="Calibri"/>
                            <w:sz w:val="18"/>
                          </w:rPr>
                        </w:pPr>
                        <w:r>
                          <w:rPr>
                            <w:rFonts w:ascii="Calibri"/>
                            <w:spacing w:val="-4"/>
                            <w:w w:val="110"/>
                            <w:sz w:val="18"/>
                          </w:rPr>
                          <w:t>0.00%</w:t>
                        </w:r>
                      </w:p>
                    </w:txbxContent>
                  </v:textbox>
                </v:shape>
                <v:shape id="Textbox 21" o:spid="_x0000_s1038" type="#_x0000_t202" style="position:absolute;left:3644;top:24039;width:74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DBE13E7" w14:textId="77777777" w:rsidR="005B0A0D" w:rsidRDefault="00000000">
                        <w:pPr>
                          <w:spacing w:line="217" w:lineRule="exact"/>
                          <w:rPr>
                            <w:rFonts w:ascii="Calibri"/>
                            <w:sz w:val="18"/>
                          </w:rPr>
                        </w:pPr>
                        <w:r>
                          <w:rPr>
                            <w:rFonts w:ascii="Calibri"/>
                            <w:spacing w:val="-10"/>
                            <w:w w:val="105"/>
                            <w:sz w:val="18"/>
                          </w:rPr>
                          <w:t>0</w:t>
                        </w:r>
                      </w:p>
                    </w:txbxContent>
                  </v:textbox>
                </v:shape>
                <v:shape id="Textbox 22" o:spid="_x0000_s1039" type="#_x0000_t202" style="position:absolute;left:12047;top:19592;width:23724;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2AF2624" w14:textId="77777777" w:rsidR="005B0A0D" w:rsidRDefault="00000000">
                        <w:pPr>
                          <w:rPr>
                            <w:rFonts w:ascii="Calibri"/>
                            <w:position w:val="-2"/>
                            <w:sz w:val="18"/>
                          </w:rPr>
                        </w:pPr>
                        <w:r>
                          <w:rPr>
                            <w:rFonts w:ascii="Calibri"/>
                            <w:w w:val="105"/>
                            <w:position w:val="-1"/>
                            <w:sz w:val="18"/>
                          </w:rPr>
                          <w:t>10,895</w:t>
                        </w:r>
                        <w:r>
                          <w:rPr>
                            <w:rFonts w:ascii="Calibri"/>
                            <w:spacing w:val="5"/>
                            <w:w w:val="105"/>
                            <w:position w:val="-1"/>
                            <w:sz w:val="18"/>
                          </w:rPr>
                          <w:t xml:space="preserve"> </w:t>
                        </w:r>
                        <w:r>
                          <w:rPr>
                            <w:rFonts w:ascii="Calibri"/>
                            <w:w w:val="105"/>
                            <w:position w:val="-6"/>
                            <w:sz w:val="18"/>
                          </w:rPr>
                          <w:t>9,984</w:t>
                        </w:r>
                        <w:r>
                          <w:rPr>
                            <w:rFonts w:ascii="Calibri"/>
                            <w:spacing w:val="4"/>
                            <w:w w:val="105"/>
                            <w:position w:val="-6"/>
                            <w:sz w:val="18"/>
                          </w:rPr>
                          <w:t xml:space="preserve"> </w:t>
                        </w:r>
                        <w:r>
                          <w:rPr>
                            <w:rFonts w:ascii="Calibri"/>
                            <w:spacing w:val="-2"/>
                            <w:w w:val="105"/>
                            <w:position w:val="1"/>
                            <w:sz w:val="18"/>
                          </w:rPr>
                          <w:t>11,511</w:t>
                        </w:r>
                        <w:r>
                          <w:rPr>
                            <w:rFonts w:ascii="Calibri"/>
                            <w:spacing w:val="-2"/>
                            <w:w w:val="105"/>
                            <w:position w:val="2"/>
                            <w:sz w:val="18"/>
                          </w:rPr>
                          <w:t>11,670</w:t>
                        </w:r>
                        <w:r>
                          <w:rPr>
                            <w:rFonts w:ascii="Calibri"/>
                            <w:spacing w:val="-2"/>
                            <w:w w:val="105"/>
                            <w:position w:val="8"/>
                            <w:sz w:val="18"/>
                          </w:rPr>
                          <w:t>12,618</w:t>
                        </w:r>
                        <w:r>
                          <w:rPr>
                            <w:rFonts w:ascii="Calibri"/>
                            <w:spacing w:val="-2"/>
                            <w:w w:val="105"/>
                            <w:sz w:val="18"/>
                          </w:rPr>
                          <w:t>11,272</w:t>
                        </w:r>
                        <w:r>
                          <w:rPr>
                            <w:rFonts w:ascii="Calibri"/>
                            <w:spacing w:val="-2"/>
                            <w:w w:val="105"/>
                            <w:position w:val="-2"/>
                            <w:sz w:val="18"/>
                          </w:rPr>
                          <w:t>10,814</w:t>
                        </w:r>
                      </w:p>
                    </w:txbxContent>
                  </v:textbox>
                </v:shape>
                <v:shape id="Textbox 23" o:spid="_x0000_s1040" type="#_x0000_t202" style="position:absolute;left:1486;top:20464;width:29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8A05BAE" w14:textId="77777777" w:rsidR="005B0A0D" w:rsidRDefault="00000000">
                        <w:pPr>
                          <w:spacing w:line="217" w:lineRule="exact"/>
                          <w:rPr>
                            <w:rFonts w:ascii="Calibri"/>
                            <w:sz w:val="18"/>
                          </w:rPr>
                        </w:pPr>
                        <w:r>
                          <w:rPr>
                            <w:rFonts w:ascii="Calibri"/>
                            <w:spacing w:val="-2"/>
                            <w:w w:val="105"/>
                            <w:sz w:val="18"/>
                          </w:rPr>
                          <w:t>5,000</w:t>
                        </w:r>
                      </w:p>
                    </w:txbxContent>
                  </v:textbox>
                </v:shape>
                <v:shape id="Textbox 24" o:spid="_x0000_s1041" type="#_x0000_t202" style="position:absolute;left:49117;top:18025;width:350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67E40B5" w14:textId="77777777" w:rsidR="005B0A0D" w:rsidRDefault="00000000">
                        <w:pPr>
                          <w:spacing w:line="217" w:lineRule="exact"/>
                          <w:rPr>
                            <w:rFonts w:ascii="Calibri"/>
                            <w:sz w:val="18"/>
                          </w:rPr>
                        </w:pPr>
                        <w:r>
                          <w:rPr>
                            <w:rFonts w:ascii="Calibri"/>
                            <w:spacing w:val="-2"/>
                            <w:w w:val="105"/>
                            <w:sz w:val="18"/>
                          </w:rPr>
                          <w:t>17,005</w:t>
                        </w:r>
                      </w:p>
                    </w:txbxContent>
                  </v:textbox>
                </v:shape>
                <v:shape id="Textbox 25" o:spid="_x0000_s1042" type="#_x0000_t202" style="position:absolute;left:45746;top:17144;width:35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441C1F0" w14:textId="77777777" w:rsidR="005B0A0D" w:rsidRDefault="00000000">
                        <w:pPr>
                          <w:spacing w:line="217" w:lineRule="exact"/>
                          <w:rPr>
                            <w:rFonts w:ascii="Calibri"/>
                            <w:sz w:val="18"/>
                          </w:rPr>
                        </w:pPr>
                        <w:r>
                          <w:rPr>
                            <w:rFonts w:ascii="Calibri"/>
                            <w:spacing w:val="-2"/>
                            <w:w w:val="105"/>
                            <w:sz w:val="18"/>
                          </w:rPr>
                          <w:t>19,467</w:t>
                        </w:r>
                      </w:p>
                    </w:txbxContent>
                  </v:textbox>
                </v:shape>
                <v:shape id="Textbox 26" o:spid="_x0000_s1043" type="#_x0000_t202" style="position:absolute;left:42377;top:17370;width:350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ADC6C03" w14:textId="77777777" w:rsidR="005B0A0D" w:rsidRDefault="00000000">
                        <w:pPr>
                          <w:spacing w:line="217" w:lineRule="exact"/>
                          <w:rPr>
                            <w:rFonts w:ascii="Calibri"/>
                            <w:sz w:val="18"/>
                          </w:rPr>
                        </w:pPr>
                        <w:r>
                          <w:rPr>
                            <w:rFonts w:ascii="Calibri"/>
                            <w:spacing w:val="-2"/>
                            <w:w w:val="105"/>
                            <w:sz w:val="18"/>
                          </w:rPr>
                          <w:t>18,831</w:t>
                        </w:r>
                      </w:p>
                    </w:txbxContent>
                  </v:textbox>
                </v:shape>
                <v:shape id="Textbox 27" o:spid="_x0000_s1044" type="#_x0000_t202" style="position:absolute;left:35635;top:16636;width:687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DAFB46D" w14:textId="77777777" w:rsidR="005B0A0D" w:rsidRDefault="00000000">
                        <w:pPr>
                          <w:spacing w:line="235" w:lineRule="auto"/>
                          <w:rPr>
                            <w:rFonts w:ascii="Calibri"/>
                            <w:sz w:val="18"/>
                          </w:rPr>
                        </w:pPr>
                        <w:r>
                          <w:rPr>
                            <w:rFonts w:ascii="Calibri"/>
                            <w:spacing w:val="-2"/>
                            <w:w w:val="105"/>
                            <w:position w:val="-6"/>
                            <w:sz w:val="18"/>
                          </w:rPr>
                          <w:t>19,680</w:t>
                        </w:r>
                        <w:r>
                          <w:rPr>
                            <w:rFonts w:ascii="Calibri"/>
                            <w:spacing w:val="-2"/>
                            <w:w w:val="105"/>
                            <w:sz w:val="18"/>
                          </w:rPr>
                          <w:t>20,889</w:t>
                        </w:r>
                      </w:p>
                    </w:txbxContent>
                  </v:textbox>
                </v:shape>
                <v:shape id="Textbox 28" o:spid="_x0000_s1045" type="#_x0000_t202" style="position:absolute;left:5307;top:17026;width:6878;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F8C5EC5" w14:textId="77777777" w:rsidR="005B0A0D" w:rsidRDefault="00000000">
                        <w:pPr>
                          <w:spacing w:line="235" w:lineRule="auto"/>
                          <w:rPr>
                            <w:rFonts w:ascii="Calibri"/>
                            <w:position w:val="-7"/>
                            <w:sz w:val="18"/>
                          </w:rPr>
                        </w:pPr>
                        <w:r>
                          <w:rPr>
                            <w:rFonts w:ascii="Calibri"/>
                            <w:spacing w:val="-2"/>
                            <w:w w:val="105"/>
                            <w:sz w:val="18"/>
                          </w:rPr>
                          <w:t>19,796</w:t>
                        </w:r>
                        <w:r>
                          <w:rPr>
                            <w:rFonts w:ascii="Calibri"/>
                            <w:spacing w:val="-2"/>
                            <w:w w:val="105"/>
                            <w:position w:val="-7"/>
                            <w:sz w:val="18"/>
                          </w:rPr>
                          <w:t>18,447</w:t>
                        </w:r>
                      </w:p>
                    </w:txbxContent>
                  </v:textbox>
                </v:shape>
                <v:shape id="Textbox 29" o:spid="_x0000_s1046" type="#_x0000_t202" style="position:absolute;left:873;top:16891;width:352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426FD2C" w14:textId="77777777" w:rsidR="005B0A0D" w:rsidRDefault="00000000">
                        <w:pPr>
                          <w:spacing w:line="217" w:lineRule="exact"/>
                          <w:rPr>
                            <w:rFonts w:ascii="Calibri"/>
                            <w:sz w:val="18"/>
                          </w:rPr>
                        </w:pPr>
                        <w:r>
                          <w:rPr>
                            <w:rFonts w:ascii="Calibri"/>
                            <w:spacing w:val="-2"/>
                            <w:w w:val="105"/>
                            <w:sz w:val="18"/>
                          </w:rPr>
                          <w:t>10,000</w:t>
                        </w:r>
                      </w:p>
                    </w:txbxContent>
                  </v:textbox>
                </v:shape>
                <v:shape id="Textbox 30" o:spid="_x0000_s1047" type="#_x0000_t202" style="position:absolute;left:29034;top:13496;width:6292;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EFB69C5" w14:textId="77777777" w:rsidR="005B0A0D" w:rsidRDefault="00000000">
                        <w:pPr>
                          <w:spacing w:line="235" w:lineRule="auto"/>
                          <w:rPr>
                            <w:rFonts w:ascii="Calibri"/>
                            <w:position w:val="-7"/>
                            <w:sz w:val="18"/>
                          </w:rPr>
                        </w:pPr>
                        <w:r>
                          <w:rPr>
                            <w:rFonts w:ascii="Calibri"/>
                            <w:w w:val="110"/>
                            <w:sz w:val="18"/>
                          </w:rPr>
                          <w:t>10.1%</w:t>
                        </w:r>
                        <w:r>
                          <w:rPr>
                            <w:rFonts w:ascii="Calibri"/>
                            <w:spacing w:val="35"/>
                            <w:w w:val="110"/>
                            <w:sz w:val="18"/>
                          </w:rPr>
                          <w:t xml:space="preserve"> </w:t>
                        </w:r>
                        <w:r>
                          <w:rPr>
                            <w:rFonts w:ascii="Calibri"/>
                            <w:spacing w:val="-4"/>
                            <w:w w:val="110"/>
                            <w:position w:val="-7"/>
                            <w:sz w:val="18"/>
                          </w:rPr>
                          <w:t>9.5%</w:t>
                        </w:r>
                      </w:p>
                    </w:txbxContent>
                  </v:textbox>
                </v:shape>
                <v:shape id="Textbox 31" o:spid="_x0000_s1048" type="#_x0000_t202" style="position:absolute;left:15860;top:14481;width:26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9184BE1" w14:textId="77777777" w:rsidR="005B0A0D" w:rsidRDefault="00000000">
                        <w:pPr>
                          <w:spacing w:line="217" w:lineRule="exact"/>
                          <w:rPr>
                            <w:rFonts w:ascii="Calibri"/>
                            <w:sz w:val="18"/>
                          </w:rPr>
                        </w:pPr>
                        <w:r>
                          <w:rPr>
                            <w:rFonts w:ascii="Calibri"/>
                            <w:spacing w:val="-4"/>
                            <w:w w:val="110"/>
                            <w:sz w:val="18"/>
                          </w:rPr>
                          <w:t>9.0%</w:t>
                        </w:r>
                      </w:p>
                    </w:txbxContent>
                  </v:textbox>
                </v:shape>
                <v:shape id="Textbox 32" o:spid="_x0000_s1049" type="#_x0000_t202" style="position:absolute;left:18927;top:12334;width:9963;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AE647E2" w14:textId="77777777" w:rsidR="005B0A0D" w:rsidRDefault="00000000">
                        <w:pPr>
                          <w:spacing w:line="344" w:lineRule="exact"/>
                          <w:rPr>
                            <w:rFonts w:ascii="Calibri"/>
                            <w:position w:val="13"/>
                            <w:sz w:val="18"/>
                          </w:rPr>
                        </w:pPr>
                        <w:r>
                          <w:rPr>
                            <w:rFonts w:ascii="Calibri"/>
                            <w:spacing w:val="-2"/>
                            <w:w w:val="110"/>
                            <w:sz w:val="18"/>
                          </w:rPr>
                          <w:t xml:space="preserve">10.5% </w:t>
                        </w:r>
                        <w:r>
                          <w:rPr>
                            <w:rFonts w:ascii="Calibri"/>
                            <w:spacing w:val="-2"/>
                            <w:w w:val="110"/>
                            <w:position w:val="1"/>
                            <w:sz w:val="18"/>
                          </w:rPr>
                          <w:t xml:space="preserve">10.6% </w:t>
                        </w:r>
                        <w:r>
                          <w:rPr>
                            <w:rFonts w:ascii="Calibri"/>
                            <w:spacing w:val="-4"/>
                            <w:w w:val="110"/>
                            <w:position w:val="13"/>
                            <w:sz w:val="18"/>
                          </w:rPr>
                          <w:t>11.4%</w:t>
                        </w:r>
                      </w:p>
                    </w:txbxContent>
                  </v:textbox>
                </v:shape>
                <v:shape id="Textbox 33" o:spid="_x0000_s1050" type="#_x0000_t202" style="position:absolute;left:12489;top:13764;width:261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07B980B" w14:textId="77777777" w:rsidR="005B0A0D" w:rsidRDefault="00000000">
                        <w:pPr>
                          <w:spacing w:line="217" w:lineRule="exact"/>
                          <w:rPr>
                            <w:rFonts w:ascii="Calibri"/>
                            <w:sz w:val="18"/>
                          </w:rPr>
                        </w:pPr>
                        <w:r>
                          <w:rPr>
                            <w:rFonts w:ascii="Calibri"/>
                            <w:spacing w:val="-4"/>
                            <w:w w:val="110"/>
                            <w:sz w:val="18"/>
                          </w:rPr>
                          <w:t>9.8%</w:t>
                        </w:r>
                      </w:p>
                    </w:txbxContent>
                  </v:textbox>
                </v:shape>
                <v:shape id="Textbox 34" o:spid="_x0000_s1051" type="#_x0000_t202" style="position:absolute;left:873;top:13316;width:352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815A8E9" w14:textId="77777777" w:rsidR="005B0A0D" w:rsidRDefault="00000000">
                        <w:pPr>
                          <w:spacing w:line="217" w:lineRule="exact"/>
                          <w:rPr>
                            <w:rFonts w:ascii="Calibri"/>
                            <w:sz w:val="18"/>
                          </w:rPr>
                        </w:pPr>
                        <w:r>
                          <w:rPr>
                            <w:rFonts w:ascii="Calibri"/>
                            <w:spacing w:val="-2"/>
                            <w:w w:val="105"/>
                            <w:sz w:val="18"/>
                          </w:rPr>
                          <w:t>15,000</w:t>
                        </w:r>
                      </w:p>
                    </w:txbxContent>
                  </v:textbox>
                </v:shape>
                <v:shape id="Textbox 35" o:spid="_x0000_s1052" type="#_x0000_t202" style="position:absolute;left:49255;top:9564;width:322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BCACA22" w14:textId="77777777" w:rsidR="005B0A0D" w:rsidRDefault="00000000">
                        <w:pPr>
                          <w:spacing w:line="217" w:lineRule="exact"/>
                          <w:rPr>
                            <w:rFonts w:ascii="Calibri"/>
                            <w:sz w:val="18"/>
                          </w:rPr>
                        </w:pPr>
                        <w:r>
                          <w:rPr>
                            <w:rFonts w:ascii="Calibri"/>
                            <w:spacing w:val="-4"/>
                            <w:w w:val="110"/>
                            <w:sz w:val="18"/>
                          </w:rPr>
                          <w:t>14.5%</w:t>
                        </w:r>
                      </w:p>
                    </w:txbxContent>
                  </v:textbox>
                </v:shape>
                <v:shape id="Textbox 36" o:spid="_x0000_s1053" type="#_x0000_t202" style="position:absolute;left:873;top:9741;width:352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CDADB2D" w14:textId="77777777" w:rsidR="005B0A0D" w:rsidRDefault="00000000">
                        <w:pPr>
                          <w:spacing w:line="217" w:lineRule="exact"/>
                          <w:rPr>
                            <w:rFonts w:ascii="Calibri"/>
                            <w:sz w:val="18"/>
                          </w:rPr>
                        </w:pPr>
                        <w:r>
                          <w:rPr>
                            <w:rFonts w:ascii="Calibri"/>
                            <w:spacing w:val="-2"/>
                            <w:w w:val="105"/>
                            <w:sz w:val="18"/>
                          </w:rPr>
                          <w:t>20,000</w:t>
                        </w:r>
                      </w:p>
                    </w:txbxContent>
                  </v:textbox>
                </v:shape>
                <v:shape id="Textbox 37" o:spid="_x0000_s1054" type="#_x0000_t202" style="position:absolute;left:42515;top:7683;width:659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7BD8B56" w14:textId="77777777" w:rsidR="005B0A0D" w:rsidRDefault="00000000">
                        <w:pPr>
                          <w:spacing w:line="235" w:lineRule="auto"/>
                          <w:rPr>
                            <w:rFonts w:ascii="Calibri"/>
                            <w:sz w:val="18"/>
                          </w:rPr>
                        </w:pPr>
                        <w:r>
                          <w:rPr>
                            <w:rFonts w:ascii="Calibri"/>
                            <w:spacing w:val="-2"/>
                            <w:w w:val="110"/>
                            <w:position w:val="-6"/>
                            <w:sz w:val="18"/>
                          </w:rPr>
                          <w:t xml:space="preserve">16.1% </w:t>
                        </w:r>
                        <w:r>
                          <w:rPr>
                            <w:rFonts w:ascii="Calibri"/>
                            <w:spacing w:val="-2"/>
                            <w:w w:val="110"/>
                            <w:sz w:val="18"/>
                          </w:rPr>
                          <w:t>16.6%</w:t>
                        </w:r>
                      </w:p>
                    </w:txbxContent>
                  </v:textbox>
                </v:shape>
                <v:shape id="Textbox 38" o:spid="_x0000_s1055" type="#_x0000_t202" style="position:absolute;left:35776;top:6525;width:6591;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F6FB1B6" w14:textId="77777777" w:rsidR="005B0A0D" w:rsidRDefault="00000000">
                        <w:pPr>
                          <w:spacing w:line="235" w:lineRule="auto"/>
                          <w:rPr>
                            <w:rFonts w:ascii="Calibri"/>
                            <w:sz w:val="18"/>
                          </w:rPr>
                        </w:pPr>
                        <w:r>
                          <w:rPr>
                            <w:rFonts w:ascii="Calibri"/>
                            <w:spacing w:val="-2"/>
                            <w:w w:val="110"/>
                            <w:position w:val="-12"/>
                            <w:sz w:val="18"/>
                          </w:rPr>
                          <w:t xml:space="preserve">17.0% </w:t>
                        </w:r>
                        <w:r>
                          <w:rPr>
                            <w:rFonts w:ascii="Calibri"/>
                            <w:spacing w:val="-2"/>
                            <w:w w:val="110"/>
                            <w:sz w:val="18"/>
                          </w:rPr>
                          <w:t>17.9%</w:t>
                        </w:r>
                      </w:p>
                    </w:txbxContent>
                  </v:textbox>
                </v:shape>
                <v:shape id="Textbox 39" o:spid="_x0000_s1056" type="#_x0000_t202" style="position:absolute;left:8816;top:7598;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2F12B53" w14:textId="77777777" w:rsidR="005B0A0D" w:rsidRDefault="00000000">
                        <w:pPr>
                          <w:spacing w:line="217" w:lineRule="exact"/>
                          <w:rPr>
                            <w:rFonts w:ascii="Calibri"/>
                            <w:sz w:val="18"/>
                          </w:rPr>
                        </w:pPr>
                        <w:r>
                          <w:rPr>
                            <w:rFonts w:ascii="Calibri"/>
                            <w:spacing w:val="-4"/>
                            <w:w w:val="110"/>
                            <w:sz w:val="18"/>
                          </w:rPr>
                          <w:t>16.7%</w:t>
                        </w:r>
                      </w:p>
                    </w:txbxContent>
                  </v:textbox>
                </v:shape>
                <v:shape id="Textbox 40" o:spid="_x0000_s1057" type="#_x0000_t202" style="position:absolute;left:873;top:6166;width:7798;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AB02C22" w14:textId="77777777" w:rsidR="005B0A0D" w:rsidRDefault="00000000">
                        <w:pPr>
                          <w:spacing w:before="2"/>
                          <w:rPr>
                            <w:rFonts w:ascii="Calibri"/>
                            <w:sz w:val="18"/>
                          </w:rPr>
                        </w:pPr>
                        <w:proofErr w:type="gramStart"/>
                        <w:r>
                          <w:rPr>
                            <w:rFonts w:ascii="Calibri"/>
                            <w:w w:val="105"/>
                            <w:position w:val="1"/>
                            <w:sz w:val="18"/>
                          </w:rPr>
                          <w:t>25,000</w:t>
                        </w:r>
                        <w:r>
                          <w:rPr>
                            <w:rFonts w:ascii="Calibri"/>
                            <w:spacing w:val="51"/>
                            <w:w w:val="105"/>
                            <w:position w:val="1"/>
                            <w:sz w:val="18"/>
                          </w:rPr>
                          <w:t xml:space="preserve">  </w:t>
                        </w:r>
                        <w:r>
                          <w:rPr>
                            <w:rFonts w:ascii="Calibri"/>
                            <w:spacing w:val="-4"/>
                            <w:w w:val="105"/>
                            <w:sz w:val="18"/>
                          </w:rPr>
                          <w:t>18.2</w:t>
                        </w:r>
                        <w:proofErr w:type="gramEnd"/>
                        <w:r>
                          <w:rPr>
                            <w:rFonts w:ascii="Calibri"/>
                            <w:spacing w:val="-4"/>
                            <w:w w:val="105"/>
                            <w:sz w:val="18"/>
                          </w:rPr>
                          <w:t>%</w:t>
                        </w:r>
                      </w:p>
                    </w:txbxContent>
                  </v:textbox>
                </v:shape>
                <v:shape id="Textbox 41" o:spid="_x0000_s1058" type="#_x0000_t202" style="position:absolute;left:10182;top:1004;width:37858;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B82F97B" w14:textId="77777777" w:rsidR="005B0A0D" w:rsidRDefault="00000000">
                        <w:pPr>
                          <w:ind w:left="2213" w:right="18" w:hanging="2214"/>
                          <w:rPr>
                            <w:rFonts w:ascii="Calibri"/>
                            <w:sz w:val="28"/>
                          </w:rPr>
                        </w:pPr>
                        <w:r>
                          <w:rPr>
                            <w:rFonts w:ascii="Calibri"/>
                            <w:w w:val="105"/>
                            <w:sz w:val="28"/>
                          </w:rPr>
                          <w:t>Number</w:t>
                        </w:r>
                        <w:r>
                          <w:rPr>
                            <w:rFonts w:ascii="Calibri"/>
                            <w:spacing w:val="-1"/>
                            <w:w w:val="105"/>
                            <w:sz w:val="28"/>
                          </w:rPr>
                          <w:t xml:space="preserve"> </w:t>
                        </w:r>
                        <w:r>
                          <w:rPr>
                            <w:rFonts w:ascii="Calibri"/>
                            <w:w w:val="105"/>
                            <w:sz w:val="28"/>
                          </w:rPr>
                          <w:t>and percentage of Fuel Poor</w:t>
                        </w:r>
                        <w:r>
                          <w:rPr>
                            <w:rFonts w:ascii="Calibri"/>
                            <w:spacing w:val="-1"/>
                            <w:w w:val="105"/>
                            <w:sz w:val="28"/>
                          </w:rPr>
                          <w:t xml:space="preserve"> </w:t>
                        </w:r>
                        <w:r>
                          <w:rPr>
                            <w:rFonts w:ascii="Calibri"/>
                            <w:w w:val="105"/>
                            <w:sz w:val="28"/>
                          </w:rPr>
                          <w:t xml:space="preserve">Households </w:t>
                        </w:r>
                        <w:r>
                          <w:rPr>
                            <w:rFonts w:ascii="Calibri"/>
                            <w:spacing w:val="-2"/>
                            <w:w w:val="105"/>
                            <w:sz w:val="28"/>
                          </w:rPr>
                          <w:t>(Rotherham)</w:t>
                        </w:r>
                      </w:p>
                    </w:txbxContent>
                  </v:textbox>
                </v:shape>
                <w10:wrap type="topAndBottom" anchorx="page"/>
              </v:group>
            </w:pict>
          </mc:Fallback>
        </mc:AlternateContent>
      </w:r>
    </w:p>
    <w:p w14:paraId="49EB0371" w14:textId="77777777" w:rsidR="005B0A0D" w:rsidRDefault="00000000">
      <w:pPr>
        <w:pStyle w:val="Heading4"/>
        <w:spacing w:before="5"/>
        <w:ind w:right="419"/>
        <w:jc w:val="both"/>
      </w:pPr>
      <w:r w:rsidRPr="00672D09">
        <w:rPr>
          <w:i/>
          <w:color w:val="505050"/>
        </w:rPr>
        <w:t>Figure 7</w:t>
      </w:r>
      <w:r w:rsidRPr="00672D09">
        <w:rPr>
          <w:i/>
          <w:color w:val="505050"/>
          <w:spacing w:val="-3"/>
        </w:rPr>
        <w:t xml:space="preserve"> </w:t>
      </w:r>
      <w:r w:rsidRPr="00672D09">
        <w:rPr>
          <w:color w:val="505050"/>
        </w:rPr>
        <w:t>–</w:t>
      </w:r>
      <w:r w:rsidRPr="00672D09">
        <w:rPr>
          <w:color w:val="505050"/>
          <w:spacing w:val="-1"/>
        </w:rPr>
        <w:t xml:space="preserve"> </w:t>
      </w:r>
      <w:r w:rsidRPr="00672D09">
        <w:rPr>
          <w:color w:val="505050"/>
        </w:rPr>
        <w:t>Percentage</w:t>
      </w:r>
      <w:r w:rsidRPr="00672D09">
        <w:rPr>
          <w:color w:val="505050"/>
          <w:spacing w:val="-5"/>
        </w:rPr>
        <w:t xml:space="preserve"> </w:t>
      </w:r>
      <w:r w:rsidRPr="00672D09">
        <w:rPr>
          <w:color w:val="505050"/>
        </w:rPr>
        <w:t>and</w:t>
      </w:r>
      <w:r w:rsidRPr="00672D09">
        <w:rPr>
          <w:color w:val="505050"/>
          <w:spacing w:val="-1"/>
        </w:rPr>
        <w:t xml:space="preserve"> </w:t>
      </w:r>
      <w:r w:rsidRPr="00672D09">
        <w:rPr>
          <w:color w:val="505050"/>
        </w:rPr>
        <w:t>number</w:t>
      </w:r>
      <w:r w:rsidRPr="00672D09">
        <w:rPr>
          <w:color w:val="505050"/>
          <w:spacing w:val="-2"/>
        </w:rPr>
        <w:t xml:space="preserve"> </w:t>
      </w:r>
      <w:r w:rsidRPr="00672D09">
        <w:rPr>
          <w:color w:val="505050"/>
        </w:rPr>
        <w:t>of</w:t>
      </w:r>
      <w:r w:rsidRPr="00672D09">
        <w:rPr>
          <w:color w:val="505050"/>
          <w:spacing w:val="-2"/>
        </w:rPr>
        <w:t xml:space="preserve"> </w:t>
      </w:r>
      <w:r w:rsidRPr="00672D09">
        <w:rPr>
          <w:color w:val="505050"/>
        </w:rPr>
        <w:t>fuel poor households</w:t>
      </w:r>
      <w:r w:rsidRPr="00672D09">
        <w:rPr>
          <w:color w:val="505050"/>
          <w:spacing w:val="-3"/>
        </w:rPr>
        <w:t xml:space="preserve"> </w:t>
      </w:r>
      <w:r w:rsidRPr="00672D09">
        <w:rPr>
          <w:color w:val="505050"/>
        </w:rPr>
        <w:t>by</w:t>
      </w:r>
      <w:r w:rsidRPr="00672D09">
        <w:rPr>
          <w:color w:val="505050"/>
          <w:spacing w:val="-4"/>
        </w:rPr>
        <w:t xml:space="preserve"> </w:t>
      </w:r>
      <w:r w:rsidRPr="00672D09">
        <w:rPr>
          <w:color w:val="505050"/>
        </w:rPr>
        <w:t>Rotherham over</w:t>
      </w:r>
      <w:r w:rsidRPr="00672D09">
        <w:rPr>
          <w:color w:val="505050"/>
          <w:spacing w:val="-2"/>
        </w:rPr>
        <w:t xml:space="preserve"> </w:t>
      </w:r>
      <w:r w:rsidRPr="00672D09">
        <w:rPr>
          <w:color w:val="505050"/>
        </w:rPr>
        <w:t>time from</w:t>
      </w:r>
      <w:r w:rsidRPr="00672D09">
        <w:rPr>
          <w:color w:val="505050"/>
          <w:spacing w:val="-2"/>
        </w:rPr>
        <w:t xml:space="preserve"> </w:t>
      </w:r>
      <w:r w:rsidRPr="00672D09">
        <w:rPr>
          <w:color w:val="505050"/>
        </w:rPr>
        <w:t>2012</w:t>
      </w:r>
      <w:r w:rsidRPr="00672D09">
        <w:rPr>
          <w:color w:val="505050"/>
          <w:spacing w:val="-3"/>
        </w:rPr>
        <w:t xml:space="preserve"> </w:t>
      </w:r>
      <w:r w:rsidRPr="00672D09">
        <w:rPr>
          <w:color w:val="505050"/>
        </w:rPr>
        <w:t>to</w:t>
      </w:r>
      <w:r w:rsidRPr="00672D09">
        <w:rPr>
          <w:color w:val="505050"/>
          <w:spacing w:val="-1"/>
        </w:rPr>
        <w:t xml:space="preserve"> </w:t>
      </w:r>
      <w:r w:rsidRPr="00672D09">
        <w:rPr>
          <w:color w:val="505050"/>
        </w:rPr>
        <w:t>2025</w:t>
      </w:r>
      <w:r w:rsidRPr="00672D09">
        <w:rPr>
          <w:color w:val="505050"/>
          <w:spacing w:val="-3"/>
        </w:rPr>
        <w:t xml:space="preserve"> </w:t>
      </w:r>
      <w:r w:rsidRPr="00672D09">
        <w:rPr>
          <w:color w:val="505050"/>
        </w:rPr>
        <w:t>assessed</w:t>
      </w:r>
      <w:r w:rsidRPr="00672D09">
        <w:rPr>
          <w:color w:val="505050"/>
          <w:spacing w:val="-1"/>
        </w:rPr>
        <w:t xml:space="preserve"> </w:t>
      </w:r>
      <w:r w:rsidRPr="00672D09">
        <w:rPr>
          <w:color w:val="505050"/>
        </w:rPr>
        <w:t>by</w:t>
      </w:r>
      <w:r w:rsidRPr="00672D09">
        <w:rPr>
          <w:color w:val="505050"/>
          <w:spacing w:val="-1"/>
        </w:rPr>
        <w:t xml:space="preserve"> </w:t>
      </w:r>
      <w:r w:rsidRPr="00672D09">
        <w:rPr>
          <w:color w:val="505050"/>
        </w:rPr>
        <w:t>LILEE</w:t>
      </w:r>
      <w:r w:rsidRPr="00672D09">
        <w:rPr>
          <w:color w:val="505050"/>
          <w:spacing w:val="-1"/>
        </w:rPr>
        <w:t xml:space="preserve"> </w:t>
      </w:r>
      <w:r w:rsidRPr="00672D09">
        <w:rPr>
          <w:color w:val="505050"/>
        </w:rPr>
        <w:t>method.</w:t>
      </w:r>
      <w:r w:rsidRPr="00672D09">
        <w:rPr>
          <w:color w:val="505050"/>
          <w:spacing w:val="-2"/>
        </w:rPr>
        <w:t xml:space="preserve"> </w:t>
      </w:r>
      <w:r w:rsidRPr="00672D09">
        <w:rPr>
          <w:color w:val="505050"/>
        </w:rPr>
        <w:t>Note:</w:t>
      </w:r>
      <w:r w:rsidRPr="00672D09">
        <w:rPr>
          <w:color w:val="505050"/>
          <w:spacing w:val="-2"/>
        </w:rPr>
        <w:t xml:space="preserve"> </w:t>
      </w:r>
      <w:r w:rsidRPr="00672D09">
        <w:rPr>
          <w:color w:val="505050"/>
        </w:rPr>
        <w:t>these</w:t>
      </w:r>
      <w:r w:rsidRPr="00672D09">
        <w:rPr>
          <w:color w:val="505050"/>
          <w:spacing w:val="-3"/>
        </w:rPr>
        <w:t xml:space="preserve"> </w:t>
      </w:r>
      <w:r w:rsidRPr="00672D09">
        <w:rPr>
          <w:color w:val="505050"/>
        </w:rPr>
        <w:t>dates</w:t>
      </w:r>
      <w:r w:rsidRPr="00672D09">
        <w:rPr>
          <w:color w:val="505050"/>
          <w:spacing w:val="-3"/>
        </w:rPr>
        <w:t xml:space="preserve"> </w:t>
      </w:r>
      <w:r w:rsidRPr="00672D09">
        <w:rPr>
          <w:color w:val="505050"/>
        </w:rPr>
        <w:t>are</w:t>
      </w:r>
      <w:r w:rsidRPr="00672D09">
        <w:rPr>
          <w:color w:val="505050"/>
          <w:spacing w:val="-5"/>
        </w:rPr>
        <w:t xml:space="preserve"> </w:t>
      </w:r>
      <w:r w:rsidRPr="00672D09">
        <w:rPr>
          <w:color w:val="505050"/>
        </w:rPr>
        <w:t>based</w:t>
      </w:r>
      <w:r w:rsidRPr="00672D09">
        <w:rPr>
          <w:color w:val="505050"/>
          <w:spacing w:val="-1"/>
        </w:rPr>
        <w:t xml:space="preserve"> </w:t>
      </w:r>
      <w:r w:rsidRPr="00672D09">
        <w:rPr>
          <w:color w:val="505050"/>
        </w:rPr>
        <w:t>on</w:t>
      </w:r>
      <w:r w:rsidRPr="00672D09">
        <w:rPr>
          <w:color w:val="505050"/>
          <w:spacing w:val="-3"/>
        </w:rPr>
        <w:t xml:space="preserve"> </w:t>
      </w:r>
      <w:r w:rsidRPr="00672D09">
        <w:rPr>
          <w:color w:val="505050"/>
        </w:rPr>
        <w:t>when the data is published</w:t>
      </w:r>
    </w:p>
    <w:p w14:paraId="57EFE5E2" w14:textId="77777777" w:rsidR="005B0A0D" w:rsidRDefault="005B0A0D">
      <w:pPr>
        <w:pStyle w:val="BodyText"/>
        <w:ind w:left="0"/>
        <w:rPr>
          <w:b/>
        </w:rPr>
      </w:pPr>
    </w:p>
    <w:p w14:paraId="2952F528" w14:textId="77777777" w:rsidR="005B0A0D" w:rsidRDefault="00000000">
      <w:pPr>
        <w:pStyle w:val="BodyText"/>
        <w:spacing w:before="1"/>
        <w:ind w:right="280"/>
      </w:pPr>
      <w:r>
        <w:t>Fuel type can play a huge role in fuel poverty as well. In Rotherham 83% of homes are heated</w:t>
      </w:r>
      <w:r>
        <w:rPr>
          <w:spacing w:val="-3"/>
        </w:rPr>
        <w:t xml:space="preserve"> </w:t>
      </w:r>
      <w:r>
        <w:t>by</w:t>
      </w:r>
      <w:r>
        <w:rPr>
          <w:spacing w:val="-5"/>
        </w:rPr>
        <w:t xml:space="preserve"> </w:t>
      </w:r>
      <w:r>
        <w:t>mains</w:t>
      </w:r>
      <w:r>
        <w:rPr>
          <w:spacing w:val="-5"/>
        </w:rPr>
        <w:t xml:space="preserve"> </w:t>
      </w:r>
      <w:r>
        <w:t>gas</w:t>
      </w:r>
      <w:r>
        <w:rPr>
          <w:spacing w:val="-5"/>
        </w:rPr>
        <w:t xml:space="preserve"> </w:t>
      </w:r>
      <w:r>
        <w:t>only</w:t>
      </w:r>
      <w:r>
        <w:rPr>
          <w:spacing w:val="-2"/>
        </w:rPr>
        <w:t xml:space="preserve"> </w:t>
      </w:r>
      <w:r>
        <w:t>and</w:t>
      </w:r>
      <w:r>
        <w:rPr>
          <w:spacing w:val="-3"/>
        </w:rPr>
        <w:t xml:space="preserve"> </w:t>
      </w:r>
      <w:r>
        <w:t>only</w:t>
      </w:r>
      <w:r>
        <w:rPr>
          <w:spacing w:val="-5"/>
        </w:rPr>
        <w:t xml:space="preserve"> </w:t>
      </w:r>
      <w:r>
        <w:t>235</w:t>
      </w:r>
      <w:r>
        <w:rPr>
          <w:spacing w:val="-3"/>
        </w:rPr>
        <w:t xml:space="preserve"> </w:t>
      </w:r>
      <w:r>
        <w:t>homes</w:t>
      </w:r>
      <w:r>
        <w:rPr>
          <w:spacing w:val="-5"/>
        </w:rPr>
        <w:t xml:space="preserve"> </w:t>
      </w:r>
      <w:r>
        <w:t>are</w:t>
      </w:r>
      <w:r>
        <w:rPr>
          <w:spacing w:val="-3"/>
        </w:rPr>
        <w:t xml:space="preserve"> </w:t>
      </w:r>
      <w:r>
        <w:t>heated</w:t>
      </w:r>
      <w:r>
        <w:rPr>
          <w:spacing w:val="-5"/>
        </w:rPr>
        <w:t xml:space="preserve"> </w:t>
      </w:r>
      <w:r>
        <w:t>by</w:t>
      </w:r>
      <w:r>
        <w:rPr>
          <w:spacing w:val="-5"/>
        </w:rPr>
        <w:t xml:space="preserve"> </w:t>
      </w:r>
      <w:r>
        <w:t>renewable</w:t>
      </w:r>
      <w:r>
        <w:rPr>
          <w:spacing w:val="-3"/>
        </w:rPr>
        <w:t xml:space="preserve"> </w:t>
      </w:r>
      <w:r>
        <w:t>energy</w:t>
      </w:r>
      <w:r>
        <w:rPr>
          <w:spacing w:val="-3"/>
        </w:rPr>
        <w:t xml:space="preserve"> </w:t>
      </w:r>
      <w:r>
        <w:t>only</w:t>
      </w:r>
      <w:r>
        <w:rPr>
          <w:spacing w:val="-5"/>
        </w:rPr>
        <w:t xml:space="preserve"> </w:t>
      </w:r>
      <w:r>
        <w:t xml:space="preserve">(Table </w:t>
      </w:r>
      <w:r>
        <w:rPr>
          <w:spacing w:val="-4"/>
        </w:rPr>
        <w:t>1).</w:t>
      </w:r>
    </w:p>
    <w:p w14:paraId="6E93C224" w14:textId="77777777" w:rsidR="005B0A0D" w:rsidRDefault="005B0A0D">
      <w:pPr>
        <w:pStyle w:val="BodyText"/>
        <w:spacing w:before="23"/>
        <w:ind w:left="0"/>
        <w:rPr>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5"/>
        <w:gridCol w:w="2040"/>
      </w:tblGrid>
      <w:tr w:rsidR="005B0A0D" w14:paraId="1FC6939A" w14:textId="77777777">
        <w:trPr>
          <w:trHeight w:val="506"/>
        </w:trPr>
        <w:tc>
          <w:tcPr>
            <w:tcW w:w="6975" w:type="dxa"/>
            <w:shd w:val="clear" w:color="auto" w:fill="BEBEBE"/>
          </w:tcPr>
          <w:p w14:paraId="358BCB47" w14:textId="77777777" w:rsidR="005B0A0D" w:rsidRDefault="00000000">
            <w:pPr>
              <w:pStyle w:val="TableParagraph"/>
              <w:ind w:left="107"/>
            </w:pPr>
            <w:r>
              <w:t>Type</w:t>
            </w:r>
            <w:r>
              <w:rPr>
                <w:spacing w:val="-10"/>
              </w:rPr>
              <w:t xml:space="preserve"> </w:t>
            </w:r>
            <w:r>
              <w:t>of</w:t>
            </w:r>
            <w:r>
              <w:rPr>
                <w:spacing w:val="-8"/>
              </w:rPr>
              <w:t xml:space="preserve"> </w:t>
            </w:r>
            <w:r>
              <w:rPr>
                <w:spacing w:val="-4"/>
              </w:rPr>
              <w:t>fuel</w:t>
            </w:r>
          </w:p>
        </w:tc>
        <w:tc>
          <w:tcPr>
            <w:tcW w:w="2040" w:type="dxa"/>
            <w:shd w:val="clear" w:color="auto" w:fill="BEBEBE"/>
          </w:tcPr>
          <w:p w14:paraId="4F02215C" w14:textId="77777777" w:rsidR="005B0A0D" w:rsidRDefault="00000000">
            <w:pPr>
              <w:pStyle w:val="TableParagraph"/>
              <w:spacing w:line="252" w:lineRule="exact"/>
              <w:ind w:left="108"/>
            </w:pPr>
            <w:r>
              <w:t>Proportion of households</w:t>
            </w:r>
            <w:r>
              <w:rPr>
                <w:spacing w:val="-16"/>
              </w:rPr>
              <w:t xml:space="preserve"> </w:t>
            </w:r>
            <w:r>
              <w:t>(%)</w:t>
            </w:r>
          </w:p>
        </w:tc>
      </w:tr>
      <w:tr w:rsidR="005B0A0D" w14:paraId="301AC2A4" w14:textId="77777777">
        <w:trPr>
          <w:trHeight w:val="299"/>
        </w:trPr>
        <w:tc>
          <w:tcPr>
            <w:tcW w:w="6975" w:type="dxa"/>
          </w:tcPr>
          <w:p w14:paraId="201931DF" w14:textId="77777777" w:rsidR="005B0A0D" w:rsidRDefault="00000000">
            <w:pPr>
              <w:pStyle w:val="TableParagraph"/>
              <w:ind w:left="107"/>
            </w:pPr>
            <w:r>
              <w:t>Mains</w:t>
            </w:r>
            <w:r>
              <w:rPr>
                <w:spacing w:val="-4"/>
              </w:rPr>
              <w:t xml:space="preserve"> </w:t>
            </w:r>
            <w:r>
              <w:t>gas</w:t>
            </w:r>
            <w:r>
              <w:rPr>
                <w:spacing w:val="-3"/>
              </w:rPr>
              <w:t xml:space="preserve"> </w:t>
            </w:r>
            <w:r>
              <w:rPr>
                <w:spacing w:val="-4"/>
              </w:rPr>
              <w:t>only</w:t>
            </w:r>
          </w:p>
        </w:tc>
        <w:tc>
          <w:tcPr>
            <w:tcW w:w="2040" w:type="dxa"/>
          </w:tcPr>
          <w:p w14:paraId="019AF0F6" w14:textId="77777777" w:rsidR="005B0A0D" w:rsidRDefault="00000000">
            <w:pPr>
              <w:pStyle w:val="TableParagraph"/>
              <w:ind w:left="108"/>
            </w:pPr>
            <w:r>
              <w:rPr>
                <w:spacing w:val="-4"/>
              </w:rPr>
              <w:t>82.8</w:t>
            </w:r>
          </w:p>
        </w:tc>
      </w:tr>
      <w:tr w:rsidR="005B0A0D" w14:paraId="104480D6" w14:textId="77777777">
        <w:trPr>
          <w:trHeight w:val="299"/>
        </w:trPr>
        <w:tc>
          <w:tcPr>
            <w:tcW w:w="6975" w:type="dxa"/>
          </w:tcPr>
          <w:p w14:paraId="0DA9ED0B" w14:textId="77777777" w:rsidR="005B0A0D" w:rsidRDefault="00000000">
            <w:pPr>
              <w:pStyle w:val="TableParagraph"/>
              <w:ind w:left="107"/>
            </w:pPr>
            <w:r>
              <w:t>Two</w:t>
            </w:r>
            <w:r>
              <w:rPr>
                <w:spacing w:val="-6"/>
              </w:rPr>
              <w:t xml:space="preserve"> </w:t>
            </w:r>
            <w:r>
              <w:t>or</w:t>
            </w:r>
            <w:r>
              <w:rPr>
                <w:spacing w:val="-6"/>
              </w:rPr>
              <w:t xml:space="preserve"> </w:t>
            </w:r>
            <w:r>
              <w:t>more</w:t>
            </w:r>
            <w:r>
              <w:rPr>
                <w:spacing w:val="-8"/>
              </w:rPr>
              <w:t xml:space="preserve"> </w:t>
            </w:r>
            <w:r>
              <w:t>types</w:t>
            </w:r>
            <w:r>
              <w:rPr>
                <w:spacing w:val="-7"/>
              </w:rPr>
              <w:t xml:space="preserve"> </w:t>
            </w:r>
            <w:r>
              <w:t>of</w:t>
            </w:r>
            <w:r>
              <w:rPr>
                <w:spacing w:val="-7"/>
              </w:rPr>
              <w:t xml:space="preserve"> </w:t>
            </w:r>
            <w:r>
              <w:t>central</w:t>
            </w:r>
            <w:r>
              <w:rPr>
                <w:spacing w:val="-6"/>
              </w:rPr>
              <w:t xml:space="preserve"> </w:t>
            </w:r>
            <w:r>
              <w:t>heating</w:t>
            </w:r>
            <w:r>
              <w:rPr>
                <w:spacing w:val="-6"/>
              </w:rPr>
              <w:t xml:space="preserve"> </w:t>
            </w:r>
            <w:r>
              <w:t>(not</w:t>
            </w:r>
            <w:r>
              <w:rPr>
                <w:spacing w:val="-6"/>
              </w:rPr>
              <w:t xml:space="preserve"> </w:t>
            </w:r>
            <w:r>
              <w:t>including</w:t>
            </w:r>
            <w:r>
              <w:rPr>
                <w:spacing w:val="-5"/>
              </w:rPr>
              <w:t xml:space="preserve"> </w:t>
            </w:r>
            <w:r>
              <w:rPr>
                <w:spacing w:val="-2"/>
              </w:rPr>
              <w:t>renewables)</w:t>
            </w:r>
          </w:p>
        </w:tc>
        <w:tc>
          <w:tcPr>
            <w:tcW w:w="2040" w:type="dxa"/>
          </w:tcPr>
          <w:p w14:paraId="4AF76758" w14:textId="77777777" w:rsidR="005B0A0D" w:rsidRDefault="00000000">
            <w:pPr>
              <w:pStyle w:val="TableParagraph"/>
              <w:ind w:left="108"/>
            </w:pPr>
            <w:r>
              <w:rPr>
                <w:spacing w:val="-5"/>
              </w:rPr>
              <w:t>8.7</w:t>
            </w:r>
          </w:p>
        </w:tc>
      </w:tr>
      <w:tr w:rsidR="005B0A0D" w14:paraId="37974F3E" w14:textId="77777777">
        <w:trPr>
          <w:trHeight w:val="299"/>
        </w:trPr>
        <w:tc>
          <w:tcPr>
            <w:tcW w:w="6975" w:type="dxa"/>
          </w:tcPr>
          <w:p w14:paraId="2F0F5614" w14:textId="77777777" w:rsidR="005B0A0D" w:rsidRDefault="00000000">
            <w:pPr>
              <w:pStyle w:val="TableParagraph"/>
              <w:ind w:left="107"/>
            </w:pPr>
            <w:r>
              <w:t>Electric</w:t>
            </w:r>
            <w:r>
              <w:rPr>
                <w:spacing w:val="-5"/>
              </w:rPr>
              <w:t xml:space="preserve"> </w:t>
            </w:r>
            <w:r>
              <w:rPr>
                <w:spacing w:val="-4"/>
              </w:rPr>
              <w:t>only</w:t>
            </w:r>
          </w:p>
        </w:tc>
        <w:tc>
          <w:tcPr>
            <w:tcW w:w="2040" w:type="dxa"/>
          </w:tcPr>
          <w:p w14:paraId="7A6609EA" w14:textId="77777777" w:rsidR="005B0A0D" w:rsidRDefault="00000000">
            <w:pPr>
              <w:pStyle w:val="TableParagraph"/>
              <w:ind w:left="108"/>
            </w:pPr>
            <w:r>
              <w:rPr>
                <w:spacing w:val="-5"/>
              </w:rPr>
              <w:t>3.3</w:t>
            </w:r>
          </w:p>
        </w:tc>
      </w:tr>
      <w:tr w:rsidR="005B0A0D" w14:paraId="67D1CB94" w14:textId="77777777">
        <w:trPr>
          <w:trHeight w:val="300"/>
        </w:trPr>
        <w:tc>
          <w:tcPr>
            <w:tcW w:w="6975" w:type="dxa"/>
          </w:tcPr>
          <w:p w14:paraId="42C7D377" w14:textId="77777777" w:rsidR="005B0A0D" w:rsidRDefault="00000000">
            <w:pPr>
              <w:pStyle w:val="TableParagraph"/>
              <w:ind w:left="107"/>
            </w:pPr>
            <w:r>
              <w:t>District</w:t>
            </w:r>
            <w:r>
              <w:rPr>
                <w:spacing w:val="-4"/>
              </w:rPr>
              <w:t xml:space="preserve"> </w:t>
            </w:r>
            <w:r>
              <w:t>or</w:t>
            </w:r>
            <w:r>
              <w:rPr>
                <w:spacing w:val="-6"/>
              </w:rPr>
              <w:t xml:space="preserve"> </w:t>
            </w:r>
            <w:r>
              <w:t>communal</w:t>
            </w:r>
            <w:r>
              <w:rPr>
                <w:spacing w:val="-6"/>
              </w:rPr>
              <w:t xml:space="preserve"> </w:t>
            </w:r>
            <w:r>
              <w:t>heat</w:t>
            </w:r>
            <w:r>
              <w:rPr>
                <w:spacing w:val="-3"/>
              </w:rPr>
              <w:t xml:space="preserve"> </w:t>
            </w:r>
            <w:r>
              <w:t>networks</w:t>
            </w:r>
            <w:r>
              <w:rPr>
                <w:spacing w:val="-6"/>
              </w:rPr>
              <w:t xml:space="preserve"> </w:t>
            </w:r>
            <w:r>
              <w:rPr>
                <w:spacing w:val="-4"/>
              </w:rPr>
              <w:t>only</w:t>
            </w:r>
          </w:p>
        </w:tc>
        <w:tc>
          <w:tcPr>
            <w:tcW w:w="2040" w:type="dxa"/>
          </w:tcPr>
          <w:p w14:paraId="07086330" w14:textId="77777777" w:rsidR="005B0A0D" w:rsidRDefault="00000000">
            <w:pPr>
              <w:pStyle w:val="TableParagraph"/>
              <w:ind w:left="108"/>
            </w:pPr>
            <w:r>
              <w:rPr>
                <w:spacing w:val="-5"/>
              </w:rPr>
              <w:t>1.1</w:t>
            </w:r>
          </w:p>
        </w:tc>
      </w:tr>
      <w:tr w:rsidR="005B0A0D" w14:paraId="3BF70B0B" w14:textId="77777777">
        <w:trPr>
          <w:trHeight w:val="299"/>
        </w:trPr>
        <w:tc>
          <w:tcPr>
            <w:tcW w:w="6975" w:type="dxa"/>
          </w:tcPr>
          <w:p w14:paraId="767BCDDF" w14:textId="77777777" w:rsidR="005B0A0D" w:rsidRDefault="00000000">
            <w:pPr>
              <w:pStyle w:val="TableParagraph"/>
              <w:ind w:left="107"/>
            </w:pPr>
            <w:r>
              <w:t>Other</w:t>
            </w:r>
            <w:r>
              <w:rPr>
                <w:spacing w:val="-8"/>
              </w:rPr>
              <w:t xml:space="preserve"> </w:t>
            </w:r>
            <w:r>
              <w:t>central</w:t>
            </w:r>
            <w:r>
              <w:rPr>
                <w:spacing w:val="-8"/>
              </w:rPr>
              <w:t xml:space="preserve"> </w:t>
            </w:r>
            <w:r>
              <w:t>heating</w:t>
            </w:r>
            <w:r>
              <w:rPr>
                <w:spacing w:val="-6"/>
              </w:rPr>
              <w:t xml:space="preserve"> </w:t>
            </w:r>
            <w:r>
              <w:rPr>
                <w:spacing w:val="-4"/>
              </w:rPr>
              <w:t>only</w:t>
            </w:r>
          </w:p>
        </w:tc>
        <w:tc>
          <w:tcPr>
            <w:tcW w:w="2040" w:type="dxa"/>
          </w:tcPr>
          <w:p w14:paraId="0695CD71" w14:textId="77777777" w:rsidR="005B0A0D" w:rsidRDefault="00000000">
            <w:pPr>
              <w:pStyle w:val="TableParagraph"/>
              <w:ind w:left="108"/>
            </w:pPr>
            <w:r>
              <w:rPr>
                <w:spacing w:val="-5"/>
              </w:rPr>
              <w:t>1.0</w:t>
            </w:r>
          </w:p>
        </w:tc>
      </w:tr>
      <w:tr w:rsidR="005B0A0D" w14:paraId="3E3250A1" w14:textId="77777777">
        <w:trPr>
          <w:trHeight w:val="302"/>
        </w:trPr>
        <w:tc>
          <w:tcPr>
            <w:tcW w:w="6975" w:type="dxa"/>
          </w:tcPr>
          <w:p w14:paraId="0F6F782B" w14:textId="77777777" w:rsidR="005B0A0D" w:rsidRDefault="00000000">
            <w:pPr>
              <w:pStyle w:val="TableParagraph"/>
              <w:spacing w:before="2"/>
              <w:ind w:left="107"/>
            </w:pPr>
            <w:r>
              <w:t>No</w:t>
            </w:r>
            <w:r>
              <w:rPr>
                <w:spacing w:val="-3"/>
              </w:rPr>
              <w:t xml:space="preserve"> </w:t>
            </w:r>
            <w:r>
              <w:t>central</w:t>
            </w:r>
            <w:r>
              <w:rPr>
                <w:spacing w:val="-3"/>
              </w:rPr>
              <w:t xml:space="preserve"> </w:t>
            </w:r>
            <w:r>
              <w:rPr>
                <w:spacing w:val="-2"/>
              </w:rPr>
              <w:t>heating</w:t>
            </w:r>
          </w:p>
        </w:tc>
        <w:tc>
          <w:tcPr>
            <w:tcW w:w="2040" w:type="dxa"/>
          </w:tcPr>
          <w:p w14:paraId="4261D4ED" w14:textId="77777777" w:rsidR="005B0A0D" w:rsidRDefault="00000000">
            <w:pPr>
              <w:pStyle w:val="TableParagraph"/>
              <w:spacing w:before="2"/>
              <w:ind w:left="108"/>
            </w:pPr>
            <w:r>
              <w:rPr>
                <w:spacing w:val="-5"/>
              </w:rPr>
              <w:t>0.8</w:t>
            </w:r>
          </w:p>
        </w:tc>
      </w:tr>
      <w:tr w:rsidR="005B0A0D" w14:paraId="68A04672" w14:textId="77777777">
        <w:trPr>
          <w:trHeight w:val="299"/>
        </w:trPr>
        <w:tc>
          <w:tcPr>
            <w:tcW w:w="6975" w:type="dxa"/>
          </w:tcPr>
          <w:p w14:paraId="2B4C03BC" w14:textId="77777777" w:rsidR="005B0A0D" w:rsidRDefault="00000000">
            <w:pPr>
              <w:pStyle w:val="TableParagraph"/>
              <w:ind w:left="107"/>
            </w:pPr>
            <w:r>
              <w:t>Two</w:t>
            </w:r>
            <w:r>
              <w:rPr>
                <w:spacing w:val="-6"/>
              </w:rPr>
              <w:t xml:space="preserve"> </w:t>
            </w:r>
            <w:r>
              <w:t>or</w:t>
            </w:r>
            <w:r>
              <w:rPr>
                <w:spacing w:val="-7"/>
              </w:rPr>
              <w:t xml:space="preserve"> </w:t>
            </w:r>
            <w:r>
              <w:t>more</w:t>
            </w:r>
            <w:r>
              <w:rPr>
                <w:spacing w:val="-7"/>
              </w:rPr>
              <w:t xml:space="preserve"> </w:t>
            </w:r>
            <w:r>
              <w:t>types</w:t>
            </w:r>
            <w:r>
              <w:rPr>
                <w:spacing w:val="-7"/>
              </w:rPr>
              <w:t xml:space="preserve"> </w:t>
            </w:r>
            <w:r>
              <w:t>of</w:t>
            </w:r>
            <w:r>
              <w:rPr>
                <w:spacing w:val="-7"/>
              </w:rPr>
              <w:t xml:space="preserve"> </w:t>
            </w:r>
            <w:r>
              <w:t>central</w:t>
            </w:r>
            <w:r>
              <w:rPr>
                <w:spacing w:val="-6"/>
              </w:rPr>
              <w:t xml:space="preserve"> </w:t>
            </w:r>
            <w:r>
              <w:t>heating</w:t>
            </w:r>
            <w:r>
              <w:rPr>
                <w:spacing w:val="-6"/>
              </w:rPr>
              <w:t xml:space="preserve"> </w:t>
            </w:r>
            <w:r>
              <w:t>(including</w:t>
            </w:r>
            <w:r>
              <w:rPr>
                <w:spacing w:val="-7"/>
              </w:rPr>
              <w:t xml:space="preserve"> </w:t>
            </w:r>
            <w:r>
              <w:rPr>
                <w:spacing w:val="-2"/>
              </w:rPr>
              <w:t>renewables)</w:t>
            </w:r>
          </w:p>
        </w:tc>
        <w:tc>
          <w:tcPr>
            <w:tcW w:w="2040" w:type="dxa"/>
          </w:tcPr>
          <w:p w14:paraId="1E381592" w14:textId="77777777" w:rsidR="005B0A0D" w:rsidRDefault="00000000">
            <w:pPr>
              <w:pStyle w:val="TableParagraph"/>
              <w:ind w:left="108"/>
            </w:pPr>
            <w:r>
              <w:rPr>
                <w:spacing w:val="-5"/>
              </w:rPr>
              <w:t>0.5</w:t>
            </w:r>
          </w:p>
        </w:tc>
      </w:tr>
      <w:tr w:rsidR="005B0A0D" w14:paraId="40483501" w14:textId="77777777">
        <w:trPr>
          <w:trHeight w:val="299"/>
        </w:trPr>
        <w:tc>
          <w:tcPr>
            <w:tcW w:w="6975" w:type="dxa"/>
          </w:tcPr>
          <w:p w14:paraId="67BB7D65" w14:textId="77777777" w:rsidR="005B0A0D" w:rsidRDefault="00000000">
            <w:pPr>
              <w:pStyle w:val="TableParagraph"/>
              <w:ind w:left="107"/>
            </w:pPr>
            <w:r>
              <w:t>Solid</w:t>
            </w:r>
            <w:r>
              <w:rPr>
                <w:spacing w:val="-4"/>
              </w:rPr>
              <w:t xml:space="preserve"> </w:t>
            </w:r>
            <w:r>
              <w:t>fuel</w:t>
            </w:r>
            <w:r>
              <w:rPr>
                <w:spacing w:val="-3"/>
              </w:rPr>
              <w:t xml:space="preserve"> </w:t>
            </w:r>
            <w:r>
              <w:rPr>
                <w:spacing w:val="-4"/>
              </w:rPr>
              <w:t>only</w:t>
            </w:r>
          </w:p>
        </w:tc>
        <w:tc>
          <w:tcPr>
            <w:tcW w:w="2040" w:type="dxa"/>
          </w:tcPr>
          <w:p w14:paraId="1EC680CF" w14:textId="77777777" w:rsidR="005B0A0D" w:rsidRDefault="00000000">
            <w:pPr>
              <w:pStyle w:val="TableParagraph"/>
              <w:ind w:left="108"/>
            </w:pPr>
            <w:r>
              <w:rPr>
                <w:spacing w:val="-5"/>
              </w:rPr>
              <w:t>0.5</w:t>
            </w:r>
          </w:p>
        </w:tc>
      </w:tr>
      <w:tr w:rsidR="005B0A0D" w14:paraId="34D9250B" w14:textId="77777777">
        <w:trPr>
          <w:trHeight w:val="299"/>
        </w:trPr>
        <w:tc>
          <w:tcPr>
            <w:tcW w:w="6975" w:type="dxa"/>
          </w:tcPr>
          <w:p w14:paraId="2D263CDC" w14:textId="77777777" w:rsidR="005B0A0D" w:rsidRDefault="00000000">
            <w:pPr>
              <w:pStyle w:val="TableParagraph"/>
              <w:ind w:left="107"/>
            </w:pPr>
            <w:r>
              <w:t>Oil</w:t>
            </w:r>
            <w:r>
              <w:rPr>
                <w:spacing w:val="-2"/>
              </w:rPr>
              <w:t xml:space="preserve"> </w:t>
            </w:r>
            <w:r>
              <w:rPr>
                <w:spacing w:val="-4"/>
              </w:rPr>
              <w:t>only</w:t>
            </w:r>
          </w:p>
        </w:tc>
        <w:tc>
          <w:tcPr>
            <w:tcW w:w="2040" w:type="dxa"/>
          </w:tcPr>
          <w:p w14:paraId="2EF98111" w14:textId="77777777" w:rsidR="005B0A0D" w:rsidRDefault="00000000">
            <w:pPr>
              <w:pStyle w:val="TableParagraph"/>
              <w:ind w:left="108"/>
            </w:pPr>
            <w:r>
              <w:rPr>
                <w:spacing w:val="-5"/>
              </w:rPr>
              <w:t>0.5</w:t>
            </w:r>
          </w:p>
        </w:tc>
      </w:tr>
      <w:tr w:rsidR="005B0A0D" w14:paraId="5FD55992" w14:textId="77777777">
        <w:trPr>
          <w:trHeight w:val="299"/>
        </w:trPr>
        <w:tc>
          <w:tcPr>
            <w:tcW w:w="6975" w:type="dxa"/>
          </w:tcPr>
          <w:p w14:paraId="096EF5DC" w14:textId="77777777" w:rsidR="005B0A0D" w:rsidRDefault="00000000">
            <w:pPr>
              <w:pStyle w:val="TableParagraph"/>
              <w:spacing w:line="253" w:lineRule="exact"/>
              <w:ind w:left="107"/>
            </w:pPr>
            <w:r>
              <w:t>Tank</w:t>
            </w:r>
            <w:r>
              <w:rPr>
                <w:spacing w:val="-9"/>
              </w:rPr>
              <w:t xml:space="preserve"> </w:t>
            </w:r>
            <w:r>
              <w:t>or</w:t>
            </w:r>
            <w:r>
              <w:rPr>
                <w:spacing w:val="-10"/>
              </w:rPr>
              <w:t xml:space="preserve"> </w:t>
            </w:r>
            <w:r>
              <w:t>bottled</w:t>
            </w:r>
            <w:r>
              <w:rPr>
                <w:spacing w:val="-9"/>
              </w:rPr>
              <w:t xml:space="preserve"> </w:t>
            </w:r>
            <w:r>
              <w:t>gas</w:t>
            </w:r>
            <w:r>
              <w:rPr>
                <w:spacing w:val="-10"/>
              </w:rPr>
              <w:t xml:space="preserve"> </w:t>
            </w:r>
            <w:r>
              <w:rPr>
                <w:spacing w:val="-4"/>
              </w:rPr>
              <w:t>only</w:t>
            </w:r>
          </w:p>
        </w:tc>
        <w:tc>
          <w:tcPr>
            <w:tcW w:w="2040" w:type="dxa"/>
          </w:tcPr>
          <w:p w14:paraId="00DAAAC1" w14:textId="77777777" w:rsidR="005B0A0D" w:rsidRDefault="00000000">
            <w:pPr>
              <w:pStyle w:val="TableParagraph"/>
              <w:spacing w:line="253" w:lineRule="exact"/>
              <w:ind w:left="108"/>
            </w:pPr>
            <w:r>
              <w:rPr>
                <w:spacing w:val="-5"/>
              </w:rPr>
              <w:t>0.5</w:t>
            </w:r>
          </w:p>
        </w:tc>
      </w:tr>
      <w:tr w:rsidR="005B0A0D" w14:paraId="0DDD6212" w14:textId="77777777">
        <w:trPr>
          <w:trHeight w:val="301"/>
        </w:trPr>
        <w:tc>
          <w:tcPr>
            <w:tcW w:w="6975" w:type="dxa"/>
          </w:tcPr>
          <w:p w14:paraId="16DA1D5F" w14:textId="77777777" w:rsidR="005B0A0D" w:rsidRDefault="00000000">
            <w:pPr>
              <w:pStyle w:val="TableParagraph"/>
              <w:ind w:left="107"/>
            </w:pPr>
            <w:r>
              <w:t>Renewable</w:t>
            </w:r>
            <w:r>
              <w:rPr>
                <w:spacing w:val="-8"/>
              </w:rPr>
              <w:t xml:space="preserve"> </w:t>
            </w:r>
            <w:r>
              <w:t>energy</w:t>
            </w:r>
            <w:r>
              <w:rPr>
                <w:spacing w:val="-4"/>
              </w:rPr>
              <w:t xml:space="preserve"> only</w:t>
            </w:r>
          </w:p>
        </w:tc>
        <w:tc>
          <w:tcPr>
            <w:tcW w:w="2040" w:type="dxa"/>
          </w:tcPr>
          <w:p w14:paraId="48A57098" w14:textId="77777777" w:rsidR="005B0A0D" w:rsidRDefault="00000000">
            <w:pPr>
              <w:pStyle w:val="TableParagraph"/>
              <w:ind w:left="108"/>
            </w:pPr>
            <w:r>
              <w:rPr>
                <w:spacing w:val="-5"/>
              </w:rPr>
              <w:t>0.2</w:t>
            </w:r>
          </w:p>
        </w:tc>
      </w:tr>
    </w:tbl>
    <w:p w14:paraId="010800C5" w14:textId="77777777" w:rsidR="005B0A0D" w:rsidRDefault="005B0A0D">
      <w:pPr>
        <w:pStyle w:val="TableParagraph"/>
        <w:sectPr w:rsidR="005B0A0D">
          <w:pgSz w:w="11910" w:h="16840"/>
          <w:pgMar w:top="1340" w:right="1275" w:bottom="1446" w:left="1417" w:header="0" w:footer="1045"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5"/>
        <w:gridCol w:w="2040"/>
      </w:tblGrid>
      <w:tr w:rsidR="005B0A0D" w14:paraId="6F9F8934" w14:textId="77777777">
        <w:trPr>
          <w:trHeight w:val="299"/>
        </w:trPr>
        <w:tc>
          <w:tcPr>
            <w:tcW w:w="6975" w:type="dxa"/>
          </w:tcPr>
          <w:p w14:paraId="2B1229D5" w14:textId="77777777" w:rsidR="005B0A0D" w:rsidRDefault="00000000">
            <w:pPr>
              <w:pStyle w:val="TableParagraph"/>
              <w:ind w:left="107"/>
            </w:pPr>
            <w:r>
              <w:lastRenderedPageBreak/>
              <w:t>Wood</w:t>
            </w:r>
            <w:r>
              <w:rPr>
                <w:spacing w:val="-7"/>
              </w:rPr>
              <w:t xml:space="preserve"> </w:t>
            </w:r>
            <w:r>
              <w:rPr>
                <w:spacing w:val="-4"/>
              </w:rPr>
              <w:t>only</w:t>
            </w:r>
          </w:p>
        </w:tc>
        <w:tc>
          <w:tcPr>
            <w:tcW w:w="2040" w:type="dxa"/>
          </w:tcPr>
          <w:p w14:paraId="72DBA6EB" w14:textId="77777777" w:rsidR="005B0A0D" w:rsidRDefault="00000000">
            <w:pPr>
              <w:pStyle w:val="TableParagraph"/>
              <w:ind w:left="108"/>
            </w:pPr>
            <w:r>
              <w:rPr>
                <w:spacing w:val="-4"/>
              </w:rPr>
              <w:t>&lt;0.1</w:t>
            </w:r>
          </w:p>
        </w:tc>
      </w:tr>
    </w:tbl>
    <w:p w14:paraId="565F93D7" w14:textId="77777777" w:rsidR="005B0A0D" w:rsidRDefault="00000000">
      <w:pPr>
        <w:pStyle w:val="Heading4"/>
        <w:spacing w:before="22"/>
        <w:ind w:right="177"/>
      </w:pPr>
      <w:r w:rsidRPr="00672D09">
        <w:rPr>
          <w:i/>
          <w:color w:val="505050"/>
        </w:rPr>
        <w:t>Table</w:t>
      </w:r>
      <w:r w:rsidRPr="00672D09">
        <w:rPr>
          <w:i/>
          <w:color w:val="505050"/>
          <w:spacing w:val="-4"/>
        </w:rPr>
        <w:t xml:space="preserve"> </w:t>
      </w:r>
      <w:r w:rsidRPr="00672D09">
        <w:rPr>
          <w:i/>
          <w:color w:val="505050"/>
        </w:rPr>
        <w:t>1</w:t>
      </w:r>
      <w:r w:rsidRPr="00672D09">
        <w:rPr>
          <w:i/>
          <w:color w:val="505050"/>
          <w:spacing w:val="-2"/>
        </w:rPr>
        <w:t xml:space="preserve"> </w:t>
      </w:r>
      <w:r w:rsidRPr="00672D09">
        <w:rPr>
          <w:color w:val="505050"/>
        </w:rPr>
        <w:t>–</w:t>
      </w:r>
      <w:r w:rsidRPr="00672D09">
        <w:rPr>
          <w:color w:val="505050"/>
          <w:spacing w:val="-4"/>
        </w:rPr>
        <w:t xml:space="preserve"> </w:t>
      </w:r>
      <w:r w:rsidRPr="00672D09">
        <w:rPr>
          <w:color w:val="505050"/>
        </w:rPr>
        <w:t>Proportion</w:t>
      </w:r>
      <w:r w:rsidRPr="00672D09">
        <w:rPr>
          <w:color w:val="505050"/>
          <w:spacing w:val="-5"/>
        </w:rPr>
        <w:t xml:space="preserve"> </w:t>
      </w:r>
      <w:r w:rsidRPr="00672D09">
        <w:rPr>
          <w:color w:val="505050"/>
        </w:rPr>
        <w:t>of</w:t>
      </w:r>
      <w:r w:rsidRPr="00672D09">
        <w:rPr>
          <w:color w:val="505050"/>
          <w:spacing w:val="-6"/>
        </w:rPr>
        <w:t xml:space="preserve"> </w:t>
      </w:r>
      <w:r w:rsidRPr="00672D09">
        <w:rPr>
          <w:color w:val="505050"/>
        </w:rPr>
        <w:t>Rotherham</w:t>
      </w:r>
      <w:r w:rsidRPr="00672D09">
        <w:rPr>
          <w:color w:val="505050"/>
          <w:spacing w:val="-3"/>
        </w:rPr>
        <w:t xml:space="preserve"> </w:t>
      </w:r>
      <w:r w:rsidRPr="00672D09">
        <w:rPr>
          <w:color w:val="505050"/>
        </w:rPr>
        <w:t>households</w:t>
      </w:r>
      <w:r w:rsidRPr="00672D09">
        <w:rPr>
          <w:color w:val="505050"/>
          <w:spacing w:val="-2"/>
        </w:rPr>
        <w:t xml:space="preserve"> </w:t>
      </w:r>
      <w:r w:rsidRPr="00672D09">
        <w:rPr>
          <w:color w:val="505050"/>
        </w:rPr>
        <w:t>using</w:t>
      </w:r>
      <w:r w:rsidRPr="00672D09">
        <w:rPr>
          <w:color w:val="505050"/>
          <w:spacing w:val="-5"/>
        </w:rPr>
        <w:t xml:space="preserve"> </w:t>
      </w:r>
      <w:r w:rsidRPr="00672D09">
        <w:rPr>
          <w:color w:val="505050"/>
        </w:rPr>
        <w:t>each</w:t>
      </w:r>
      <w:r w:rsidRPr="00672D09">
        <w:rPr>
          <w:color w:val="505050"/>
          <w:spacing w:val="-4"/>
        </w:rPr>
        <w:t xml:space="preserve"> </w:t>
      </w:r>
      <w:r w:rsidRPr="00672D09">
        <w:rPr>
          <w:color w:val="505050"/>
        </w:rPr>
        <w:t>type</w:t>
      </w:r>
      <w:r w:rsidRPr="00672D09">
        <w:rPr>
          <w:color w:val="505050"/>
          <w:spacing w:val="-2"/>
        </w:rPr>
        <w:t xml:space="preserve"> </w:t>
      </w:r>
      <w:r w:rsidRPr="00672D09">
        <w:rPr>
          <w:color w:val="505050"/>
        </w:rPr>
        <w:t>of</w:t>
      </w:r>
      <w:r w:rsidRPr="00672D09">
        <w:rPr>
          <w:color w:val="505050"/>
          <w:spacing w:val="-3"/>
        </w:rPr>
        <w:t xml:space="preserve"> </w:t>
      </w:r>
      <w:r w:rsidRPr="00672D09">
        <w:rPr>
          <w:color w:val="505050"/>
        </w:rPr>
        <w:t>fuel.</w:t>
      </w:r>
      <w:r w:rsidRPr="00672D09">
        <w:rPr>
          <w:color w:val="505050"/>
          <w:spacing w:val="-2"/>
        </w:rPr>
        <w:t xml:space="preserve"> </w:t>
      </w:r>
      <w:r w:rsidRPr="00672D09">
        <w:rPr>
          <w:color w:val="505050"/>
        </w:rPr>
        <w:t>Source</w:t>
      </w:r>
      <w:r w:rsidRPr="00672D09">
        <w:rPr>
          <w:color w:val="505050"/>
          <w:spacing w:val="-1"/>
        </w:rPr>
        <w:t xml:space="preserve"> </w:t>
      </w:r>
      <w:r w:rsidRPr="00672D09">
        <w:rPr>
          <w:color w:val="505050"/>
        </w:rPr>
        <w:t>–</w:t>
      </w:r>
      <w:r w:rsidRPr="00672D09">
        <w:rPr>
          <w:color w:val="505050"/>
          <w:spacing w:val="-4"/>
        </w:rPr>
        <w:t xml:space="preserve"> </w:t>
      </w:r>
      <w:r w:rsidRPr="00672D09">
        <w:rPr>
          <w:color w:val="505050"/>
        </w:rPr>
        <w:t xml:space="preserve">2021 </w:t>
      </w:r>
      <w:r w:rsidRPr="00672D09">
        <w:rPr>
          <w:color w:val="505050"/>
          <w:spacing w:val="-2"/>
        </w:rPr>
        <w:t>Census</w:t>
      </w:r>
    </w:p>
    <w:p w14:paraId="2BB77400" w14:textId="77777777" w:rsidR="005B0A0D" w:rsidRDefault="00000000">
      <w:pPr>
        <w:pStyle w:val="Heading2"/>
        <w:spacing w:before="161"/>
      </w:pPr>
      <w:bookmarkStart w:id="20" w:name="_bookmark20"/>
      <w:bookmarkEnd w:id="20"/>
      <w:r>
        <w:rPr>
          <w:color w:val="0E4660"/>
        </w:rPr>
        <w:t>Housing</w:t>
      </w:r>
      <w:r>
        <w:rPr>
          <w:color w:val="0E4660"/>
          <w:spacing w:val="-13"/>
        </w:rPr>
        <w:t xml:space="preserve"> </w:t>
      </w:r>
      <w:r>
        <w:rPr>
          <w:color w:val="0E4660"/>
          <w:spacing w:val="-2"/>
        </w:rPr>
        <w:t>Hazards</w:t>
      </w:r>
    </w:p>
    <w:p w14:paraId="37E9F61F" w14:textId="77777777" w:rsidR="005B0A0D" w:rsidRDefault="00000000">
      <w:pPr>
        <w:pStyle w:val="BodyText"/>
        <w:spacing w:before="110"/>
        <w:ind w:right="280"/>
      </w:pPr>
      <w:r>
        <w:t>There are 29</w:t>
      </w:r>
      <w:r>
        <w:rPr>
          <w:spacing w:val="-2"/>
        </w:rPr>
        <w:t xml:space="preserve"> </w:t>
      </w:r>
      <w:r>
        <w:t>main</w:t>
      </w:r>
      <w:r>
        <w:rPr>
          <w:spacing w:val="-2"/>
        </w:rPr>
        <w:t xml:space="preserve"> </w:t>
      </w:r>
      <w:r>
        <w:t>category 1</w:t>
      </w:r>
      <w:r>
        <w:rPr>
          <w:spacing w:val="-2"/>
        </w:rPr>
        <w:t xml:space="preserve"> </w:t>
      </w:r>
      <w:r>
        <w:t>hazards as</w:t>
      </w:r>
      <w:r>
        <w:rPr>
          <w:spacing w:val="-2"/>
        </w:rPr>
        <w:t xml:space="preserve"> </w:t>
      </w:r>
      <w:r>
        <w:t>defined</w:t>
      </w:r>
      <w:r>
        <w:rPr>
          <w:spacing w:val="-2"/>
        </w:rPr>
        <w:t xml:space="preserve"> </w:t>
      </w:r>
      <w:r>
        <w:t>by</w:t>
      </w:r>
      <w:r>
        <w:rPr>
          <w:spacing w:val="-2"/>
        </w:rPr>
        <w:t xml:space="preserve"> </w:t>
      </w:r>
      <w:r>
        <w:t>the Housing</w:t>
      </w:r>
      <w:r>
        <w:rPr>
          <w:spacing w:val="-2"/>
        </w:rPr>
        <w:t xml:space="preserve"> </w:t>
      </w:r>
      <w:r>
        <w:t>Health and Safety Rating System (HHSRS) which are split into 4 main categories (physiological, psychological, infection</w:t>
      </w:r>
      <w:r>
        <w:rPr>
          <w:spacing w:val="-3"/>
        </w:rPr>
        <w:t xml:space="preserve"> </w:t>
      </w:r>
      <w:r>
        <w:t>protection</w:t>
      </w:r>
      <w:r>
        <w:rPr>
          <w:spacing w:val="-3"/>
        </w:rPr>
        <w:t xml:space="preserve"> </w:t>
      </w:r>
      <w:r>
        <w:t>and</w:t>
      </w:r>
      <w:r>
        <w:rPr>
          <w:spacing w:val="-7"/>
        </w:rPr>
        <w:t xml:space="preserve"> </w:t>
      </w:r>
      <w:r>
        <w:t>accident</w:t>
      </w:r>
      <w:r>
        <w:rPr>
          <w:spacing w:val="-2"/>
        </w:rPr>
        <w:t xml:space="preserve"> </w:t>
      </w:r>
      <w:r>
        <w:t>protection).</w:t>
      </w:r>
      <w:r>
        <w:rPr>
          <w:spacing w:val="-4"/>
        </w:rPr>
        <w:t xml:space="preserve"> </w:t>
      </w:r>
      <w:r>
        <w:t>Physiological</w:t>
      </w:r>
      <w:r>
        <w:rPr>
          <w:spacing w:val="-4"/>
        </w:rPr>
        <w:t xml:space="preserve"> </w:t>
      </w:r>
      <w:r>
        <w:t>requirements</w:t>
      </w:r>
      <w:r>
        <w:rPr>
          <w:spacing w:val="-5"/>
        </w:rPr>
        <w:t xml:space="preserve"> </w:t>
      </w:r>
      <w:proofErr w:type="gramStart"/>
      <w:r>
        <w:t>include,</w:t>
      </w:r>
      <w:proofErr w:type="gramEnd"/>
      <w:r>
        <w:rPr>
          <w:spacing w:val="-2"/>
        </w:rPr>
        <w:t xml:space="preserve"> </w:t>
      </w:r>
      <w:r>
        <w:t>damp</w:t>
      </w:r>
      <w:r>
        <w:rPr>
          <w:spacing w:val="-3"/>
        </w:rPr>
        <w:t xml:space="preserve"> </w:t>
      </w:r>
      <w:r>
        <w:t xml:space="preserve">and </w:t>
      </w:r>
      <w:proofErr w:type="spellStart"/>
      <w:r>
        <w:t>mould</w:t>
      </w:r>
      <w:proofErr w:type="spellEnd"/>
      <w:r>
        <w:t xml:space="preserve">, excess cold or heat, asbestos, biocides, carbon monoxide, lead, radiation, </w:t>
      </w:r>
      <w:proofErr w:type="spellStart"/>
      <w:r>
        <w:t>uncombusted</w:t>
      </w:r>
      <w:proofErr w:type="spellEnd"/>
      <w:r>
        <w:t xml:space="preserve"> fuel gas and volatile organic compounds.</w:t>
      </w:r>
    </w:p>
    <w:p w14:paraId="2593E01A" w14:textId="77777777" w:rsidR="005B0A0D" w:rsidRDefault="00000000">
      <w:pPr>
        <w:pStyle w:val="BodyText"/>
        <w:spacing w:before="252"/>
        <w:ind w:right="177"/>
      </w:pPr>
      <w:r>
        <w:t xml:space="preserve">The estimated proportion of homes with category one hazards in the Rotherham private rented sector ranges from 21.75% of the stock in Rotherham East to 10.79% of the stock in Bramley and </w:t>
      </w:r>
      <w:proofErr w:type="spellStart"/>
      <w:r>
        <w:t>Ravenfield</w:t>
      </w:r>
      <w:proofErr w:type="spellEnd"/>
      <w:r>
        <w:t xml:space="preserve"> (2018 Building Research Establishment). This is higher than the national</w:t>
      </w:r>
      <w:r>
        <w:rPr>
          <w:spacing w:val="-3"/>
        </w:rPr>
        <w:t xml:space="preserve"> </w:t>
      </w:r>
      <w:r>
        <w:t>estimate</w:t>
      </w:r>
      <w:r>
        <w:rPr>
          <w:spacing w:val="-2"/>
        </w:rPr>
        <w:t xml:space="preserve"> </w:t>
      </w:r>
      <w:r>
        <w:t>of</w:t>
      </w:r>
      <w:r>
        <w:rPr>
          <w:spacing w:val="-3"/>
        </w:rPr>
        <w:t xml:space="preserve"> </w:t>
      </w:r>
      <w:r>
        <w:t>10%</w:t>
      </w:r>
      <w:r>
        <w:rPr>
          <w:spacing w:val="-3"/>
        </w:rPr>
        <w:t xml:space="preserve"> </w:t>
      </w:r>
      <w:r>
        <w:t>of</w:t>
      </w:r>
      <w:r>
        <w:rPr>
          <w:spacing w:val="-3"/>
        </w:rPr>
        <w:t xml:space="preserve"> </w:t>
      </w:r>
      <w:r>
        <w:t>properties</w:t>
      </w:r>
      <w:r>
        <w:rPr>
          <w:spacing w:val="-2"/>
        </w:rPr>
        <w:t xml:space="preserve"> </w:t>
      </w:r>
      <w:r>
        <w:t>in</w:t>
      </w:r>
      <w:r>
        <w:rPr>
          <w:spacing w:val="-4"/>
        </w:rPr>
        <w:t xml:space="preserve"> </w:t>
      </w:r>
      <w:r>
        <w:t>England</w:t>
      </w:r>
      <w:r>
        <w:rPr>
          <w:spacing w:val="-4"/>
        </w:rPr>
        <w:t xml:space="preserve"> </w:t>
      </w:r>
      <w:r>
        <w:t>containing</w:t>
      </w:r>
      <w:r>
        <w:rPr>
          <w:spacing w:val="-2"/>
        </w:rPr>
        <w:t xml:space="preserve"> </w:t>
      </w:r>
      <w:r>
        <w:t>at</w:t>
      </w:r>
      <w:r>
        <w:rPr>
          <w:spacing w:val="-3"/>
        </w:rPr>
        <w:t xml:space="preserve"> </w:t>
      </w:r>
      <w:r>
        <w:t>least</w:t>
      </w:r>
      <w:r>
        <w:rPr>
          <w:spacing w:val="-3"/>
        </w:rPr>
        <w:t xml:space="preserve"> </w:t>
      </w:r>
      <w:r>
        <w:t>one</w:t>
      </w:r>
      <w:r>
        <w:rPr>
          <w:spacing w:val="-2"/>
        </w:rPr>
        <w:t xml:space="preserve"> </w:t>
      </w:r>
      <w:r>
        <w:t>category</w:t>
      </w:r>
      <w:r>
        <w:rPr>
          <w:spacing w:val="-3"/>
        </w:rPr>
        <w:t xml:space="preserve"> </w:t>
      </w:r>
      <w:r>
        <w:t>1</w:t>
      </w:r>
      <w:r>
        <w:rPr>
          <w:spacing w:val="-2"/>
        </w:rPr>
        <w:t xml:space="preserve"> </w:t>
      </w:r>
      <w:r>
        <w:t xml:space="preserve">hazard. In addition to this, many homes in the private rented sector are also in disrepair with estimates ranging from 17.98% in Rotherham East to 4.57% in </w:t>
      </w:r>
      <w:proofErr w:type="spellStart"/>
      <w:r>
        <w:t>Hellaby</w:t>
      </w:r>
      <w:proofErr w:type="spellEnd"/>
      <w:r>
        <w:t xml:space="preserve"> &amp; Maltby West.</w:t>
      </w:r>
    </w:p>
    <w:p w14:paraId="3508FAF2" w14:textId="77777777" w:rsidR="005B0A0D" w:rsidRDefault="00000000">
      <w:pPr>
        <w:pStyle w:val="BodyText"/>
        <w:ind w:right="280"/>
      </w:pPr>
      <w:r>
        <w:t>Category 1 hazards and homes in disrepair have a direct physical health effect on Rotherham residents as well as indirect implications to mental health, education, employment and</w:t>
      </w:r>
      <w:r>
        <w:rPr>
          <w:spacing w:val="-4"/>
        </w:rPr>
        <w:t xml:space="preserve"> </w:t>
      </w:r>
      <w:r>
        <w:t>social</w:t>
      </w:r>
      <w:r>
        <w:rPr>
          <w:spacing w:val="-2"/>
        </w:rPr>
        <w:t xml:space="preserve"> </w:t>
      </w:r>
      <w:r>
        <w:t>isolation.</w:t>
      </w:r>
      <w:r>
        <w:rPr>
          <w:spacing w:val="-3"/>
        </w:rPr>
        <w:t xml:space="preserve"> </w:t>
      </w:r>
      <w:r>
        <w:t>It</w:t>
      </w:r>
      <w:r>
        <w:rPr>
          <w:spacing w:val="-3"/>
        </w:rPr>
        <w:t xml:space="preserve"> </w:t>
      </w:r>
      <w:r>
        <w:t>is</w:t>
      </w:r>
      <w:r>
        <w:rPr>
          <w:spacing w:val="-1"/>
        </w:rPr>
        <w:t xml:space="preserve"> </w:t>
      </w:r>
      <w:r>
        <w:t>important</w:t>
      </w:r>
      <w:r>
        <w:rPr>
          <w:spacing w:val="-3"/>
        </w:rPr>
        <w:t xml:space="preserve"> </w:t>
      </w:r>
      <w:r>
        <w:t>to</w:t>
      </w:r>
      <w:r>
        <w:rPr>
          <w:spacing w:val="-4"/>
        </w:rPr>
        <w:t xml:space="preserve"> </w:t>
      </w:r>
      <w:r>
        <w:t>stress</w:t>
      </w:r>
      <w:r>
        <w:rPr>
          <w:spacing w:val="-2"/>
        </w:rPr>
        <w:t xml:space="preserve"> </w:t>
      </w:r>
      <w:r>
        <w:t>that</w:t>
      </w:r>
      <w:r>
        <w:rPr>
          <w:spacing w:val="-3"/>
        </w:rPr>
        <w:t xml:space="preserve"> </w:t>
      </w:r>
      <w:r>
        <w:t>these</w:t>
      </w:r>
      <w:r>
        <w:rPr>
          <w:spacing w:val="-2"/>
        </w:rPr>
        <w:t xml:space="preserve"> </w:t>
      </w:r>
      <w:r>
        <w:t>Rotherham</w:t>
      </w:r>
      <w:r>
        <w:rPr>
          <w:spacing w:val="-3"/>
        </w:rPr>
        <w:t xml:space="preserve"> </w:t>
      </w:r>
      <w:r>
        <w:t>related</w:t>
      </w:r>
      <w:r>
        <w:rPr>
          <w:spacing w:val="-2"/>
        </w:rPr>
        <w:t xml:space="preserve"> </w:t>
      </w:r>
      <w:r>
        <w:t>data are now 7 years out of date and current property inspections via selective licensing are indicating that the true rates of these hazards are much higher than the quoted data.</w:t>
      </w:r>
    </w:p>
    <w:p w14:paraId="348FE3EA" w14:textId="77777777" w:rsidR="005B0A0D" w:rsidRDefault="00000000">
      <w:pPr>
        <w:pStyle w:val="Heading2"/>
        <w:spacing w:before="162"/>
      </w:pPr>
      <w:bookmarkStart w:id="21" w:name="_bookmark21"/>
      <w:bookmarkEnd w:id="21"/>
      <w:r>
        <w:rPr>
          <w:color w:val="0E4660"/>
        </w:rPr>
        <w:t>Identifying</w:t>
      </w:r>
      <w:r>
        <w:rPr>
          <w:color w:val="0E4660"/>
          <w:spacing w:val="-20"/>
        </w:rPr>
        <w:t xml:space="preserve"> </w:t>
      </w:r>
      <w:r>
        <w:rPr>
          <w:color w:val="0E4660"/>
        </w:rPr>
        <w:t>Concerns</w:t>
      </w:r>
      <w:r>
        <w:rPr>
          <w:color w:val="0E4660"/>
          <w:spacing w:val="-22"/>
        </w:rPr>
        <w:t xml:space="preserve"> </w:t>
      </w:r>
      <w:r>
        <w:rPr>
          <w:color w:val="0E4660"/>
        </w:rPr>
        <w:t>Across</w:t>
      </w:r>
      <w:r>
        <w:rPr>
          <w:color w:val="0E4660"/>
          <w:spacing w:val="-13"/>
        </w:rPr>
        <w:t xml:space="preserve"> </w:t>
      </w:r>
      <w:r>
        <w:rPr>
          <w:color w:val="0E4660"/>
        </w:rPr>
        <w:t>Private</w:t>
      </w:r>
      <w:r>
        <w:rPr>
          <w:color w:val="0E4660"/>
          <w:spacing w:val="-15"/>
        </w:rPr>
        <w:t xml:space="preserve"> </w:t>
      </w:r>
      <w:r>
        <w:rPr>
          <w:color w:val="0E4660"/>
        </w:rPr>
        <w:t>Rented</w:t>
      </w:r>
      <w:r>
        <w:rPr>
          <w:color w:val="0E4660"/>
          <w:spacing w:val="-12"/>
        </w:rPr>
        <w:t xml:space="preserve"> </w:t>
      </w:r>
      <w:r>
        <w:rPr>
          <w:color w:val="0E4660"/>
        </w:rPr>
        <w:t>Housing</w:t>
      </w:r>
      <w:r>
        <w:rPr>
          <w:color w:val="0E4660"/>
          <w:spacing w:val="-15"/>
        </w:rPr>
        <w:t xml:space="preserve"> </w:t>
      </w:r>
      <w:r>
        <w:rPr>
          <w:color w:val="0E4660"/>
          <w:spacing w:val="-2"/>
        </w:rPr>
        <w:t>Stock</w:t>
      </w:r>
    </w:p>
    <w:p w14:paraId="0F276539" w14:textId="77777777" w:rsidR="005B0A0D" w:rsidRDefault="00000000">
      <w:pPr>
        <w:pStyle w:val="BodyText"/>
        <w:spacing w:before="110" w:line="259" w:lineRule="auto"/>
      </w:pPr>
      <w:r>
        <w:t>Selective licensing is a scheme under the Housing</w:t>
      </w:r>
      <w:r>
        <w:rPr>
          <w:spacing w:val="-8"/>
        </w:rPr>
        <w:t xml:space="preserve"> </w:t>
      </w:r>
      <w:r>
        <w:t xml:space="preserve">Act 2004 that allows local councils in England to require landlords in designated areas to obtain a </w:t>
      </w:r>
      <w:proofErr w:type="spellStart"/>
      <w:r>
        <w:t>licence</w:t>
      </w:r>
      <w:proofErr w:type="spellEnd"/>
      <w:r>
        <w:t xml:space="preserve"> for privately rented properties, aiming to</w:t>
      </w:r>
      <w:r>
        <w:rPr>
          <w:spacing w:val="-1"/>
        </w:rPr>
        <w:t xml:space="preserve"> </w:t>
      </w:r>
      <w:r>
        <w:t>address issues</w:t>
      </w:r>
      <w:r>
        <w:rPr>
          <w:spacing w:val="-1"/>
        </w:rPr>
        <w:t xml:space="preserve"> </w:t>
      </w:r>
      <w:r>
        <w:t xml:space="preserve">like poor housing conditions, anti-social </w:t>
      </w:r>
      <w:proofErr w:type="spellStart"/>
      <w:r>
        <w:t>behaviour</w:t>
      </w:r>
      <w:proofErr w:type="spellEnd"/>
      <w:r>
        <w:t xml:space="preserve">, and low housing demand. Landlords must meet specific standards and conditions to obtain a </w:t>
      </w:r>
      <w:proofErr w:type="spellStart"/>
      <w:r>
        <w:t>licence</w:t>
      </w:r>
      <w:proofErr w:type="spellEnd"/>
      <w:r>
        <w:t>, and failure to comply can result in significant penalties, including fines and rent repayment orders. The scheme is intended to improve housing quality, tenant safety, and community well-being by ensuring better property management and accountability from landlords.</w:t>
      </w:r>
      <w:r>
        <w:rPr>
          <w:spacing w:val="-4"/>
        </w:rPr>
        <w:t xml:space="preserve"> </w:t>
      </w:r>
      <w:r>
        <w:t>More</w:t>
      </w:r>
      <w:r>
        <w:rPr>
          <w:spacing w:val="-5"/>
        </w:rPr>
        <w:t xml:space="preserve"> </w:t>
      </w:r>
      <w:r>
        <w:t>information</w:t>
      </w:r>
      <w:r>
        <w:rPr>
          <w:spacing w:val="-3"/>
        </w:rPr>
        <w:t xml:space="preserve"> </w:t>
      </w:r>
      <w:r>
        <w:t>is</w:t>
      </w:r>
      <w:r>
        <w:rPr>
          <w:spacing w:val="-2"/>
        </w:rPr>
        <w:t xml:space="preserve"> </w:t>
      </w:r>
      <w:r>
        <w:t>available</w:t>
      </w:r>
      <w:r>
        <w:rPr>
          <w:spacing w:val="-3"/>
        </w:rPr>
        <w:t xml:space="preserve"> </w:t>
      </w:r>
      <w:r>
        <w:t>at</w:t>
      </w:r>
      <w:r>
        <w:rPr>
          <w:spacing w:val="-1"/>
        </w:rPr>
        <w:t xml:space="preserve"> </w:t>
      </w:r>
      <w:r>
        <w:t>-</w:t>
      </w:r>
      <w:r>
        <w:rPr>
          <w:spacing w:val="-4"/>
        </w:rPr>
        <w:t xml:space="preserve"> </w:t>
      </w:r>
      <w:hyperlink r:id="rId69">
        <w:r>
          <w:rPr>
            <w:color w:val="467885"/>
            <w:u w:val="single" w:color="467885"/>
          </w:rPr>
          <w:t>Selective</w:t>
        </w:r>
        <w:r>
          <w:rPr>
            <w:color w:val="467885"/>
            <w:spacing w:val="-3"/>
            <w:u w:val="single" w:color="467885"/>
          </w:rPr>
          <w:t xml:space="preserve"> </w:t>
        </w:r>
        <w:r>
          <w:rPr>
            <w:color w:val="467885"/>
            <w:u w:val="single" w:color="467885"/>
          </w:rPr>
          <w:t>licensing</w:t>
        </w:r>
        <w:r>
          <w:rPr>
            <w:color w:val="467885"/>
            <w:spacing w:val="-3"/>
            <w:u w:val="single" w:color="467885"/>
          </w:rPr>
          <w:t xml:space="preserve"> </w:t>
        </w:r>
        <w:r>
          <w:rPr>
            <w:color w:val="467885"/>
            <w:u w:val="single" w:color="467885"/>
          </w:rPr>
          <w:t>in</w:t>
        </w:r>
        <w:r>
          <w:rPr>
            <w:color w:val="467885"/>
            <w:spacing w:val="-3"/>
            <w:u w:val="single" w:color="467885"/>
          </w:rPr>
          <w:t xml:space="preserve"> </w:t>
        </w:r>
        <w:r>
          <w:rPr>
            <w:color w:val="467885"/>
            <w:u w:val="single" w:color="467885"/>
          </w:rPr>
          <w:t>the</w:t>
        </w:r>
        <w:r>
          <w:rPr>
            <w:color w:val="467885"/>
            <w:spacing w:val="-3"/>
            <w:u w:val="single" w:color="467885"/>
          </w:rPr>
          <w:t xml:space="preserve"> </w:t>
        </w:r>
        <w:r>
          <w:rPr>
            <w:color w:val="467885"/>
            <w:u w:val="single" w:color="467885"/>
          </w:rPr>
          <w:t>private</w:t>
        </w:r>
        <w:r>
          <w:rPr>
            <w:color w:val="467885"/>
            <w:spacing w:val="-3"/>
            <w:u w:val="single" w:color="467885"/>
          </w:rPr>
          <w:t xml:space="preserve"> </w:t>
        </w:r>
        <w:r>
          <w:rPr>
            <w:color w:val="467885"/>
            <w:u w:val="single" w:color="467885"/>
          </w:rPr>
          <w:t>rented</w:t>
        </w:r>
        <w:r>
          <w:rPr>
            <w:color w:val="467885"/>
            <w:spacing w:val="-3"/>
            <w:u w:val="single" w:color="467885"/>
          </w:rPr>
          <w:t xml:space="preserve"> </w:t>
        </w:r>
        <w:r>
          <w:rPr>
            <w:color w:val="467885"/>
            <w:u w:val="single" w:color="467885"/>
          </w:rPr>
          <w:t>sector:</w:t>
        </w:r>
        <w:r>
          <w:rPr>
            <w:color w:val="467885"/>
            <w:spacing w:val="-4"/>
            <w:u w:val="single" w:color="467885"/>
          </w:rPr>
          <w:t xml:space="preserve"> </w:t>
        </w:r>
        <w:r>
          <w:rPr>
            <w:color w:val="467885"/>
            <w:u w:val="single" w:color="467885"/>
          </w:rPr>
          <w:t>a</w:t>
        </w:r>
      </w:hyperlink>
      <w:r>
        <w:rPr>
          <w:color w:val="467885"/>
        </w:rPr>
        <w:t xml:space="preserve"> </w:t>
      </w:r>
      <w:hyperlink r:id="rId70">
        <w:r>
          <w:rPr>
            <w:color w:val="467885"/>
            <w:u w:val="single" w:color="467885"/>
          </w:rPr>
          <w:t>guide for local authorities - GOV.UK</w:t>
        </w:r>
      </w:hyperlink>
    </w:p>
    <w:p w14:paraId="7562EDAE" w14:textId="77777777" w:rsidR="005B0A0D" w:rsidRDefault="00000000">
      <w:pPr>
        <w:pStyle w:val="BodyText"/>
        <w:spacing w:before="155"/>
      </w:pPr>
      <w:r>
        <w:t>For</w:t>
      </w:r>
      <w:r>
        <w:rPr>
          <w:spacing w:val="-5"/>
        </w:rPr>
        <w:t xml:space="preserve"> </w:t>
      </w:r>
      <w:r>
        <w:t>between</w:t>
      </w:r>
      <w:r>
        <w:rPr>
          <w:spacing w:val="-5"/>
        </w:rPr>
        <w:t xml:space="preserve"> </w:t>
      </w:r>
      <w:r>
        <w:t>2020</w:t>
      </w:r>
      <w:r>
        <w:rPr>
          <w:spacing w:val="-6"/>
        </w:rPr>
        <w:t xml:space="preserve"> </w:t>
      </w:r>
      <w:r>
        <w:t>-</w:t>
      </w:r>
      <w:r>
        <w:rPr>
          <w:spacing w:val="-5"/>
        </w:rPr>
        <w:t xml:space="preserve"> </w:t>
      </w:r>
      <w:r>
        <w:t>2025,</w:t>
      </w:r>
      <w:r>
        <w:rPr>
          <w:spacing w:val="-4"/>
        </w:rPr>
        <w:t xml:space="preserve"> </w:t>
      </w:r>
      <w:r>
        <w:t>six</w:t>
      </w:r>
      <w:r>
        <w:rPr>
          <w:spacing w:val="-6"/>
        </w:rPr>
        <w:t xml:space="preserve"> </w:t>
      </w:r>
      <w:r>
        <w:t>areas</w:t>
      </w:r>
      <w:r>
        <w:rPr>
          <w:spacing w:val="-7"/>
        </w:rPr>
        <w:t xml:space="preserve"> </w:t>
      </w:r>
      <w:r>
        <w:t>of</w:t>
      </w:r>
      <w:r>
        <w:rPr>
          <w:spacing w:val="-5"/>
        </w:rPr>
        <w:t xml:space="preserve"> </w:t>
      </w:r>
      <w:r>
        <w:t>Rotherham</w:t>
      </w:r>
      <w:r>
        <w:rPr>
          <w:spacing w:val="-4"/>
        </w:rPr>
        <w:t xml:space="preserve"> </w:t>
      </w:r>
      <w:r>
        <w:t>are</w:t>
      </w:r>
      <w:r>
        <w:rPr>
          <w:spacing w:val="-4"/>
        </w:rPr>
        <w:t xml:space="preserve"> </w:t>
      </w:r>
      <w:r>
        <w:t>in</w:t>
      </w:r>
      <w:r>
        <w:rPr>
          <w:spacing w:val="-6"/>
        </w:rPr>
        <w:t xml:space="preserve"> </w:t>
      </w:r>
      <w:r>
        <w:t>selective</w:t>
      </w:r>
      <w:r>
        <w:rPr>
          <w:spacing w:val="-5"/>
        </w:rPr>
        <w:t xml:space="preserve"> </w:t>
      </w:r>
      <w:r>
        <w:t>licensing</w:t>
      </w:r>
      <w:r>
        <w:rPr>
          <w:spacing w:val="-4"/>
        </w:rPr>
        <w:t xml:space="preserve"> </w:t>
      </w:r>
      <w:r>
        <w:rPr>
          <w:spacing w:val="-2"/>
        </w:rPr>
        <w:t>zones:</w:t>
      </w:r>
    </w:p>
    <w:p w14:paraId="6F453254" w14:textId="77777777" w:rsidR="005B0A0D" w:rsidRDefault="00000000">
      <w:pPr>
        <w:pStyle w:val="ListParagraph"/>
        <w:numPr>
          <w:ilvl w:val="0"/>
          <w:numId w:val="4"/>
        </w:numPr>
        <w:tabs>
          <w:tab w:val="left" w:pos="5063"/>
        </w:tabs>
        <w:spacing w:before="183"/>
        <w:ind w:left="5063" w:hanging="751"/>
      </w:pPr>
      <w:r>
        <w:rPr>
          <w:noProof/>
        </w:rPr>
        <w:drawing>
          <wp:anchor distT="0" distB="0" distL="0" distR="0" simplePos="0" relativeHeight="15732224" behindDoc="0" locked="0" layoutInCell="1" allowOverlap="1" wp14:anchorId="6E3622FB" wp14:editId="3F954136">
            <wp:simplePos x="0" y="0"/>
            <wp:positionH relativeFrom="page">
              <wp:posOffset>914400</wp:posOffset>
            </wp:positionH>
            <wp:positionV relativeFrom="paragraph">
              <wp:posOffset>105358</wp:posOffset>
            </wp:positionV>
            <wp:extent cx="2637790" cy="1856105"/>
            <wp:effectExtent l="0" t="0" r="0" b="0"/>
            <wp:wrapNone/>
            <wp:docPr id="42" name="Image 42" descr="Map image of six areas of Rotherham are in selective licensing zones:&#10;• Eastwood / Town Centre&#10;• Masbrough&#10;• Maltby&#10;• Dinnington&#10;• Thurcroft&#10;• Parkg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Map image of six areas of Rotherham are in selective licensing zones:&#10;• Eastwood / Town Centre&#10;• Masbrough&#10;• Maltby&#10;• Dinnington&#10;• Thurcroft&#10;• Parkgate"/>
                    <pic:cNvPicPr/>
                  </pic:nvPicPr>
                  <pic:blipFill>
                    <a:blip r:embed="rId71" cstate="print"/>
                    <a:stretch>
                      <a:fillRect/>
                    </a:stretch>
                  </pic:blipFill>
                  <pic:spPr>
                    <a:xfrm>
                      <a:off x="0" y="0"/>
                      <a:ext cx="2637790" cy="1856105"/>
                    </a:xfrm>
                    <a:prstGeom prst="rect">
                      <a:avLst/>
                    </a:prstGeom>
                  </pic:spPr>
                </pic:pic>
              </a:graphicData>
            </a:graphic>
          </wp:anchor>
        </w:drawing>
      </w:r>
      <w:r>
        <w:t>Eastwood</w:t>
      </w:r>
      <w:r>
        <w:rPr>
          <w:spacing w:val="-13"/>
        </w:rPr>
        <w:t xml:space="preserve"> </w:t>
      </w:r>
      <w:r>
        <w:t>/</w:t>
      </w:r>
      <w:r>
        <w:rPr>
          <w:spacing w:val="-15"/>
        </w:rPr>
        <w:t xml:space="preserve"> </w:t>
      </w:r>
      <w:r>
        <w:t>Town</w:t>
      </w:r>
      <w:r>
        <w:rPr>
          <w:spacing w:val="-12"/>
        </w:rPr>
        <w:t xml:space="preserve"> </w:t>
      </w:r>
      <w:r>
        <w:rPr>
          <w:spacing w:val="-2"/>
        </w:rPr>
        <w:t>Centre</w:t>
      </w:r>
    </w:p>
    <w:p w14:paraId="4CA8C61D" w14:textId="77777777" w:rsidR="005B0A0D" w:rsidRDefault="00000000">
      <w:pPr>
        <w:pStyle w:val="ListParagraph"/>
        <w:numPr>
          <w:ilvl w:val="0"/>
          <w:numId w:val="4"/>
        </w:numPr>
        <w:tabs>
          <w:tab w:val="left" w:pos="5063"/>
        </w:tabs>
        <w:spacing w:before="19"/>
        <w:ind w:left="5063" w:hanging="751"/>
      </w:pPr>
      <w:r>
        <w:rPr>
          <w:spacing w:val="-2"/>
        </w:rPr>
        <w:t>Masbrough</w:t>
      </w:r>
    </w:p>
    <w:p w14:paraId="01C51B48" w14:textId="77777777" w:rsidR="005B0A0D" w:rsidRDefault="00000000">
      <w:pPr>
        <w:pStyle w:val="ListParagraph"/>
        <w:numPr>
          <w:ilvl w:val="0"/>
          <w:numId w:val="4"/>
        </w:numPr>
        <w:tabs>
          <w:tab w:val="left" w:pos="5063"/>
        </w:tabs>
        <w:spacing w:before="18"/>
        <w:ind w:left="5063" w:hanging="751"/>
      </w:pPr>
      <w:r>
        <w:rPr>
          <w:spacing w:val="-2"/>
        </w:rPr>
        <w:t>Maltby</w:t>
      </w:r>
    </w:p>
    <w:p w14:paraId="01B45D58" w14:textId="77777777" w:rsidR="005B0A0D" w:rsidRDefault="00000000">
      <w:pPr>
        <w:pStyle w:val="ListParagraph"/>
        <w:numPr>
          <w:ilvl w:val="0"/>
          <w:numId w:val="4"/>
        </w:numPr>
        <w:tabs>
          <w:tab w:val="left" w:pos="5063"/>
        </w:tabs>
        <w:spacing w:before="19"/>
        <w:ind w:left="5063" w:hanging="751"/>
      </w:pPr>
      <w:r>
        <w:rPr>
          <w:spacing w:val="-2"/>
        </w:rPr>
        <w:t>Dinnington</w:t>
      </w:r>
    </w:p>
    <w:p w14:paraId="7F6DB7AF" w14:textId="77777777" w:rsidR="005B0A0D" w:rsidRDefault="00000000">
      <w:pPr>
        <w:pStyle w:val="ListParagraph"/>
        <w:numPr>
          <w:ilvl w:val="0"/>
          <w:numId w:val="4"/>
        </w:numPr>
        <w:tabs>
          <w:tab w:val="left" w:pos="5063"/>
        </w:tabs>
        <w:spacing w:before="18"/>
        <w:ind w:left="5063" w:hanging="751"/>
      </w:pPr>
      <w:r>
        <w:rPr>
          <w:spacing w:val="-2"/>
        </w:rPr>
        <w:t>Thurcroft</w:t>
      </w:r>
    </w:p>
    <w:p w14:paraId="2F2CA6B0" w14:textId="77777777" w:rsidR="005B0A0D" w:rsidRDefault="00000000">
      <w:pPr>
        <w:pStyle w:val="ListParagraph"/>
        <w:numPr>
          <w:ilvl w:val="0"/>
          <w:numId w:val="4"/>
        </w:numPr>
        <w:tabs>
          <w:tab w:val="left" w:pos="5063"/>
        </w:tabs>
        <w:spacing w:before="19"/>
        <w:ind w:left="5063" w:hanging="751"/>
      </w:pPr>
      <w:r>
        <w:rPr>
          <w:spacing w:val="-2"/>
        </w:rPr>
        <w:t>Parkgate</w:t>
      </w:r>
    </w:p>
    <w:p w14:paraId="5F037258" w14:textId="77777777" w:rsidR="005B0A0D" w:rsidRDefault="005B0A0D">
      <w:pPr>
        <w:pStyle w:val="BodyText"/>
        <w:spacing w:before="198"/>
        <w:ind w:left="0"/>
      </w:pPr>
    </w:p>
    <w:p w14:paraId="224693F4" w14:textId="77777777" w:rsidR="005B0A0D" w:rsidRDefault="00000000">
      <w:pPr>
        <w:pStyle w:val="BodyText"/>
        <w:spacing w:line="259" w:lineRule="auto"/>
        <w:ind w:left="4312" w:right="280"/>
      </w:pPr>
      <w:hyperlink r:id="rId72">
        <w:r>
          <w:rPr>
            <w:color w:val="467885"/>
            <w:u w:val="single" w:color="467885"/>
          </w:rPr>
          <w:t>Selective</w:t>
        </w:r>
        <w:r>
          <w:rPr>
            <w:color w:val="467885"/>
            <w:spacing w:val="-5"/>
            <w:u w:val="single" w:color="467885"/>
          </w:rPr>
          <w:t xml:space="preserve"> </w:t>
        </w:r>
        <w:r>
          <w:rPr>
            <w:color w:val="467885"/>
            <w:u w:val="single" w:color="467885"/>
          </w:rPr>
          <w:t>Licensing</w:t>
        </w:r>
        <w:r>
          <w:rPr>
            <w:color w:val="467885"/>
            <w:spacing w:val="-4"/>
            <w:u w:val="single" w:color="467885"/>
          </w:rPr>
          <w:t xml:space="preserve"> </w:t>
        </w:r>
        <w:r>
          <w:rPr>
            <w:color w:val="467885"/>
            <w:u w:val="single" w:color="467885"/>
          </w:rPr>
          <w:t>1</w:t>
        </w:r>
        <w:r>
          <w:rPr>
            <w:color w:val="467885"/>
            <w:spacing w:val="-6"/>
            <w:u w:val="single" w:color="467885"/>
          </w:rPr>
          <w:t xml:space="preserve"> </w:t>
        </w:r>
        <w:r>
          <w:rPr>
            <w:color w:val="467885"/>
            <w:u w:val="single" w:color="467885"/>
          </w:rPr>
          <w:t>May</w:t>
        </w:r>
        <w:r>
          <w:rPr>
            <w:color w:val="467885"/>
            <w:spacing w:val="-3"/>
            <w:u w:val="single" w:color="467885"/>
          </w:rPr>
          <w:t xml:space="preserve"> </w:t>
        </w:r>
        <w:r>
          <w:rPr>
            <w:color w:val="467885"/>
            <w:u w:val="single" w:color="467885"/>
          </w:rPr>
          <w:t>2020</w:t>
        </w:r>
        <w:r>
          <w:rPr>
            <w:color w:val="467885"/>
            <w:spacing w:val="-6"/>
            <w:u w:val="single" w:color="467885"/>
          </w:rPr>
          <w:t xml:space="preserve"> </w:t>
        </w:r>
        <w:r>
          <w:rPr>
            <w:color w:val="467885"/>
            <w:u w:val="single" w:color="467885"/>
          </w:rPr>
          <w:t>to</w:t>
        </w:r>
        <w:r>
          <w:rPr>
            <w:color w:val="467885"/>
            <w:spacing w:val="-16"/>
            <w:u w:val="single" w:color="467885"/>
          </w:rPr>
          <w:t xml:space="preserve"> </w:t>
        </w:r>
        <w:r>
          <w:rPr>
            <w:color w:val="467885"/>
            <w:u w:val="single" w:color="467885"/>
          </w:rPr>
          <w:t>April</w:t>
        </w:r>
        <w:r>
          <w:rPr>
            <w:color w:val="467885"/>
            <w:spacing w:val="-4"/>
            <w:u w:val="single" w:color="467885"/>
          </w:rPr>
          <w:t xml:space="preserve"> </w:t>
        </w:r>
        <w:r>
          <w:rPr>
            <w:color w:val="467885"/>
            <w:u w:val="single" w:color="467885"/>
          </w:rPr>
          <w:t>2025</w:t>
        </w:r>
        <w:r>
          <w:rPr>
            <w:color w:val="467885"/>
            <w:spacing w:val="-2"/>
            <w:u w:val="single" w:color="467885"/>
          </w:rPr>
          <w:t xml:space="preserve"> </w:t>
        </w:r>
        <w:r>
          <w:rPr>
            <w:color w:val="467885"/>
            <w:u w:val="single" w:color="467885"/>
          </w:rPr>
          <w:t>–</w:t>
        </w:r>
      </w:hyperlink>
      <w:r>
        <w:rPr>
          <w:color w:val="467885"/>
        </w:rPr>
        <w:t xml:space="preserve"> </w:t>
      </w:r>
      <w:hyperlink r:id="rId73">
        <w:r>
          <w:rPr>
            <w:color w:val="467885"/>
            <w:u w:val="single" w:color="467885"/>
          </w:rPr>
          <w:t>Rotherham Metropolitan Borough Council</w:t>
        </w:r>
      </w:hyperlink>
    </w:p>
    <w:p w14:paraId="08A6C665" w14:textId="77777777" w:rsidR="005B0A0D" w:rsidRDefault="005B0A0D">
      <w:pPr>
        <w:pStyle w:val="BodyText"/>
        <w:spacing w:before="19"/>
        <w:ind w:left="0"/>
      </w:pPr>
    </w:p>
    <w:p w14:paraId="0115C080" w14:textId="77777777" w:rsidR="005B0A0D" w:rsidRDefault="00000000">
      <w:pPr>
        <w:pStyle w:val="BodyText"/>
        <w:spacing w:line="259" w:lineRule="auto"/>
        <w:ind w:right="280"/>
      </w:pPr>
      <w:r>
        <w:t>This public notice was active from 1</w:t>
      </w:r>
      <w:r>
        <w:rPr>
          <w:vertAlign w:val="superscript"/>
        </w:rPr>
        <w:t>st</w:t>
      </w:r>
      <w:r>
        <w:t xml:space="preserve"> May 2020 to 30</w:t>
      </w:r>
      <w:r>
        <w:rPr>
          <w:vertAlign w:val="superscript"/>
        </w:rPr>
        <w:t>th</w:t>
      </w:r>
      <w:r>
        <w:rPr>
          <w:spacing w:val="-12"/>
        </w:rPr>
        <w:t xml:space="preserve"> </w:t>
      </w:r>
      <w:r>
        <w:t>April 2025 and enables Rotherham council to inspect private rented properties to ensure they are meeting housing standards. 2,377</w:t>
      </w:r>
      <w:r>
        <w:rPr>
          <w:spacing w:val="-2"/>
        </w:rPr>
        <w:t xml:space="preserve"> </w:t>
      </w:r>
      <w:r>
        <w:t>properties</w:t>
      </w:r>
      <w:r>
        <w:rPr>
          <w:spacing w:val="-1"/>
        </w:rPr>
        <w:t xml:space="preserve"> </w:t>
      </w:r>
      <w:r>
        <w:t>were</w:t>
      </w:r>
      <w:r>
        <w:rPr>
          <w:spacing w:val="-4"/>
        </w:rPr>
        <w:t xml:space="preserve"> </w:t>
      </w:r>
      <w:proofErr w:type="gramStart"/>
      <w:r>
        <w:t>inspected</w:t>
      </w:r>
      <w:proofErr w:type="gramEnd"/>
      <w:r>
        <w:t xml:space="preserve"> and</w:t>
      </w:r>
      <w:r>
        <w:rPr>
          <w:spacing w:val="-4"/>
        </w:rPr>
        <w:t xml:space="preserve"> </w:t>
      </w:r>
      <w:r>
        <w:t>category</w:t>
      </w:r>
      <w:r>
        <w:rPr>
          <w:spacing w:val="-3"/>
        </w:rPr>
        <w:t xml:space="preserve"> </w:t>
      </w:r>
      <w:r>
        <w:t>1</w:t>
      </w:r>
      <w:r>
        <w:rPr>
          <w:spacing w:val="-4"/>
        </w:rPr>
        <w:t xml:space="preserve"> </w:t>
      </w:r>
      <w:r>
        <w:t>hazards</w:t>
      </w:r>
      <w:r>
        <w:rPr>
          <w:spacing w:val="-1"/>
        </w:rPr>
        <w:t xml:space="preserve"> </w:t>
      </w:r>
      <w:r>
        <w:t>were</w:t>
      </w:r>
      <w:r>
        <w:rPr>
          <w:spacing w:val="-4"/>
        </w:rPr>
        <w:t xml:space="preserve"> </w:t>
      </w:r>
      <w:r>
        <w:t>found</w:t>
      </w:r>
      <w:r>
        <w:rPr>
          <w:spacing w:val="-2"/>
        </w:rPr>
        <w:t xml:space="preserve"> </w:t>
      </w:r>
      <w:r>
        <w:t>in</w:t>
      </w:r>
      <w:r>
        <w:rPr>
          <w:spacing w:val="-4"/>
        </w:rPr>
        <w:t xml:space="preserve"> </w:t>
      </w:r>
      <w:r>
        <w:t>292 properties with category 2 hazards found in 1,470 properties. The cost savings of these repairs has been</w:t>
      </w:r>
    </w:p>
    <w:p w14:paraId="3A869DA1" w14:textId="77777777" w:rsidR="005B0A0D" w:rsidRDefault="005B0A0D">
      <w:pPr>
        <w:pStyle w:val="BodyText"/>
        <w:spacing w:line="259" w:lineRule="auto"/>
        <w:sectPr w:rsidR="005B0A0D">
          <w:type w:val="continuous"/>
          <w:pgSz w:w="11910" w:h="16840"/>
          <w:pgMar w:top="1400" w:right="1275" w:bottom="1240" w:left="1417" w:header="0" w:footer="1045" w:gutter="0"/>
          <w:cols w:space="720"/>
        </w:sectPr>
      </w:pPr>
    </w:p>
    <w:p w14:paraId="595A0CFE" w14:textId="77777777" w:rsidR="005B0A0D" w:rsidRDefault="00000000">
      <w:pPr>
        <w:pStyle w:val="BodyText"/>
        <w:spacing w:before="64" w:line="259" w:lineRule="auto"/>
        <w:ind w:right="280"/>
      </w:pPr>
      <w:r>
        <w:lastRenderedPageBreak/>
        <w:t>calculated</w:t>
      </w:r>
      <w:r>
        <w:rPr>
          <w:spacing w:val="-3"/>
        </w:rPr>
        <w:t xml:space="preserve"> </w:t>
      </w:r>
      <w:r>
        <w:t>as</w:t>
      </w:r>
      <w:r>
        <w:rPr>
          <w:spacing w:val="-2"/>
        </w:rPr>
        <w:t xml:space="preserve"> </w:t>
      </w:r>
      <w:r>
        <w:t>£148,543</w:t>
      </w:r>
      <w:r>
        <w:rPr>
          <w:spacing w:val="-5"/>
        </w:rPr>
        <w:t xml:space="preserve"> </w:t>
      </w:r>
      <w:r>
        <w:t>savings</w:t>
      </w:r>
      <w:r>
        <w:rPr>
          <w:spacing w:val="-2"/>
        </w:rPr>
        <w:t xml:space="preserve"> </w:t>
      </w:r>
      <w:r>
        <w:t>to</w:t>
      </w:r>
      <w:r>
        <w:rPr>
          <w:spacing w:val="-5"/>
        </w:rPr>
        <w:t xml:space="preserve"> </w:t>
      </w:r>
      <w:r>
        <w:t>the</w:t>
      </w:r>
      <w:r>
        <w:rPr>
          <w:spacing w:val="-5"/>
        </w:rPr>
        <w:t xml:space="preserve"> </w:t>
      </w:r>
      <w:r>
        <w:t>NHS</w:t>
      </w:r>
      <w:r>
        <w:rPr>
          <w:spacing w:val="-3"/>
        </w:rPr>
        <w:t xml:space="preserve"> </w:t>
      </w:r>
      <w:r>
        <w:t>from</w:t>
      </w:r>
      <w:r>
        <w:rPr>
          <w:spacing w:val="-4"/>
        </w:rPr>
        <w:t xml:space="preserve"> </w:t>
      </w:r>
      <w:r>
        <w:t>removing</w:t>
      </w:r>
      <w:r>
        <w:rPr>
          <w:spacing w:val="-3"/>
        </w:rPr>
        <w:t xml:space="preserve"> </w:t>
      </w:r>
      <w:r>
        <w:t>hazards and</w:t>
      </w:r>
      <w:r>
        <w:rPr>
          <w:spacing w:val="-5"/>
        </w:rPr>
        <w:t xml:space="preserve"> </w:t>
      </w:r>
      <w:r>
        <w:t>£1,860,797</w:t>
      </w:r>
      <w:r>
        <w:rPr>
          <w:spacing w:val="-5"/>
        </w:rPr>
        <w:t xml:space="preserve"> </w:t>
      </w:r>
      <w:r>
        <w:t>wider societal benefits from preventing ill health (BRE Housing Health Cost Calculator).</w:t>
      </w:r>
    </w:p>
    <w:p w14:paraId="6EB159F7" w14:textId="77777777" w:rsidR="005B0A0D" w:rsidRDefault="005B0A0D">
      <w:pPr>
        <w:pStyle w:val="BodyText"/>
        <w:spacing w:before="19"/>
        <w:ind w:left="0"/>
      </w:pPr>
    </w:p>
    <w:p w14:paraId="24D555F0" w14:textId="77777777" w:rsidR="005B0A0D" w:rsidRDefault="00000000">
      <w:pPr>
        <w:pStyle w:val="BodyText"/>
        <w:spacing w:line="259" w:lineRule="auto"/>
        <w:ind w:right="280"/>
      </w:pPr>
      <w:r>
        <w:t xml:space="preserve">The most prevalent </w:t>
      </w:r>
      <w:proofErr w:type="gramStart"/>
      <w:r>
        <w:t>hazards</w:t>
      </w:r>
      <w:proofErr w:type="gramEnd"/>
      <w:r>
        <w:t xml:space="preserve"> types were fire (18.45% of hazards) and damp and </w:t>
      </w:r>
      <w:proofErr w:type="spellStart"/>
      <w:r>
        <w:t>mould</w:t>
      </w:r>
      <w:proofErr w:type="spellEnd"/>
      <w:r>
        <w:t xml:space="preserve"> growth</w:t>
      </w:r>
      <w:r>
        <w:rPr>
          <w:spacing w:val="-4"/>
        </w:rPr>
        <w:t xml:space="preserve"> </w:t>
      </w:r>
      <w:r>
        <w:t>(16.78%</w:t>
      </w:r>
      <w:r>
        <w:rPr>
          <w:spacing w:val="-2"/>
        </w:rPr>
        <w:t xml:space="preserve"> </w:t>
      </w:r>
      <w:r>
        <w:t>of</w:t>
      </w:r>
      <w:r>
        <w:rPr>
          <w:spacing w:val="-3"/>
        </w:rPr>
        <w:t xml:space="preserve"> </w:t>
      </w:r>
      <w:r>
        <w:t>hazards)</w:t>
      </w:r>
      <w:r>
        <w:rPr>
          <w:spacing w:val="-1"/>
        </w:rPr>
        <w:t xml:space="preserve"> </w:t>
      </w:r>
      <w:r>
        <w:t>with</w:t>
      </w:r>
      <w:r>
        <w:rPr>
          <w:spacing w:val="-4"/>
        </w:rPr>
        <w:t xml:space="preserve"> </w:t>
      </w:r>
      <w:r>
        <w:t>falls,</w:t>
      </w:r>
      <w:r>
        <w:rPr>
          <w:spacing w:val="-3"/>
        </w:rPr>
        <w:t xml:space="preserve"> </w:t>
      </w:r>
      <w:r>
        <w:t>electrical</w:t>
      </w:r>
      <w:r>
        <w:rPr>
          <w:spacing w:val="-3"/>
        </w:rPr>
        <w:t xml:space="preserve"> </w:t>
      </w:r>
      <w:r>
        <w:t>hazards,</w:t>
      </w:r>
      <w:r>
        <w:rPr>
          <w:spacing w:val="-3"/>
        </w:rPr>
        <w:t xml:space="preserve"> </w:t>
      </w:r>
      <w:r>
        <w:t>excess</w:t>
      </w:r>
      <w:r>
        <w:rPr>
          <w:spacing w:val="-2"/>
        </w:rPr>
        <w:t xml:space="preserve"> </w:t>
      </w:r>
      <w:r>
        <w:t>cold</w:t>
      </w:r>
      <w:r>
        <w:rPr>
          <w:spacing w:val="-1"/>
        </w:rPr>
        <w:t xml:space="preserve"> </w:t>
      </w:r>
      <w:r>
        <w:t>and</w:t>
      </w:r>
      <w:r>
        <w:rPr>
          <w:spacing w:val="-4"/>
        </w:rPr>
        <w:t xml:space="preserve"> </w:t>
      </w:r>
      <w:r>
        <w:t>carbon</w:t>
      </w:r>
      <w:r>
        <w:rPr>
          <w:spacing w:val="-4"/>
        </w:rPr>
        <w:t xml:space="preserve"> </w:t>
      </w:r>
      <w:r>
        <w:t>monoxide all significant proportions of the detected hazards.</w:t>
      </w:r>
    </w:p>
    <w:p w14:paraId="274E9FBF" w14:textId="77777777" w:rsidR="005B0A0D" w:rsidRDefault="005B0A0D">
      <w:pPr>
        <w:pStyle w:val="BodyText"/>
        <w:spacing w:before="19"/>
        <w:ind w:left="0"/>
      </w:pPr>
    </w:p>
    <w:p w14:paraId="0E5327C6" w14:textId="77777777" w:rsidR="005B0A0D" w:rsidRDefault="00000000">
      <w:pPr>
        <w:pStyle w:val="BodyText"/>
        <w:spacing w:before="1" w:line="259" w:lineRule="auto"/>
        <w:ind w:right="206"/>
      </w:pPr>
      <w:r>
        <w:t>The</w:t>
      </w:r>
      <w:r>
        <w:rPr>
          <w:spacing w:val="-2"/>
        </w:rPr>
        <w:t xml:space="preserve"> </w:t>
      </w:r>
      <w:r>
        <w:t>EPC</w:t>
      </w:r>
      <w:r>
        <w:rPr>
          <w:spacing w:val="-2"/>
        </w:rPr>
        <w:t xml:space="preserve"> </w:t>
      </w:r>
      <w:r>
        <w:t>ratings</w:t>
      </w:r>
      <w:r>
        <w:rPr>
          <w:spacing w:val="-1"/>
        </w:rPr>
        <w:t xml:space="preserve"> </w:t>
      </w:r>
      <w:r>
        <w:t>of</w:t>
      </w:r>
      <w:r>
        <w:rPr>
          <w:spacing w:val="-3"/>
        </w:rPr>
        <w:t xml:space="preserve"> </w:t>
      </w:r>
      <w:r>
        <w:t>these properties</w:t>
      </w:r>
      <w:r>
        <w:rPr>
          <w:spacing w:val="-1"/>
        </w:rPr>
        <w:t xml:space="preserve"> </w:t>
      </w:r>
      <w:proofErr w:type="gramStart"/>
      <w:r>
        <w:t>was</w:t>
      </w:r>
      <w:proofErr w:type="gramEnd"/>
      <w:r>
        <w:rPr>
          <w:spacing w:val="-4"/>
        </w:rPr>
        <w:t xml:space="preserve"> </w:t>
      </w:r>
      <w:r>
        <w:t>commonly</w:t>
      </w:r>
      <w:r>
        <w:rPr>
          <w:spacing w:val="-1"/>
        </w:rPr>
        <w:t xml:space="preserve"> </w:t>
      </w:r>
      <w:r>
        <w:t>D</w:t>
      </w:r>
      <w:r>
        <w:rPr>
          <w:spacing w:val="-2"/>
        </w:rPr>
        <w:t xml:space="preserve"> </w:t>
      </w:r>
      <w:r>
        <w:t>rated and</w:t>
      </w:r>
      <w:r>
        <w:rPr>
          <w:spacing w:val="-4"/>
        </w:rPr>
        <w:t xml:space="preserve"> </w:t>
      </w:r>
      <w:r>
        <w:t>77%</w:t>
      </w:r>
      <w:r>
        <w:rPr>
          <w:spacing w:val="-3"/>
        </w:rPr>
        <w:t xml:space="preserve"> </w:t>
      </w:r>
      <w:r>
        <w:t>of</w:t>
      </w:r>
      <w:r>
        <w:rPr>
          <w:spacing w:val="-3"/>
        </w:rPr>
        <w:t xml:space="preserve"> </w:t>
      </w:r>
      <w:r>
        <w:t>the</w:t>
      </w:r>
      <w:r>
        <w:rPr>
          <w:spacing w:val="-2"/>
        </w:rPr>
        <w:t xml:space="preserve"> </w:t>
      </w:r>
      <w:r>
        <w:t>stock</w:t>
      </w:r>
      <w:r>
        <w:rPr>
          <w:spacing w:val="-1"/>
        </w:rPr>
        <w:t xml:space="preserve"> </w:t>
      </w:r>
      <w:r>
        <w:t>is</w:t>
      </w:r>
      <w:r>
        <w:rPr>
          <w:spacing w:val="-1"/>
        </w:rPr>
        <w:t xml:space="preserve"> </w:t>
      </w:r>
      <w:r>
        <w:t>below</w:t>
      </w:r>
      <w:r>
        <w:rPr>
          <w:spacing w:val="-3"/>
        </w:rPr>
        <w:t xml:space="preserve"> </w:t>
      </w:r>
      <w:r>
        <w:t>a C rating in these areas.</w:t>
      </w:r>
    </w:p>
    <w:p w14:paraId="2729920D" w14:textId="77777777" w:rsidR="005B0A0D" w:rsidRDefault="005B0A0D">
      <w:pPr>
        <w:pStyle w:val="BodyText"/>
        <w:spacing w:before="21"/>
        <w:ind w:left="0"/>
      </w:pPr>
    </w:p>
    <w:p w14:paraId="00D4BC44" w14:textId="77777777" w:rsidR="005B0A0D" w:rsidRDefault="00000000">
      <w:pPr>
        <w:pStyle w:val="BodyText"/>
        <w:spacing w:line="259" w:lineRule="auto"/>
        <w:ind w:right="206"/>
      </w:pPr>
      <w:r>
        <w:t>A</w:t>
      </w:r>
      <w:r>
        <w:rPr>
          <w:spacing w:val="-14"/>
        </w:rPr>
        <w:t xml:space="preserve"> </w:t>
      </w:r>
      <w:r>
        <w:t>consultation</w:t>
      </w:r>
      <w:r>
        <w:rPr>
          <w:spacing w:val="-2"/>
        </w:rPr>
        <w:t xml:space="preserve"> </w:t>
      </w:r>
      <w:r>
        <w:t>was</w:t>
      </w:r>
      <w:r>
        <w:rPr>
          <w:spacing w:val="-2"/>
        </w:rPr>
        <w:t xml:space="preserve"> </w:t>
      </w:r>
      <w:r>
        <w:t>carried</w:t>
      </w:r>
      <w:r>
        <w:rPr>
          <w:spacing w:val="-2"/>
        </w:rPr>
        <w:t xml:space="preserve"> </w:t>
      </w:r>
      <w:r>
        <w:t>out</w:t>
      </w:r>
      <w:r>
        <w:rPr>
          <w:spacing w:val="-1"/>
        </w:rPr>
        <w:t xml:space="preserve"> </w:t>
      </w:r>
      <w:r>
        <w:t>(</w:t>
      </w:r>
      <w:hyperlink r:id="rId74">
        <w:r>
          <w:rPr>
            <w:color w:val="467885"/>
            <w:u w:val="single" w:color="467885"/>
          </w:rPr>
          <w:t>Selective</w:t>
        </w:r>
        <w:r>
          <w:rPr>
            <w:color w:val="467885"/>
            <w:spacing w:val="-4"/>
            <w:u w:val="single" w:color="467885"/>
          </w:rPr>
          <w:t xml:space="preserve"> </w:t>
        </w:r>
        <w:r>
          <w:rPr>
            <w:color w:val="467885"/>
            <w:u w:val="single" w:color="467885"/>
          </w:rPr>
          <w:t>Licensing</w:t>
        </w:r>
        <w:r>
          <w:rPr>
            <w:color w:val="467885"/>
            <w:spacing w:val="-2"/>
            <w:u w:val="single" w:color="467885"/>
          </w:rPr>
          <w:t xml:space="preserve"> </w:t>
        </w:r>
        <w:r>
          <w:rPr>
            <w:color w:val="467885"/>
            <w:u w:val="single" w:color="467885"/>
          </w:rPr>
          <w:t>Consultation</w:t>
        </w:r>
        <w:r>
          <w:rPr>
            <w:color w:val="467885"/>
            <w:spacing w:val="-2"/>
            <w:u w:val="single" w:color="467885"/>
          </w:rPr>
          <w:t xml:space="preserve"> </w:t>
        </w:r>
        <w:r>
          <w:rPr>
            <w:color w:val="467885"/>
            <w:u w:val="single" w:color="467885"/>
          </w:rPr>
          <w:t>in</w:t>
        </w:r>
        <w:r>
          <w:rPr>
            <w:color w:val="467885"/>
            <w:spacing w:val="-4"/>
            <w:u w:val="single" w:color="467885"/>
          </w:rPr>
          <w:t xml:space="preserve"> </w:t>
        </w:r>
        <w:r>
          <w:rPr>
            <w:color w:val="467885"/>
            <w:u w:val="single" w:color="467885"/>
          </w:rPr>
          <w:t>Rotherham</w:t>
        </w:r>
        <w:r>
          <w:rPr>
            <w:color w:val="467885"/>
            <w:spacing w:val="-1"/>
            <w:u w:val="single" w:color="467885"/>
          </w:rPr>
          <w:t xml:space="preserve"> </w:t>
        </w:r>
        <w:r>
          <w:rPr>
            <w:color w:val="467885"/>
            <w:u w:val="single" w:color="467885"/>
          </w:rPr>
          <w:t>2025</w:t>
        </w:r>
        <w:r>
          <w:rPr>
            <w:color w:val="467885"/>
            <w:spacing w:val="-4"/>
            <w:u w:val="single" w:color="467885"/>
          </w:rPr>
          <w:t xml:space="preserve"> </w:t>
        </w:r>
        <w:r>
          <w:rPr>
            <w:color w:val="467885"/>
            <w:u w:val="single" w:color="467885"/>
          </w:rPr>
          <w:t>to</w:t>
        </w:r>
        <w:r>
          <w:rPr>
            <w:color w:val="467885"/>
            <w:spacing w:val="-4"/>
            <w:u w:val="single" w:color="467885"/>
          </w:rPr>
          <w:t xml:space="preserve"> </w:t>
        </w:r>
        <w:r>
          <w:rPr>
            <w:color w:val="467885"/>
            <w:u w:val="single" w:color="467885"/>
          </w:rPr>
          <w:t>2030</w:t>
        </w:r>
      </w:hyperlink>
      <w:r>
        <w:rPr>
          <w:color w:val="467885"/>
        </w:rPr>
        <w:t xml:space="preserve"> </w:t>
      </w:r>
      <w:hyperlink r:id="rId75">
        <w:r>
          <w:rPr>
            <w:color w:val="467885"/>
            <w:u w:val="single" w:color="467885"/>
          </w:rPr>
          <w:t>– Rotherham Metropolitan Borough Council</w:t>
        </w:r>
      </w:hyperlink>
      <w:r>
        <w:t>) to assess views towards continuing the selective licensing scheme in the same areas plus Brinsworth.</w:t>
      </w:r>
    </w:p>
    <w:p w14:paraId="7C473160" w14:textId="77777777" w:rsidR="005B0A0D" w:rsidRDefault="00000000">
      <w:pPr>
        <w:pStyle w:val="Heading2"/>
        <w:spacing w:before="157"/>
      </w:pPr>
      <w:bookmarkStart w:id="22" w:name="_bookmark22"/>
      <w:bookmarkEnd w:id="22"/>
      <w:r>
        <w:rPr>
          <w:color w:val="0E4660"/>
        </w:rPr>
        <w:t>Council</w:t>
      </w:r>
      <w:r>
        <w:rPr>
          <w:color w:val="0E4660"/>
          <w:spacing w:val="-11"/>
        </w:rPr>
        <w:t xml:space="preserve"> </w:t>
      </w:r>
      <w:r>
        <w:rPr>
          <w:color w:val="0E4660"/>
        </w:rPr>
        <w:t>Housing</w:t>
      </w:r>
      <w:r>
        <w:rPr>
          <w:color w:val="0E4660"/>
          <w:spacing w:val="-12"/>
        </w:rPr>
        <w:t xml:space="preserve"> </w:t>
      </w:r>
      <w:r>
        <w:rPr>
          <w:color w:val="0E4660"/>
          <w:spacing w:val="-2"/>
        </w:rPr>
        <w:t>Budgets</w:t>
      </w:r>
    </w:p>
    <w:p w14:paraId="523E2450" w14:textId="77777777" w:rsidR="005B0A0D" w:rsidRDefault="00000000">
      <w:pPr>
        <w:pStyle w:val="BodyText"/>
        <w:spacing w:before="108"/>
        <w:ind w:right="244"/>
      </w:pPr>
      <w:r>
        <w:t>Currently, the council receives no additional financial support and funding other than the (Energy</w:t>
      </w:r>
      <w:r>
        <w:rPr>
          <w:spacing w:val="-5"/>
        </w:rPr>
        <w:t xml:space="preserve"> </w:t>
      </w:r>
      <w:r>
        <w:t>Company</w:t>
      </w:r>
      <w:r>
        <w:rPr>
          <w:spacing w:val="-5"/>
        </w:rPr>
        <w:t xml:space="preserve"> </w:t>
      </w:r>
      <w:r>
        <w:t>Obligation)</w:t>
      </w:r>
      <w:r>
        <w:rPr>
          <w:spacing w:val="-2"/>
        </w:rPr>
        <w:t xml:space="preserve"> </w:t>
      </w:r>
      <w:r>
        <w:t>ECO4</w:t>
      </w:r>
      <w:r>
        <w:rPr>
          <w:spacing w:val="-1"/>
        </w:rPr>
        <w:t xml:space="preserve"> </w:t>
      </w:r>
      <w:proofErr w:type="spellStart"/>
      <w:r>
        <w:t>programme</w:t>
      </w:r>
      <w:proofErr w:type="spellEnd"/>
      <w:r>
        <w:rPr>
          <w:spacing w:val="-5"/>
        </w:rPr>
        <w:t xml:space="preserve"> </w:t>
      </w:r>
      <w:r>
        <w:t>and</w:t>
      </w:r>
      <w:r>
        <w:rPr>
          <w:spacing w:val="-5"/>
        </w:rPr>
        <w:t xml:space="preserve"> </w:t>
      </w:r>
      <w:r>
        <w:t>the</w:t>
      </w:r>
      <w:r>
        <w:rPr>
          <w:spacing w:val="-5"/>
        </w:rPr>
        <w:t xml:space="preserve"> </w:t>
      </w:r>
      <w:r>
        <w:t>Great</w:t>
      </w:r>
      <w:r>
        <w:rPr>
          <w:spacing w:val="-1"/>
        </w:rPr>
        <w:t xml:space="preserve"> </w:t>
      </w:r>
      <w:r>
        <w:t>British</w:t>
      </w:r>
      <w:r>
        <w:rPr>
          <w:spacing w:val="-5"/>
        </w:rPr>
        <w:t xml:space="preserve"> </w:t>
      </w:r>
      <w:r>
        <w:t>Insulation</w:t>
      </w:r>
      <w:r>
        <w:rPr>
          <w:spacing w:val="-3"/>
        </w:rPr>
        <w:t xml:space="preserve"> </w:t>
      </w:r>
      <w:r>
        <w:t>Scheme</w:t>
      </w:r>
      <w:r>
        <w:rPr>
          <w:spacing w:val="-2"/>
        </w:rPr>
        <w:t xml:space="preserve"> </w:t>
      </w:r>
      <w:proofErr w:type="gramStart"/>
      <w:r>
        <w:t>in order</w:t>
      </w:r>
      <w:r>
        <w:rPr>
          <w:spacing w:val="-4"/>
        </w:rPr>
        <w:t xml:space="preserve"> </w:t>
      </w:r>
      <w:r>
        <w:t>to</w:t>
      </w:r>
      <w:proofErr w:type="gramEnd"/>
      <w:r>
        <w:rPr>
          <w:spacing w:val="-5"/>
        </w:rPr>
        <w:t xml:space="preserve"> </w:t>
      </w:r>
      <w:r>
        <w:t>improve</w:t>
      </w:r>
      <w:r>
        <w:rPr>
          <w:spacing w:val="-3"/>
        </w:rPr>
        <w:t xml:space="preserve"> </w:t>
      </w:r>
      <w:r>
        <w:t>energy</w:t>
      </w:r>
      <w:r>
        <w:rPr>
          <w:spacing w:val="-5"/>
        </w:rPr>
        <w:t xml:space="preserve"> </w:t>
      </w:r>
      <w:r>
        <w:t>efficiency</w:t>
      </w:r>
      <w:r>
        <w:rPr>
          <w:spacing w:val="-2"/>
        </w:rPr>
        <w:t xml:space="preserve"> </w:t>
      </w:r>
      <w:r>
        <w:t>in</w:t>
      </w:r>
      <w:r>
        <w:rPr>
          <w:spacing w:val="-5"/>
        </w:rPr>
        <w:t xml:space="preserve"> </w:t>
      </w:r>
      <w:r>
        <w:t>the</w:t>
      </w:r>
      <w:r>
        <w:rPr>
          <w:spacing w:val="-3"/>
        </w:rPr>
        <w:t xml:space="preserve"> </w:t>
      </w:r>
      <w:r>
        <w:t>private</w:t>
      </w:r>
      <w:r>
        <w:rPr>
          <w:spacing w:val="-5"/>
        </w:rPr>
        <w:t xml:space="preserve"> </w:t>
      </w:r>
      <w:r>
        <w:t>sector.</w:t>
      </w:r>
      <w:r>
        <w:rPr>
          <w:spacing w:val="-6"/>
        </w:rPr>
        <w:t xml:space="preserve"> </w:t>
      </w:r>
      <w:r>
        <w:t>The</w:t>
      </w:r>
      <w:r>
        <w:rPr>
          <w:spacing w:val="-5"/>
        </w:rPr>
        <w:t xml:space="preserve"> </w:t>
      </w:r>
      <w:r>
        <w:t>total</w:t>
      </w:r>
      <w:r>
        <w:rPr>
          <w:spacing w:val="-4"/>
        </w:rPr>
        <w:t xml:space="preserve"> </w:t>
      </w:r>
      <w:r>
        <w:t>income</w:t>
      </w:r>
      <w:r>
        <w:rPr>
          <w:spacing w:val="-5"/>
        </w:rPr>
        <w:t xml:space="preserve"> </w:t>
      </w:r>
      <w:r>
        <w:t>from</w:t>
      </w:r>
      <w:r>
        <w:rPr>
          <w:spacing w:val="-2"/>
        </w:rPr>
        <w:t xml:space="preserve"> </w:t>
      </w:r>
      <w:r>
        <w:t>council</w:t>
      </w:r>
      <w:r>
        <w:rPr>
          <w:spacing w:val="-3"/>
        </w:rPr>
        <w:t xml:space="preserve"> </w:t>
      </w:r>
      <w:r>
        <w:t xml:space="preserve">house rents in 2023/4 was £86,732,578. With total income (including other council provided services and facilities) being £96,759,270 </w:t>
      </w:r>
      <w:r>
        <w:rPr>
          <w:color w:val="242B36"/>
        </w:rPr>
        <w:t xml:space="preserve">(Source - </w:t>
      </w:r>
      <w:hyperlink r:id="rId76">
        <w:r>
          <w:rPr>
            <w:color w:val="467885"/>
            <w:u w:val="single" w:color="467885"/>
          </w:rPr>
          <w:t>Council Housing -</w:t>
        </w:r>
        <w:r>
          <w:rPr>
            <w:color w:val="467885"/>
            <w:spacing w:val="-6"/>
            <w:u w:val="single" w:color="467885"/>
          </w:rPr>
          <w:t xml:space="preserve"> </w:t>
        </w:r>
        <w:r>
          <w:rPr>
            <w:color w:val="467885"/>
            <w:u w:val="single" w:color="467885"/>
          </w:rPr>
          <w:t>Annual Reports –</w:t>
        </w:r>
      </w:hyperlink>
      <w:r>
        <w:rPr>
          <w:color w:val="467885"/>
        </w:rPr>
        <w:t xml:space="preserve"> </w:t>
      </w:r>
      <w:hyperlink r:id="rId77">
        <w:r>
          <w:rPr>
            <w:color w:val="467885"/>
            <w:u w:val="single" w:color="467885"/>
          </w:rPr>
          <w:t>Rotherham Metropolitan Borough Council</w:t>
        </w:r>
      </w:hyperlink>
      <w:r>
        <w:t>)</w:t>
      </w:r>
      <w:r>
        <w:rPr>
          <w:color w:val="242B36"/>
        </w:rPr>
        <w:t>.</w:t>
      </w:r>
    </w:p>
    <w:p w14:paraId="350400C8" w14:textId="77777777" w:rsidR="005B0A0D" w:rsidRDefault="005B0A0D">
      <w:pPr>
        <w:pStyle w:val="BodyText"/>
        <w:ind w:left="0"/>
      </w:pPr>
    </w:p>
    <w:p w14:paraId="759ECBD3" w14:textId="77777777" w:rsidR="005B0A0D" w:rsidRDefault="00000000">
      <w:pPr>
        <w:pStyle w:val="BodyText"/>
      </w:pPr>
      <w:r>
        <w:t>The</w:t>
      </w:r>
      <w:r>
        <w:rPr>
          <w:spacing w:val="-5"/>
        </w:rPr>
        <w:t xml:space="preserve"> </w:t>
      </w:r>
      <w:r>
        <w:t>breakdown</w:t>
      </w:r>
      <w:r>
        <w:rPr>
          <w:spacing w:val="-5"/>
        </w:rPr>
        <w:t xml:space="preserve"> </w:t>
      </w:r>
      <w:r>
        <w:t>of</w:t>
      </w:r>
      <w:r>
        <w:rPr>
          <w:spacing w:val="-5"/>
        </w:rPr>
        <w:t xml:space="preserve"> </w:t>
      </w:r>
      <w:r>
        <w:t>expenditure</w:t>
      </w:r>
      <w:r>
        <w:rPr>
          <w:spacing w:val="-4"/>
        </w:rPr>
        <w:t xml:space="preserve"> </w:t>
      </w:r>
      <w:r>
        <w:t>is</w:t>
      </w:r>
      <w:r>
        <w:rPr>
          <w:spacing w:val="-6"/>
        </w:rPr>
        <w:t xml:space="preserve"> </w:t>
      </w:r>
      <w:r>
        <w:t>as</w:t>
      </w:r>
      <w:r>
        <w:rPr>
          <w:spacing w:val="-5"/>
        </w:rPr>
        <w:t xml:space="preserve"> </w:t>
      </w:r>
      <w:r>
        <w:rPr>
          <w:spacing w:val="-2"/>
        </w:rPr>
        <w:t>follows:</w:t>
      </w:r>
    </w:p>
    <w:p w14:paraId="67FE4F51" w14:textId="77777777" w:rsidR="005B0A0D" w:rsidRDefault="00000000">
      <w:pPr>
        <w:pStyle w:val="ListParagraph"/>
        <w:numPr>
          <w:ilvl w:val="0"/>
          <w:numId w:val="3"/>
        </w:numPr>
        <w:tabs>
          <w:tab w:val="left" w:pos="743"/>
        </w:tabs>
        <w:spacing w:before="3" w:line="237" w:lineRule="auto"/>
        <w:ind w:right="210"/>
      </w:pPr>
      <w:r>
        <w:t>44%</w:t>
      </w:r>
      <w:r>
        <w:rPr>
          <w:spacing w:val="-2"/>
        </w:rPr>
        <w:t xml:space="preserve"> </w:t>
      </w:r>
      <w:r>
        <w:t>is</w:t>
      </w:r>
      <w:r>
        <w:rPr>
          <w:spacing w:val="-2"/>
        </w:rPr>
        <w:t xml:space="preserve"> </w:t>
      </w:r>
      <w:r>
        <w:t>used</w:t>
      </w:r>
      <w:r>
        <w:rPr>
          <w:spacing w:val="-5"/>
        </w:rPr>
        <w:t xml:space="preserve"> </w:t>
      </w:r>
      <w:r>
        <w:t>for</w:t>
      </w:r>
      <w:r>
        <w:rPr>
          <w:spacing w:val="-4"/>
        </w:rPr>
        <w:t xml:space="preserve"> </w:t>
      </w:r>
      <w:r>
        <w:t>major</w:t>
      </w:r>
      <w:r>
        <w:rPr>
          <w:spacing w:val="-4"/>
        </w:rPr>
        <w:t xml:space="preserve"> </w:t>
      </w:r>
      <w:r>
        <w:t>repairs</w:t>
      </w:r>
      <w:r>
        <w:rPr>
          <w:spacing w:val="-2"/>
        </w:rPr>
        <w:t xml:space="preserve"> </w:t>
      </w:r>
      <w:r>
        <w:t>and</w:t>
      </w:r>
      <w:r>
        <w:rPr>
          <w:spacing w:val="-3"/>
        </w:rPr>
        <w:t xml:space="preserve"> </w:t>
      </w:r>
      <w:r>
        <w:t>investments,</w:t>
      </w:r>
      <w:r>
        <w:rPr>
          <w:spacing w:val="-1"/>
        </w:rPr>
        <w:t xml:space="preserve"> </w:t>
      </w:r>
      <w:r>
        <w:t>new</w:t>
      </w:r>
      <w:r>
        <w:rPr>
          <w:spacing w:val="-4"/>
        </w:rPr>
        <w:t xml:space="preserve"> </w:t>
      </w:r>
      <w:r>
        <w:t>Council</w:t>
      </w:r>
      <w:r>
        <w:rPr>
          <w:spacing w:val="-3"/>
        </w:rPr>
        <w:t xml:space="preserve"> </w:t>
      </w:r>
      <w:r>
        <w:t>housing,</w:t>
      </w:r>
      <w:r>
        <w:rPr>
          <w:spacing w:val="-1"/>
        </w:rPr>
        <w:t xml:space="preserve"> </w:t>
      </w:r>
      <w:r>
        <w:t>and</w:t>
      </w:r>
      <w:r>
        <w:rPr>
          <w:spacing w:val="-5"/>
        </w:rPr>
        <w:t xml:space="preserve"> </w:t>
      </w:r>
      <w:r>
        <w:t>interest</w:t>
      </w:r>
      <w:r>
        <w:rPr>
          <w:spacing w:val="-1"/>
        </w:rPr>
        <w:t xml:space="preserve"> </w:t>
      </w:r>
      <w:r>
        <w:t>on borrowing and depreciation charges.</w:t>
      </w:r>
    </w:p>
    <w:p w14:paraId="2235C566" w14:textId="77777777" w:rsidR="005B0A0D" w:rsidRDefault="00000000">
      <w:pPr>
        <w:pStyle w:val="ListParagraph"/>
        <w:numPr>
          <w:ilvl w:val="0"/>
          <w:numId w:val="3"/>
        </w:numPr>
        <w:tabs>
          <w:tab w:val="left" w:pos="743"/>
        </w:tabs>
        <w:spacing w:before="2" w:line="269" w:lineRule="exact"/>
      </w:pPr>
      <w:r>
        <w:t>23%</w:t>
      </w:r>
      <w:r>
        <w:rPr>
          <w:spacing w:val="-4"/>
        </w:rPr>
        <w:t xml:space="preserve"> </w:t>
      </w:r>
      <w:proofErr w:type="gramStart"/>
      <w:r>
        <w:t>goes</w:t>
      </w:r>
      <w:proofErr w:type="gramEnd"/>
      <w:r>
        <w:rPr>
          <w:spacing w:val="-7"/>
        </w:rPr>
        <w:t xml:space="preserve"> </w:t>
      </w:r>
      <w:r>
        <w:t>toward</w:t>
      </w:r>
      <w:r>
        <w:rPr>
          <w:spacing w:val="-5"/>
        </w:rPr>
        <w:t xml:space="preserve"> </w:t>
      </w:r>
      <w:r>
        <w:t>day-to-day</w:t>
      </w:r>
      <w:r>
        <w:rPr>
          <w:spacing w:val="-4"/>
        </w:rPr>
        <w:t xml:space="preserve"> </w:t>
      </w:r>
      <w:r>
        <w:t>repairs</w:t>
      </w:r>
      <w:r>
        <w:rPr>
          <w:spacing w:val="-4"/>
        </w:rPr>
        <w:t xml:space="preserve"> </w:t>
      </w:r>
      <w:r>
        <w:t>of</w:t>
      </w:r>
      <w:r>
        <w:rPr>
          <w:spacing w:val="-2"/>
        </w:rPr>
        <w:t xml:space="preserve"> houses</w:t>
      </w:r>
    </w:p>
    <w:p w14:paraId="03E28DE9" w14:textId="77777777" w:rsidR="005B0A0D" w:rsidRDefault="00000000">
      <w:pPr>
        <w:pStyle w:val="ListParagraph"/>
        <w:numPr>
          <w:ilvl w:val="0"/>
          <w:numId w:val="3"/>
        </w:numPr>
        <w:tabs>
          <w:tab w:val="left" w:pos="743"/>
        </w:tabs>
        <w:spacing w:before="2" w:line="237" w:lineRule="auto"/>
        <w:ind w:right="225"/>
      </w:pPr>
      <w:r>
        <w:t>20%</w:t>
      </w:r>
      <w:r>
        <w:rPr>
          <w:spacing w:val="-2"/>
        </w:rPr>
        <w:t xml:space="preserve"> </w:t>
      </w:r>
      <w:r>
        <w:t>is</w:t>
      </w:r>
      <w:r>
        <w:rPr>
          <w:spacing w:val="-2"/>
        </w:rPr>
        <w:t xml:space="preserve"> </w:t>
      </w:r>
      <w:r>
        <w:t>allocated</w:t>
      </w:r>
      <w:r>
        <w:rPr>
          <w:spacing w:val="-5"/>
        </w:rPr>
        <w:t xml:space="preserve"> </w:t>
      </w:r>
      <w:r>
        <w:t>to</w:t>
      </w:r>
      <w:r>
        <w:rPr>
          <w:spacing w:val="-7"/>
        </w:rPr>
        <w:t xml:space="preserve"> </w:t>
      </w:r>
      <w:r>
        <w:t>managing</w:t>
      </w:r>
      <w:r>
        <w:rPr>
          <w:spacing w:val="-3"/>
        </w:rPr>
        <w:t xml:space="preserve"> </w:t>
      </w:r>
      <w:r>
        <w:t>estates</w:t>
      </w:r>
      <w:r>
        <w:rPr>
          <w:spacing w:val="-2"/>
        </w:rPr>
        <w:t xml:space="preserve"> </w:t>
      </w:r>
      <w:r>
        <w:t>and</w:t>
      </w:r>
      <w:r>
        <w:rPr>
          <w:spacing w:val="-5"/>
        </w:rPr>
        <w:t xml:space="preserve"> </w:t>
      </w:r>
      <w:r>
        <w:t>tenancies,</w:t>
      </w:r>
      <w:r>
        <w:rPr>
          <w:spacing w:val="-2"/>
        </w:rPr>
        <w:t xml:space="preserve"> </w:t>
      </w:r>
      <w:r>
        <w:t>including</w:t>
      </w:r>
      <w:r>
        <w:rPr>
          <w:spacing w:val="-3"/>
        </w:rPr>
        <w:t xml:space="preserve"> </w:t>
      </w:r>
      <w:r>
        <w:t>house</w:t>
      </w:r>
      <w:r>
        <w:rPr>
          <w:spacing w:val="-3"/>
        </w:rPr>
        <w:t xml:space="preserve"> </w:t>
      </w:r>
      <w:r>
        <w:t>letting</w:t>
      </w:r>
      <w:r>
        <w:rPr>
          <w:spacing w:val="-3"/>
        </w:rPr>
        <w:t xml:space="preserve"> </w:t>
      </w:r>
      <w:r>
        <w:t>and</w:t>
      </w:r>
      <w:r>
        <w:rPr>
          <w:spacing w:val="-5"/>
        </w:rPr>
        <w:t xml:space="preserve"> </w:t>
      </w:r>
      <w:r>
        <w:t xml:space="preserve">rent </w:t>
      </w:r>
      <w:r>
        <w:rPr>
          <w:spacing w:val="-2"/>
        </w:rPr>
        <w:t>collection</w:t>
      </w:r>
    </w:p>
    <w:p w14:paraId="256ACB6F" w14:textId="77777777" w:rsidR="005B0A0D" w:rsidRDefault="00000000">
      <w:pPr>
        <w:pStyle w:val="ListParagraph"/>
        <w:numPr>
          <w:ilvl w:val="0"/>
          <w:numId w:val="3"/>
        </w:numPr>
        <w:tabs>
          <w:tab w:val="left" w:pos="743"/>
        </w:tabs>
        <w:spacing w:before="3" w:line="237" w:lineRule="auto"/>
        <w:ind w:right="906"/>
      </w:pPr>
      <w:r>
        <w:t>11%</w:t>
      </w:r>
      <w:r>
        <w:rPr>
          <w:spacing w:val="-6"/>
        </w:rPr>
        <w:t xml:space="preserve"> </w:t>
      </w:r>
      <w:r>
        <w:t>supports</w:t>
      </w:r>
      <w:r>
        <w:rPr>
          <w:spacing w:val="-8"/>
        </w:rPr>
        <w:t xml:space="preserve"> </w:t>
      </w:r>
      <w:r>
        <w:t>central</w:t>
      </w:r>
      <w:r>
        <w:rPr>
          <w:spacing w:val="-7"/>
        </w:rPr>
        <w:t xml:space="preserve"> </w:t>
      </w:r>
      <w:r>
        <w:t>services</w:t>
      </w:r>
      <w:r>
        <w:rPr>
          <w:spacing w:val="-7"/>
        </w:rPr>
        <w:t xml:space="preserve"> </w:t>
      </w:r>
      <w:r>
        <w:t>like</w:t>
      </w:r>
      <w:r>
        <w:rPr>
          <w:spacing w:val="-7"/>
        </w:rPr>
        <w:t xml:space="preserve"> </w:t>
      </w:r>
      <w:r>
        <w:t>management,</w:t>
      </w:r>
      <w:r>
        <w:rPr>
          <w:spacing w:val="-9"/>
        </w:rPr>
        <w:t xml:space="preserve"> </w:t>
      </w:r>
      <w:r>
        <w:t>administration,</w:t>
      </w:r>
      <w:r>
        <w:rPr>
          <w:spacing w:val="-5"/>
        </w:rPr>
        <w:t xml:space="preserve"> </w:t>
      </w:r>
      <w:r>
        <w:t>and</w:t>
      </w:r>
      <w:r>
        <w:rPr>
          <w:spacing w:val="-8"/>
        </w:rPr>
        <w:t xml:space="preserve"> </w:t>
      </w:r>
      <w:r>
        <w:t xml:space="preserve">business </w:t>
      </w:r>
      <w:r>
        <w:rPr>
          <w:spacing w:val="-2"/>
        </w:rPr>
        <w:t>support</w:t>
      </w:r>
    </w:p>
    <w:p w14:paraId="0D0B261D" w14:textId="77777777" w:rsidR="005B0A0D" w:rsidRDefault="00000000">
      <w:pPr>
        <w:pStyle w:val="ListParagraph"/>
        <w:numPr>
          <w:ilvl w:val="0"/>
          <w:numId w:val="3"/>
        </w:numPr>
        <w:tabs>
          <w:tab w:val="left" w:pos="743"/>
        </w:tabs>
        <w:spacing w:before="2"/>
      </w:pPr>
      <w:r>
        <w:t>2%</w:t>
      </w:r>
      <w:r>
        <w:rPr>
          <w:spacing w:val="-5"/>
        </w:rPr>
        <w:t xml:space="preserve"> </w:t>
      </w:r>
      <w:proofErr w:type="gramStart"/>
      <w:r>
        <w:t>is</w:t>
      </w:r>
      <w:proofErr w:type="gramEnd"/>
      <w:r>
        <w:rPr>
          <w:spacing w:val="-4"/>
        </w:rPr>
        <w:t xml:space="preserve"> </w:t>
      </w:r>
      <w:r>
        <w:t>dedicated</w:t>
      </w:r>
      <w:r>
        <w:rPr>
          <w:spacing w:val="-6"/>
        </w:rPr>
        <w:t xml:space="preserve"> </w:t>
      </w:r>
      <w:r>
        <w:t>to</w:t>
      </w:r>
      <w:r>
        <w:rPr>
          <w:spacing w:val="-5"/>
        </w:rPr>
        <w:t xml:space="preserve"> </w:t>
      </w:r>
      <w:r>
        <w:t>developing</w:t>
      </w:r>
      <w:r>
        <w:rPr>
          <w:spacing w:val="-5"/>
        </w:rPr>
        <w:t xml:space="preserve"> </w:t>
      </w:r>
      <w:r>
        <w:t>new</w:t>
      </w:r>
      <w:r>
        <w:rPr>
          <w:spacing w:val="-5"/>
        </w:rPr>
        <w:t xml:space="preserve"> </w:t>
      </w:r>
      <w:r>
        <w:t>housing</w:t>
      </w:r>
      <w:r>
        <w:rPr>
          <w:spacing w:val="-5"/>
        </w:rPr>
        <w:t xml:space="preserve"> </w:t>
      </w:r>
      <w:r>
        <w:rPr>
          <w:spacing w:val="-2"/>
        </w:rPr>
        <w:t>projects</w:t>
      </w:r>
    </w:p>
    <w:p w14:paraId="7FC1D044" w14:textId="77777777" w:rsidR="005B0A0D" w:rsidRDefault="00000000">
      <w:pPr>
        <w:pStyle w:val="BodyText"/>
        <w:spacing w:before="252" w:line="259" w:lineRule="auto"/>
        <w:ind w:right="280"/>
      </w:pPr>
      <w:r>
        <w:t>Performance</w:t>
      </w:r>
      <w:r>
        <w:rPr>
          <w:spacing w:val="-6"/>
        </w:rPr>
        <w:t xml:space="preserve"> </w:t>
      </w:r>
      <w:r>
        <w:t>statistics</w:t>
      </w:r>
      <w:r>
        <w:rPr>
          <w:spacing w:val="-6"/>
        </w:rPr>
        <w:t xml:space="preserve"> </w:t>
      </w:r>
      <w:r>
        <w:t>on</w:t>
      </w:r>
      <w:r>
        <w:rPr>
          <w:spacing w:val="-4"/>
        </w:rPr>
        <w:t xml:space="preserve"> </w:t>
      </w:r>
      <w:r>
        <w:t>tenant</w:t>
      </w:r>
      <w:r>
        <w:rPr>
          <w:spacing w:val="-2"/>
        </w:rPr>
        <w:t xml:space="preserve"> </w:t>
      </w:r>
      <w:r>
        <w:t>satisfaction</w:t>
      </w:r>
      <w:r>
        <w:rPr>
          <w:spacing w:val="-1"/>
        </w:rPr>
        <w:t xml:space="preserve"> </w:t>
      </w:r>
      <w:r>
        <w:t>within</w:t>
      </w:r>
      <w:r>
        <w:rPr>
          <w:spacing w:val="-4"/>
        </w:rPr>
        <w:t xml:space="preserve"> </w:t>
      </w:r>
      <w:r>
        <w:t>council</w:t>
      </w:r>
      <w:r>
        <w:rPr>
          <w:spacing w:val="-4"/>
        </w:rPr>
        <w:t xml:space="preserve"> </w:t>
      </w:r>
      <w:r>
        <w:t>properties</w:t>
      </w:r>
      <w:r>
        <w:rPr>
          <w:spacing w:val="-2"/>
        </w:rPr>
        <w:t xml:space="preserve"> </w:t>
      </w:r>
      <w:r>
        <w:t>are</w:t>
      </w:r>
      <w:r>
        <w:rPr>
          <w:spacing w:val="-6"/>
        </w:rPr>
        <w:t xml:space="preserve"> </w:t>
      </w:r>
      <w:r>
        <w:t>available</w:t>
      </w:r>
      <w:r>
        <w:rPr>
          <w:spacing w:val="-4"/>
        </w:rPr>
        <w:t xml:space="preserve"> </w:t>
      </w:r>
      <w:r>
        <w:t xml:space="preserve">here- </w:t>
      </w:r>
      <w:hyperlink r:id="rId78">
        <w:r>
          <w:rPr>
            <w:color w:val="467885"/>
            <w:u w:val="single" w:color="467885"/>
          </w:rPr>
          <w:t>Housing Performance – Rotherham Metropolitan Borough Council</w:t>
        </w:r>
      </w:hyperlink>
      <w:r>
        <w:t>. Key council housing statistics from the 2023/24 annual report include:</w:t>
      </w:r>
    </w:p>
    <w:p w14:paraId="495FC793" w14:textId="77777777" w:rsidR="005B0A0D" w:rsidRDefault="00000000">
      <w:pPr>
        <w:pStyle w:val="ListParagraph"/>
        <w:numPr>
          <w:ilvl w:val="0"/>
          <w:numId w:val="3"/>
        </w:numPr>
        <w:tabs>
          <w:tab w:val="left" w:pos="743"/>
        </w:tabs>
        <w:spacing w:line="268" w:lineRule="exact"/>
      </w:pPr>
      <w:r>
        <w:t>88%</w:t>
      </w:r>
      <w:r>
        <w:rPr>
          <w:spacing w:val="-3"/>
        </w:rPr>
        <w:t xml:space="preserve"> </w:t>
      </w:r>
      <w:r>
        <w:t>of</w:t>
      </w:r>
      <w:r>
        <w:rPr>
          <w:spacing w:val="-2"/>
        </w:rPr>
        <w:t xml:space="preserve"> </w:t>
      </w:r>
      <w:r>
        <w:t>homes</w:t>
      </w:r>
      <w:r>
        <w:rPr>
          <w:spacing w:val="-6"/>
        </w:rPr>
        <w:t xml:space="preserve"> </w:t>
      </w:r>
      <w:r>
        <w:t>meet</w:t>
      </w:r>
      <w:r>
        <w:rPr>
          <w:spacing w:val="-4"/>
        </w:rPr>
        <w:t xml:space="preserve"> </w:t>
      </w:r>
      <w:r>
        <w:t>the</w:t>
      </w:r>
      <w:r>
        <w:rPr>
          <w:spacing w:val="-6"/>
        </w:rPr>
        <w:t xml:space="preserve"> </w:t>
      </w:r>
      <w:r>
        <w:t>Decent</w:t>
      </w:r>
      <w:r>
        <w:rPr>
          <w:spacing w:val="-3"/>
        </w:rPr>
        <w:t xml:space="preserve"> </w:t>
      </w:r>
      <w:r>
        <w:t>Homes</w:t>
      </w:r>
      <w:r>
        <w:rPr>
          <w:spacing w:val="-3"/>
        </w:rPr>
        <w:t xml:space="preserve"> </w:t>
      </w:r>
      <w:r>
        <w:rPr>
          <w:spacing w:val="-2"/>
        </w:rPr>
        <w:t>Standard</w:t>
      </w:r>
    </w:p>
    <w:p w14:paraId="7A782A71" w14:textId="77777777" w:rsidR="005B0A0D" w:rsidRDefault="00000000">
      <w:pPr>
        <w:pStyle w:val="ListParagraph"/>
        <w:numPr>
          <w:ilvl w:val="0"/>
          <w:numId w:val="3"/>
        </w:numPr>
        <w:tabs>
          <w:tab w:val="left" w:pos="743"/>
        </w:tabs>
        <w:spacing w:before="18"/>
      </w:pPr>
      <w:r>
        <w:t>99%</w:t>
      </w:r>
      <w:r>
        <w:rPr>
          <w:spacing w:val="-4"/>
        </w:rPr>
        <w:t xml:space="preserve"> </w:t>
      </w:r>
      <w:r>
        <w:t>of</w:t>
      </w:r>
      <w:r>
        <w:rPr>
          <w:spacing w:val="-3"/>
        </w:rPr>
        <w:t xml:space="preserve"> </w:t>
      </w:r>
      <w:r>
        <w:t>emergency</w:t>
      </w:r>
      <w:r>
        <w:rPr>
          <w:spacing w:val="-6"/>
        </w:rPr>
        <w:t xml:space="preserve"> </w:t>
      </w:r>
      <w:r>
        <w:t>repairs</w:t>
      </w:r>
      <w:r>
        <w:rPr>
          <w:spacing w:val="-4"/>
        </w:rPr>
        <w:t xml:space="preserve"> </w:t>
      </w:r>
      <w:r>
        <w:t>are</w:t>
      </w:r>
      <w:r>
        <w:rPr>
          <w:spacing w:val="-4"/>
        </w:rPr>
        <w:t xml:space="preserve"> </w:t>
      </w:r>
      <w:r>
        <w:t>completed</w:t>
      </w:r>
      <w:r>
        <w:rPr>
          <w:spacing w:val="-7"/>
        </w:rPr>
        <w:t xml:space="preserve"> </w:t>
      </w:r>
      <w:proofErr w:type="gramStart"/>
      <w:r>
        <w:t>in</w:t>
      </w:r>
      <w:proofErr w:type="gramEnd"/>
      <w:r>
        <w:rPr>
          <w:spacing w:val="-4"/>
        </w:rPr>
        <w:t xml:space="preserve"> time</w:t>
      </w:r>
    </w:p>
    <w:p w14:paraId="6F011B4C" w14:textId="77777777" w:rsidR="005B0A0D" w:rsidRDefault="00000000">
      <w:pPr>
        <w:pStyle w:val="ListParagraph"/>
        <w:numPr>
          <w:ilvl w:val="0"/>
          <w:numId w:val="3"/>
        </w:numPr>
        <w:tabs>
          <w:tab w:val="left" w:pos="743"/>
        </w:tabs>
        <w:spacing w:before="18"/>
      </w:pPr>
      <w:r>
        <w:t>74.1%</w:t>
      </w:r>
      <w:r>
        <w:rPr>
          <w:spacing w:val="-6"/>
        </w:rPr>
        <w:t xml:space="preserve"> </w:t>
      </w:r>
      <w:r>
        <w:t>of</w:t>
      </w:r>
      <w:r>
        <w:rPr>
          <w:spacing w:val="-5"/>
        </w:rPr>
        <w:t xml:space="preserve"> </w:t>
      </w:r>
      <w:proofErr w:type="gramStart"/>
      <w:r>
        <w:t>tenants’</w:t>
      </w:r>
      <w:proofErr w:type="gramEnd"/>
      <w:r>
        <w:rPr>
          <w:spacing w:val="-13"/>
        </w:rPr>
        <w:t xml:space="preserve"> </w:t>
      </w:r>
      <w:r>
        <w:t>are</w:t>
      </w:r>
      <w:r>
        <w:rPr>
          <w:spacing w:val="-6"/>
        </w:rPr>
        <w:t xml:space="preserve"> </w:t>
      </w:r>
      <w:r>
        <w:t>satisfied</w:t>
      </w:r>
      <w:r>
        <w:rPr>
          <w:spacing w:val="-3"/>
        </w:rPr>
        <w:t xml:space="preserve"> </w:t>
      </w:r>
      <w:r>
        <w:t>with</w:t>
      </w:r>
      <w:r>
        <w:rPr>
          <w:spacing w:val="-6"/>
        </w:rPr>
        <w:t xml:space="preserve"> </w:t>
      </w:r>
      <w:r>
        <w:t>the</w:t>
      </w:r>
      <w:r>
        <w:rPr>
          <w:spacing w:val="-6"/>
        </w:rPr>
        <w:t xml:space="preserve"> </w:t>
      </w:r>
      <w:r>
        <w:t>repairs</w:t>
      </w:r>
      <w:r>
        <w:rPr>
          <w:spacing w:val="-5"/>
        </w:rPr>
        <w:t xml:space="preserve"> </w:t>
      </w:r>
      <w:r>
        <w:rPr>
          <w:spacing w:val="-2"/>
        </w:rPr>
        <w:t>service</w:t>
      </w:r>
    </w:p>
    <w:p w14:paraId="18812255" w14:textId="77777777" w:rsidR="005B0A0D" w:rsidRDefault="005B0A0D">
      <w:pPr>
        <w:pStyle w:val="BodyText"/>
        <w:spacing w:before="37"/>
        <w:ind w:left="0"/>
      </w:pPr>
    </w:p>
    <w:p w14:paraId="2D0EC3C3" w14:textId="77777777" w:rsidR="005B0A0D" w:rsidRDefault="00000000">
      <w:pPr>
        <w:pStyle w:val="BodyText"/>
        <w:spacing w:before="1"/>
        <w:ind w:right="207"/>
      </w:pPr>
      <w:r>
        <w:t>The Thermal Improvement Scheme in Maltby is a £4.3 million project which has delivered external wall, cavity wall and loft insulation, and new high-performance doors and windows in</w:t>
      </w:r>
      <w:r>
        <w:rPr>
          <w:spacing w:val="-2"/>
        </w:rPr>
        <w:t xml:space="preserve"> </w:t>
      </w:r>
      <w:r>
        <w:t>130</w:t>
      </w:r>
      <w:r>
        <w:rPr>
          <w:spacing w:val="-2"/>
        </w:rPr>
        <w:t xml:space="preserve"> </w:t>
      </w:r>
      <w:r>
        <w:t>council</w:t>
      </w:r>
      <w:r>
        <w:rPr>
          <w:spacing w:val="-2"/>
        </w:rPr>
        <w:t xml:space="preserve"> </w:t>
      </w:r>
      <w:r>
        <w:t>homes,</w:t>
      </w:r>
      <w:r>
        <w:rPr>
          <w:spacing w:val="-3"/>
        </w:rPr>
        <w:t xml:space="preserve"> </w:t>
      </w:r>
      <w:r>
        <w:t>improving</w:t>
      </w:r>
      <w:r>
        <w:rPr>
          <w:spacing w:val="-2"/>
        </w:rPr>
        <w:t xml:space="preserve"> </w:t>
      </w:r>
      <w:r>
        <w:t>energy</w:t>
      </w:r>
      <w:r>
        <w:rPr>
          <w:spacing w:val="-1"/>
        </w:rPr>
        <w:t xml:space="preserve"> </w:t>
      </w:r>
      <w:r>
        <w:t>efficiency</w:t>
      </w:r>
      <w:r>
        <w:rPr>
          <w:spacing w:val="-4"/>
        </w:rPr>
        <w:t xml:space="preserve"> </w:t>
      </w:r>
      <w:r>
        <w:t>and</w:t>
      </w:r>
      <w:r>
        <w:rPr>
          <w:spacing w:val="-4"/>
        </w:rPr>
        <w:t xml:space="preserve"> </w:t>
      </w:r>
      <w:r>
        <w:t>reducing</w:t>
      </w:r>
      <w:r>
        <w:rPr>
          <w:spacing w:val="-4"/>
        </w:rPr>
        <w:t xml:space="preserve"> </w:t>
      </w:r>
      <w:proofErr w:type="gramStart"/>
      <w:r>
        <w:t>tenants</w:t>
      </w:r>
      <w:proofErr w:type="gramEnd"/>
      <w:r>
        <w:rPr>
          <w:spacing w:val="-4"/>
        </w:rPr>
        <w:t xml:space="preserve"> </w:t>
      </w:r>
      <w:r>
        <w:t>bills</w:t>
      </w:r>
      <w:r>
        <w:rPr>
          <w:spacing w:val="-1"/>
        </w:rPr>
        <w:t xml:space="preserve"> </w:t>
      </w:r>
      <w:r>
        <w:t>by</w:t>
      </w:r>
      <w:r>
        <w:rPr>
          <w:spacing w:val="-1"/>
        </w:rPr>
        <w:t xml:space="preserve"> </w:t>
      </w:r>
      <w:r>
        <w:t>up</w:t>
      </w:r>
      <w:r>
        <w:rPr>
          <w:spacing w:val="-4"/>
        </w:rPr>
        <w:t xml:space="preserve"> </w:t>
      </w:r>
      <w:r>
        <w:t>to</w:t>
      </w:r>
      <w:r>
        <w:rPr>
          <w:spacing w:val="-2"/>
        </w:rPr>
        <w:t xml:space="preserve"> </w:t>
      </w:r>
      <w:r>
        <w:t>£400</w:t>
      </w:r>
      <w:r>
        <w:rPr>
          <w:spacing w:val="-5"/>
        </w:rPr>
        <w:t xml:space="preserve"> </w:t>
      </w:r>
      <w:r>
        <w:t>a year. Here is a tenant quote from the process:</w:t>
      </w:r>
    </w:p>
    <w:p w14:paraId="2A78E21D" w14:textId="77777777" w:rsidR="005B0A0D" w:rsidRDefault="005B0A0D">
      <w:pPr>
        <w:pStyle w:val="BodyText"/>
        <w:ind w:left="0"/>
      </w:pPr>
    </w:p>
    <w:p w14:paraId="7A8736F1" w14:textId="77777777" w:rsidR="005B0A0D" w:rsidRDefault="00000000">
      <w:pPr>
        <w:pStyle w:val="BodyText"/>
        <w:spacing w:before="1"/>
        <w:ind w:right="280"/>
      </w:pPr>
      <w:r>
        <w:rPr>
          <w:b/>
          <w:sz w:val="24"/>
        </w:rPr>
        <w:t>“</w:t>
      </w:r>
      <w:r>
        <w:rPr>
          <w:color w:val="205E99"/>
        </w:rPr>
        <w:t>The</w:t>
      </w:r>
      <w:r>
        <w:rPr>
          <w:color w:val="205E99"/>
          <w:spacing w:val="-2"/>
        </w:rPr>
        <w:t xml:space="preserve"> </w:t>
      </w:r>
      <w:r>
        <w:rPr>
          <w:color w:val="205E99"/>
        </w:rPr>
        <w:t>whole</w:t>
      </w:r>
      <w:r>
        <w:rPr>
          <w:color w:val="205E99"/>
          <w:spacing w:val="-2"/>
        </w:rPr>
        <w:t xml:space="preserve"> </w:t>
      </w:r>
      <w:r>
        <w:rPr>
          <w:color w:val="205E99"/>
        </w:rPr>
        <w:t>process</w:t>
      </w:r>
      <w:r>
        <w:rPr>
          <w:color w:val="205E99"/>
          <w:spacing w:val="-1"/>
        </w:rPr>
        <w:t xml:space="preserve"> </w:t>
      </w:r>
      <w:r>
        <w:rPr>
          <w:color w:val="205E99"/>
        </w:rPr>
        <w:t>has</w:t>
      </w:r>
      <w:r>
        <w:rPr>
          <w:color w:val="205E99"/>
          <w:spacing w:val="-5"/>
        </w:rPr>
        <w:t xml:space="preserve"> </w:t>
      </w:r>
      <w:r>
        <w:rPr>
          <w:color w:val="205E99"/>
        </w:rPr>
        <w:t>been</w:t>
      </w:r>
      <w:r>
        <w:rPr>
          <w:color w:val="205E99"/>
          <w:spacing w:val="-2"/>
        </w:rPr>
        <w:t xml:space="preserve"> </w:t>
      </w:r>
      <w:r>
        <w:rPr>
          <w:color w:val="205E99"/>
        </w:rPr>
        <w:t>more</w:t>
      </w:r>
      <w:r>
        <w:rPr>
          <w:color w:val="205E99"/>
          <w:spacing w:val="-4"/>
        </w:rPr>
        <w:t xml:space="preserve"> </w:t>
      </w:r>
      <w:r>
        <w:rPr>
          <w:color w:val="205E99"/>
        </w:rPr>
        <w:t>than</w:t>
      </w:r>
      <w:r>
        <w:rPr>
          <w:color w:val="205E99"/>
          <w:spacing w:val="-2"/>
        </w:rPr>
        <w:t xml:space="preserve"> </w:t>
      </w:r>
      <w:r>
        <w:rPr>
          <w:color w:val="205E99"/>
        </w:rPr>
        <w:t>worth</w:t>
      </w:r>
      <w:r>
        <w:rPr>
          <w:color w:val="205E99"/>
          <w:spacing w:val="-4"/>
        </w:rPr>
        <w:t xml:space="preserve"> </w:t>
      </w:r>
      <w:r>
        <w:rPr>
          <w:color w:val="205E99"/>
        </w:rPr>
        <w:t>it.</w:t>
      </w:r>
      <w:r>
        <w:rPr>
          <w:color w:val="205E99"/>
          <w:spacing w:val="-4"/>
        </w:rPr>
        <w:t xml:space="preserve"> </w:t>
      </w:r>
      <w:r>
        <w:rPr>
          <w:color w:val="205E99"/>
        </w:rPr>
        <w:t>In</w:t>
      </w:r>
      <w:r>
        <w:rPr>
          <w:color w:val="205E99"/>
          <w:spacing w:val="-2"/>
        </w:rPr>
        <w:t xml:space="preserve"> </w:t>
      </w:r>
      <w:r>
        <w:rPr>
          <w:color w:val="205E99"/>
        </w:rPr>
        <w:t>previous</w:t>
      </w:r>
      <w:r>
        <w:rPr>
          <w:color w:val="205E99"/>
          <w:spacing w:val="-1"/>
        </w:rPr>
        <w:t xml:space="preserve"> </w:t>
      </w:r>
      <w:r>
        <w:rPr>
          <w:color w:val="205E99"/>
        </w:rPr>
        <w:t>years</w:t>
      </w:r>
      <w:r>
        <w:rPr>
          <w:color w:val="205E99"/>
          <w:spacing w:val="-4"/>
        </w:rPr>
        <w:t xml:space="preserve"> </w:t>
      </w:r>
      <w:r>
        <w:rPr>
          <w:color w:val="205E99"/>
        </w:rPr>
        <w:t>I</w:t>
      </w:r>
      <w:r>
        <w:rPr>
          <w:color w:val="205E99"/>
          <w:spacing w:val="-3"/>
        </w:rPr>
        <w:t xml:space="preserve"> </w:t>
      </w:r>
      <w:r>
        <w:rPr>
          <w:color w:val="205E99"/>
        </w:rPr>
        <w:t>would</w:t>
      </w:r>
      <w:r>
        <w:rPr>
          <w:color w:val="205E99"/>
          <w:spacing w:val="-2"/>
        </w:rPr>
        <w:t xml:space="preserve"> </w:t>
      </w:r>
      <w:r>
        <w:rPr>
          <w:color w:val="205E99"/>
        </w:rPr>
        <w:t>have</w:t>
      </w:r>
      <w:r>
        <w:rPr>
          <w:color w:val="205E99"/>
          <w:spacing w:val="-2"/>
        </w:rPr>
        <w:t xml:space="preserve"> </w:t>
      </w:r>
      <w:r>
        <w:rPr>
          <w:color w:val="205E99"/>
        </w:rPr>
        <w:t>had</w:t>
      </w:r>
      <w:r>
        <w:rPr>
          <w:color w:val="205E99"/>
          <w:spacing w:val="-4"/>
        </w:rPr>
        <w:t xml:space="preserve"> </w:t>
      </w:r>
      <w:r>
        <w:rPr>
          <w:color w:val="205E99"/>
        </w:rPr>
        <w:t>to</w:t>
      </w:r>
      <w:r>
        <w:rPr>
          <w:color w:val="205E99"/>
          <w:spacing w:val="-4"/>
        </w:rPr>
        <w:t xml:space="preserve"> </w:t>
      </w:r>
      <w:r>
        <w:rPr>
          <w:color w:val="205E99"/>
        </w:rPr>
        <w:t xml:space="preserve">put my heating on in September but not now. It's lovely and warm and I'm already starting to notice the difference in my energy bills, which would have gone up substantially had the work not been carried out.” Maltby tenant - </w:t>
      </w:r>
      <w:proofErr w:type="spellStart"/>
      <w:r>
        <w:rPr>
          <w:color w:val="205E99"/>
        </w:rPr>
        <w:t>Mrs</w:t>
      </w:r>
      <w:proofErr w:type="spellEnd"/>
      <w:r>
        <w:rPr>
          <w:color w:val="205E99"/>
        </w:rPr>
        <w:t xml:space="preserve"> Russell (Thermal Improvement Scheme)</w:t>
      </w:r>
    </w:p>
    <w:p w14:paraId="3053B589" w14:textId="77777777" w:rsidR="005B0A0D" w:rsidRDefault="005B0A0D">
      <w:pPr>
        <w:pStyle w:val="BodyText"/>
        <w:spacing w:before="2"/>
        <w:ind w:left="0"/>
      </w:pPr>
    </w:p>
    <w:p w14:paraId="16681786" w14:textId="77777777" w:rsidR="005B0A0D" w:rsidRDefault="00000000">
      <w:pPr>
        <w:pStyle w:val="BodyText"/>
        <w:spacing w:line="256" w:lineRule="auto"/>
        <w:ind w:right="230"/>
      </w:pPr>
      <w:r>
        <w:t>The</w:t>
      </w:r>
      <w:r>
        <w:rPr>
          <w:spacing w:val="-6"/>
        </w:rPr>
        <w:t xml:space="preserve"> </w:t>
      </w:r>
      <w:hyperlink r:id="rId79">
        <w:r>
          <w:rPr>
            <w:color w:val="467885"/>
            <w:u w:val="single" w:color="467885"/>
          </w:rPr>
          <w:t>Towns</w:t>
        </w:r>
        <w:r>
          <w:rPr>
            <w:color w:val="467885"/>
            <w:spacing w:val="-2"/>
            <w:u w:val="single" w:color="467885"/>
          </w:rPr>
          <w:t xml:space="preserve"> </w:t>
        </w:r>
        <w:r>
          <w:rPr>
            <w:color w:val="467885"/>
            <w:u w:val="single" w:color="467885"/>
          </w:rPr>
          <w:t>and</w:t>
        </w:r>
        <w:r>
          <w:rPr>
            <w:color w:val="467885"/>
            <w:spacing w:val="-4"/>
            <w:u w:val="single" w:color="467885"/>
          </w:rPr>
          <w:t xml:space="preserve"> </w:t>
        </w:r>
        <w:r>
          <w:rPr>
            <w:color w:val="467885"/>
            <w:u w:val="single" w:color="467885"/>
          </w:rPr>
          <w:t>Villages</w:t>
        </w:r>
        <w:r>
          <w:rPr>
            <w:color w:val="467885"/>
            <w:spacing w:val="-4"/>
            <w:u w:val="single" w:color="467885"/>
          </w:rPr>
          <w:t xml:space="preserve"> </w:t>
        </w:r>
        <w:r>
          <w:rPr>
            <w:color w:val="467885"/>
            <w:u w:val="single" w:color="467885"/>
          </w:rPr>
          <w:t>Fund</w:t>
        </w:r>
        <w:r>
          <w:rPr>
            <w:color w:val="467885"/>
            <w:spacing w:val="-2"/>
            <w:u w:val="single" w:color="467885"/>
          </w:rPr>
          <w:t xml:space="preserve"> </w:t>
        </w:r>
        <w:r>
          <w:rPr>
            <w:color w:val="467885"/>
            <w:u w:val="single" w:color="467885"/>
          </w:rPr>
          <w:t>2021-2024</w:t>
        </w:r>
        <w:r>
          <w:rPr>
            <w:color w:val="467885"/>
            <w:spacing w:val="-4"/>
            <w:u w:val="single" w:color="467885"/>
          </w:rPr>
          <w:t xml:space="preserve"> </w:t>
        </w:r>
        <w:r>
          <w:rPr>
            <w:color w:val="467885"/>
            <w:u w:val="single" w:color="467885"/>
          </w:rPr>
          <w:t>–</w:t>
        </w:r>
        <w:r>
          <w:rPr>
            <w:color w:val="467885"/>
            <w:spacing w:val="-2"/>
            <w:u w:val="single" w:color="467885"/>
          </w:rPr>
          <w:t xml:space="preserve"> </w:t>
        </w:r>
        <w:r>
          <w:rPr>
            <w:color w:val="467885"/>
            <w:u w:val="single" w:color="467885"/>
          </w:rPr>
          <w:t>Rotherham</w:t>
        </w:r>
        <w:r>
          <w:rPr>
            <w:color w:val="467885"/>
            <w:spacing w:val="-3"/>
            <w:u w:val="single" w:color="467885"/>
          </w:rPr>
          <w:t xml:space="preserve"> </w:t>
        </w:r>
        <w:r>
          <w:rPr>
            <w:color w:val="467885"/>
            <w:u w:val="single" w:color="467885"/>
          </w:rPr>
          <w:t>Metropolitan</w:t>
        </w:r>
        <w:r>
          <w:rPr>
            <w:color w:val="467885"/>
            <w:spacing w:val="-4"/>
            <w:u w:val="single" w:color="467885"/>
          </w:rPr>
          <w:t xml:space="preserve"> </w:t>
        </w:r>
        <w:r>
          <w:rPr>
            <w:color w:val="467885"/>
            <w:u w:val="single" w:color="467885"/>
          </w:rPr>
          <w:t>Borough</w:t>
        </w:r>
        <w:r>
          <w:rPr>
            <w:color w:val="467885"/>
            <w:spacing w:val="-2"/>
            <w:u w:val="single" w:color="467885"/>
          </w:rPr>
          <w:t xml:space="preserve"> </w:t>
        </w:r>
        <w:r>
          <w:rPr>
            <w:color w:val="467885"/>
            <w:u w:val="single" w:color="467885"/>
          </w:rPr>
          <w:t>Council</w:t>
        </w:r>
      </w:hyperlink>
      <w:r>
        <w:rPr>
          <w:color w:val="467885"/>
        </w:rPr>
        <w:t xml:space="preserve"> </w:t>
      </w:r>
      <w:r>
        <w:t>was</w:t>
      </w:r>
      <w:r>
        <w:rPr>
          <w:spacing w:val="-2"/>
        </w:rPr>
        <w:t xml:space="preserve"> </w:t>
      </w:r>
      <w:r>
        <w:t>a multi-million</w:t>
      </w:r>
      <w:r>
        <w:rPr>
          <w:spacing w:val="-10"/>
        </w:rPr>
        <w:t xml:space="preserve"> </w:t>
      </w:r>
      <w:r>
        <w:t>pound</w:t>
      </w:r>
      <w:r>
        <w:rPr>
          <w:spacing w:val="-7"/>
        </w:rPr>
        <w:t xml:space="preserve"> </w:t>
      </w:r>
      <w:r>
        <w:t>commitment</w:t>
      </w:r>
      <w:r>
        <w:rPr>
          <w:spacing w:val="-8"/>
        </w:rPr>
        <w:t xml:space="preserve"> </w:t>
      </w:r>
      <w:r>
        <w:t>to</w:t>
      </w:r>
      <w:r>
        <w:rPr>
          <w:spacing w:val="-9"/>
        </w:rPr>
        <w:t xml:space="preserve"> </w:t>
      </w:r>
      <w:r>
        <w:t>delivering</w:t>
      </w:r>
      <w:r>
        <w:rPr>
          <w:spacing w:val="-7"/>
        </w:rPr>
        <w:t xml:space="preserve"> </w:t>
      </w:r>
      <w:r>
        <w:t>improvements</w:t>
      </w:r>
      <w:r>
        <w:rPr>
          <w:spacing w:val="-9"/>
        </w:rPr>
        <w:t xml:space="preserve"> </w:t>
      </w:r>
      <w:r>
        <w:t>to</w:t>
      </w:r>
      <w:r>
        <w:rPr>
          <w:spacing w:val="-9"/>
        </w:rPr>
        <w:t xml:space="preserve"> </w:t>
      </w:r>
      <w:r>
        <w:t>Rotherham’s</w:t>
      </w:r>
      <w:r>
        <w:rPr>
          <w:spacing w:val="-9"/>
        </w:rPr>
        <w:t xml:space="preserve"> </w:t>
      </w:r>
      <w:r>
        <w:t>town</w:t>
      </w:r>
      <w:r>
        <w:rPr>
          <w:spacing w:val="-7"/>
        </w:rPr>
        <w:t xml:space="preserve"> </w:t>
      </w:r>
      <w:proofErr w:type="spellStart"/>
      <w:r>
        <w:t>centre</w:t>
      </w:r>
      <w:proofErr w:type="spellEnd"/>
      <w:r>
        <w:rPr>
          <w:spacing w:val="-9"/>
        </w:rPr>
        <w:t xml:space="preserve"> </w:t>
      </w:r>
      <w:r>
        <w:rPr>
          <w:spacing w:val="-5"/>
        </w:rPr>
        <w:t>and</w:t>
      </w:r>
    </w:p>
    <w:p w14:paraId="325B1F7C" w14:textId="77777777" w:rsidR="005B0A0D" w:rsidRDefault="005B0A0D">
      <w:pPr>
        <w:pStyle w:val="BodyText"/>
        <w:spacing w:line="256" w:lineRule="auto"/>
        <w:sectPr w:rsidR="005B0A0D">
          <w:pgSz w:w="11910" w:h="16840"/>
          <w:pgMar w:top="1360" w:right="1275" w:bottom="1240" w:left="1417" w:header="0" w:footer="1045" w:gutter="0"/>
          <w:cols w:space="720"/>
        </w:sectPr>
      </w:pPr>
    </w:p>
    <w:p w14:paraId="6CD3AD8A" w14:textId="77777777" w:rsidR="005B0A0D" w:rsidRDefault="00000000">
      <w:pPr>
        <w:pStyle w:val="BodyText"/>
        <w:spacing w:before="64" w:line="259" w:lineRule="auto"/>
        <w:ind w:right="280"/>
      </w:pPr>
      <w:r>
        <w:lastRenderedPageBreak/>
        <w:t>villages</w:t>
      </w:r>
      <w:r>
        <w:rPr>
          <w:spacing w:val="-3"/>
        </w:rPr>
        <w:t xml:space="preserve"> </w:t>
      </w:r>
      <w:r>
        <w:t>across</w:t>
      </w:r>
      <w:r>
        <w:rPr>
          <w:spacing w:val="-5"/>
        </w:rPr>
        <w:t xml:space="preserve"> </w:t>
      </w:r>
      <w:r>
        <w:t>the</w:t>
      </w:r>
      <w:r>
        <w:rPr>
          <w:spacing w:val="-3"/>
        </w:rPr>
        <w:t xml:space="preserve"> </w:t>
      </w:r>
      <w:r>
        <w:t>borough.</w:t>
      </w:r>
      <w:r>
        <w:rPr>
          <w:spacing w:val="-2"/>
        </w:rPr>
        <w:t xml:space="preserve"> </w:t>
      </w:r>
      <w:r>
        <w:t>Plans</w:t>
      </w:r>
      <w:r>
        <w:rPr>
          <w:spacing w:val="-2"/>
        </w:rPr>
        <w:t xml:space="preserve"> </w:t>
      </w:r>
      <w:r>
        <w:t>are</w:t>
      </w:r>
      <w:r>
        <w:rPr>
          <w:spacing w:val="-3"/>
        </w:rPr>
        <w:t xml:space="preserve"> </w:t>
      </w:r>
      <w:r>
        <w:t>currently</w:t>
      </w:r>
      <w:r>
        <w:rPr>
          <w:spacing w:val="-2"/>
        </w:rPr>
        <w:t xml:space="preserve"> </w:t>
      </w:r>
      <w:r>
        <w:t>being</w:t>
      </w:r>
      <w:r>
        <w:rPr>
          <w:spacing w:val="-3"/>
        </w:rPr>
        <w:t xml:space="preserve"> </w:t>
      </w:r>
      <w:r>
        <w:t>developed</w:t>
      </w:r>
      <w:r>
        <w:rPr>
          <w:spacing w:val="-3"/>
        </w:rPr>
        <w:t xml:space="preserve"> </w:t>
      </w:r>
      <w:r>
        <w:t>by</w:t>
      </w:r>
      <w:r>
        <w:rPr>
          <w:spacing w:val="-3"/>
        </w:rPr>
        <w:t xml:space="preserve"> </w:t>
      </w:r>
      <w:r>
        <w:t>ward</w:t>
      </w:r>
      <w:r>
        <w:rPr>
          <w:spacing w:val="-5"/>
        </w:rPr>
        <w:t xml:space="preserve"> </w:t>
      </w:r>
      <w:r>
        <w:t xml:space="preserve">members alongside </w:t>
      </w:r>
      <w:proofErr w:type="spellStart"/>
      <w:r>
        <w:t>neighbourhood</w:t>
      </w:r>
      <w:proofErr w:type="spellEnd"/>
      <w:r>
        <w:t xml:space="preserve"> coordinators.</w:t>
      </w:r>
    </w:p>
    <w:p w14:paraId="0FB56AA4" w14:textId="77777777" w:rsidR="005B0A0D" w:rsidRDefault="00000000">
      <w:pPr>
        <w:pStyle w:val="Heading2"/>
        <w:spacing w:before="159"/>
      </w:pPr>
      <w:bookmarkStart w:id="23" w:name="_bookmark23"/>
      <w:bookmarkEnd w:id="23"/>
      <w:proofErr w:type="gramStart"/>
      <w:r>
        <w:rPr>
          <w:color w:val="0E4660"/>
        </w:rPr>
        <w:t>Planning</w:t>
      </w:r>
      <w:r>
        <w:rPr>
          <w:color w:val="0E4660"/>
          <w:spacing w:val="-10"/>
        </w:rPr>
        <w:t xml:space="preserve"> </w:t>
      </w:r>
      <w:r>
        <w:rPr>
          <w:color w:val="0E4660"/>
        </w:rPr>
        <w:t>of</w:t>
      </w:r>
      <w:proofErr w:type="gramEnd"/>
      <w:r>
        <w:rPr>
          <w:color w:val="0E4660"/>
          <w:spacing w:val="-10"/>
        </w:rPr>
        <w:t xml:space="preserve"> </w:t>
      </w:r>
      <w:r>
        <w:rPr>
          <w:color w:val="0E4660"/>
        </w:rPr>
        <w:t>New</w:t>
      </w:r>
      <w:r>
        <w:rPr>
          <w:color w:val="0E4660"/>
          <w:spacing w:val="-7"/>
        </w:rPr>
        <w:t xml:space="preserve"> </w:t>
      </w:r>
      <w:r>
        <w:rPr>
          <w:color w:val="0E4660"/>
          <w:spacing w:val="-2"/>
        </w:rPr>
        <w:t>Homes</w:t>
      </w:r>
    </w:p>
    <w:p w14:paraId="3DC8D172" w14:textId="77777777" w:rsidR="005B0A0D" w:rsidRDefault="00000000">
      <w:pPr>
        <w:pStyle w:val="BodyText"/>
        <w:spacing w:before="110" w:line="259" w:lineRule="auto"/>
      </w:pPr>
      <w:r>
        <w:t>The</w:t>
      </w:r>
      <w:r>
        <w:rPr>
          <w:spacing w:val="-2"/>
        </w:rPr>
        <w:t xml:space="preserve"> </w:t>
      </w:r>
      <w:r>
        <w:t>2022-2025</w:t>
      </w:r>
      <w:r>
        <w:rPr>
          <w:spacing w:val="-4"/>
        </w:rPr>
        <w:t xml:space="preserve"> </w:t>
      </w:r>
      <w:r>
        <w:t>RMBC</w:t>
      </w:r>
      <w:r>
        <w:rPr>
          <w:spacing w:val="-2"/>
        </w:rPr>
        <w:t xml:space="preserve"> </w:t>
      </w:r>
      <w:r>
        <w:t>Housing</w:t>
      </w:r>
      <w:r>
        <w:rPr>
          <w:spacing w:val="-2"/>
        </w:rPr>
        <w:t xml:space="preserve"> </w:t>
      </w:r>
      <w:r>
        <w:t>Strategy</w:t>
      </w:r>
      <w:r>
        <w:rPr>
          <w:spacing w:val="-4"/>
        </w:rPr>
        <w:t xml:space="preserve"> </w:t>
      </w:r>
      <w:r>
        <w:t>outlines</w:t>
      </w:r>
      <w:r>
        <w:rPr>
          <w:spacing w:val="-4"/>
        </w:rPr>
        <w:t xml:space="preserve"> </w:t>
      </w:r>
      <w:r>
        <w:t>the</w:t>
      </w:r>
      <w:r>
        <w:rPr>
          <w:spacing w:val="-2"/>
        </w:rPr>
        <w:t xml:space="preserve"> </w:t>
      </w:r>
      <w:r>
        <w:t>building</w:t>
      </w:r>
      <w:r>
        <w:rPr>
          <w:spacing w:val="-2"/>
        </w:rPr>
        <w:t xml:space="preserve"> </w:t>
      </w:r>
      <w:r>
        <w:t>needs</w:t>
      </w:r>
      <w:r>
        <w:rPr>
          <w:spacing w:val="-4"/>
        </w:rPr>
        <w:t xml:space="preserve"> </w:t>
      </w:r>
      <w:r>
        <w:t>for</w:t>
      </w:r>
      <w:r>
        <w:rPr>
          <w:spacing w:val="-3"/>
        </w:rPr>
        <w:t xml:space="preserve"> </w:t>
      </w:r>
      <w:r>
        <w:t>new</w:t>
      </w:r>
      <w:r>
        <w:rPr>
          <w:spacing w:val="-2"/>
        </w:rPr>
        <w:t xml:space="preserve"> </w:t>
      </w:r>
      <w:r>
        <w:t>homes</w:t>
      </w:r>
      <w:r>
        <w:rPr>
          <w:spacing w:val="-4"/>
        </w:rPr>
        <w:t xml:space="preserve"> </w:t>
      </w:r>
      <w:r>
        <w:t>and</w:t>
      </w:r>
      <w:r>
        <w:rPr>
          <w:spacing w:val="-4"/>
        </w:rPr>
        <w:t xml:space="preserve"> </w:t>
      </w:r>
      <w:r>
        <w:t xml:space="preserve">the challenges faced in Rotherham by the Housing sector - </w:t>
      </w:r>
      <w:hyperlink r:id="rId80">
        <w:r>
          <w:rPr>
            <w:color w:val="467885"/>
            <w:u w:val="single" w:color="467885"/>
          </w:rPr>
          <w:t>Housing Strategy 2022-2025</w:t>
        </w:r>
      </w:hyperlink>
      <w:r>
        <w:rPr>
          <w:color w:val="467885"/>
        </w:rPr>
        <w:t xml:space="preserve"> </w:t>
      </w:r>
      <w:r>
        <w:t xml:space="preserve">The planning of new houses in Rotherham is documented in the local plan 2013-2028 - </w:t>
      </w:r>
      <w:hyperlink r:id="rId81">
        <w:r>
          <w:rPr>
            <w:color w:val="467885"/>
            <w:u w:val="single" w:color="467885"/>
          </w:rPr>
          <w:t>Core</w:t>
        </w:r>
      </w:hyperlink>
      <w:r>
        <w:rPr>
          <w:color w:val="467885"/>
        </w:rPr>
        <w:t xml:space="preserve"> </w:t>
      </w:r>
      <w:hyperlink r:id="rId82">
        <w:r>
          <w:rPr>
            <w:color w:val="467885"/>
            <w:u w:val="single" w:color="467885"/>
          </w:rPr>
          <w:t>Strategy Adopted September 2014</w:t>
        </w:r>
      </w:hyperlink>
    </w:p>
    <w:p w14:paraId="5C17E146" w14:textId="77777777" w:rsidR="005B0A0D" w:rsidRDefault="00000000">
      <w:pPr>
        <w:pStyle w:val="BodyText"/>
        <w:spacing w:before="160" w:line="254" w:lineRule="auto"/>
        <w:ind w:right="280"/>
      </w:pPr>
      <w:r>
        <w:t>All</w:t>
      </w:r>
      <w:r>
        <w:rPr>
          <w:spacing w:val="-3"/>
        </w:rPr>
        <w:t xml:space="preserve"> </w:t>
      </w:r>
      <w:r>
        <w:t>social</w:t>
      </w:r>
      <w:r>
        <w:rPr>
          <w:spacing w:val="-3"/>
        </w:rPr>
        <w:t xml:space="preserve"> </w:t>
      </w:r>
      <w:r>
        <w:t>housing</w:t>
      </w:r>
      <w:r>
        <w:rPr>
          <w:spacing w:val="-3"/>
        </w:rPr>
        <w:t xml:space="preserve"> </w:t>
      </w:r>
      <w:r>
        <w:t>must</w:t>
      </w:r>
      <w:r>
        <w:rPr>
          <w:spacing w:val="-1"/>
        </w:rPr>
        <w:t xml:space="preserve"> </w:t>
      </w:r>
      <w:r>
        <w:t>be</w:t>
      </w:r>
      <w:r>
        <w:rPr>
          <w:spacing w:val="-3"/>
        </w:rPr>
        <w:t xml:space="preserve"> </w:t>
      </w:r>
      <w:r>
        <w:t>an</w:t>
      </w:r>
      <w:r>
        <w:rPr>
          <w:spacing w:val="-3"/>
        </w:rPr>
        <w:t xml:space="preserve"> </w:t>
      </w:r>
      <w:r>
        <w:t>EPC</w:t>
      </w:r>
      <w:r>
        <w:rPr>
          <w:spacing w:val="-3"/>
        </w:rPr>
        <w:t xml:space="preserve"> </w:t>
      </w:r>
      <w:r>
        <w:t>C</w:t>
      </w:r>
      <w:r>
        <w:rPr>
          <w:spacing w:val="-3"/>
        </w:rPr>
        <w:t xml:space="preserve"> </w:t>
      </w:r>
      <w:r>
        <w:t>by</w:t>
      </w:r>
      <w:r>
        <w:rPr>
          <w:spacing w:val="-2"/>
        </w:rPr>
        <w:t xml:space="preserve"> </w:t>
      </w:r>
      <w:r>
        <w:t>2030,</w:t>
      </w:r>
      <w:r>
        <w:rPr>
          <w:spacing w:val="-1"/>
        </w:rPr>
        <w:t xml:space="preserve"> </w:t>
      </w:r>
      <w:r>
        <w:t>but</w:t>
      </w:r>
      <w:r>
        <w:rPr>
          <w:spacing w:val="-3"/>
        </w:rPr>
        <w:t xml:space="preserve"> </w:t>
      </w:r>
      <w:r>
        <w:t>currently</w:t>
      </w:r>
      <w:r>
        <w:rPr>
          <w:spacing w:val="-4"/>
        </w:rPr>
        <w:t xml:space="preserve"> </w:t>
      </w:r>
      <w:r>
        <w:t>new</w:t>
      </w:r>
      <w:r>
        <w:rPr>
          <w:spacing w:val="-3"/>
        </w:rPr>
        <w:t xml:space="preserve"> </w:t>
      </w:r>
      <w:r>
        <w:t>homes</w:t>
      </w:r>
      <w:r>
        <w:rPr>
          <w:spacing w:val="-3"/>
        </w:rPr>
        <w:t xml:space="preserve"> </w:t>
      </w:r>
      <w:r>
        <w:t>don’t</w:t>
      </w:r>
      <w:r>
        <w:rPr>
          <w:spacing w:val="-1"/>
        </w:rPr>
        <w:t xml:space="preserve"> </w:t>
      </w:r>
      <w:r>
        <w:t>have</w:t>
      </w:r>
      <w:r>
        <w:rPr>
          <w:spacing w:val="-4"/>
        </w:rPr>
        <w:t xml:space="preserve"> </w:t>
      </w:r>
      <w:r>
        <w:t>to</w:t>
      </w:r>
      <w:r>
        <w:rPr>
          <w:spacing w:val="-4"/>
        </w:rPr>
        <w:t xml:space="preserve"> </w:t>
      </w:r>
      <w:r>
        <w:t xml:space="preserve">meet this standard </w:t>
      </w:r>
      <w:proofErr w:type="gramStart"/>
      <w:r>
        <w:t>as long as</w:t>
      </w:r>
      <w:proofErr w:type="gramEnd"/>
      <w:r>
        <w:t xml:space="preserve"> they have a valid EPC certificate.</w:t>
      </w:r>
    </w:p>
    <w:p w14:paraId="1B2A129F" w14:textId="77777777" w:rsidR="005B0A0D" w:rsidRDefault="00000000">
      <w:pPr>
        <w:pStyle w:val="BodyText"/>
        <w:spacing w:before="169" w:line="259" w:lineRule="auto"/>
        <w:ind w:right="206"/>
      </w:pPr>
      <w:r>
        <w:t>Rotherham</w:t>
      </w:r>
      <w:r>
        <w:rPr>
          <w:spacing w:val="-2"/>
        </w:rPr>
        <w:t xml:space="preserve"> </w:t>
      </w:r>
      <w:r>
        <w:t>Council</w:t>
      </w:r>
      <w:r>
        <w:rPr>
          <w:spacing w:val="-3"/>
        </w:rPr>
        <w:t xml:space="preserve"> </w:t>
      </w:r>
      <w:r>
        <w:t>implemented</w:t>
      </w:r>
      <w:r>
        <w:rPr>
          <w:spacing w:val="-5"/>
        </w:rPr>
        <w:t xml:space="preserve"> </w:t>
      </w:r>
      <w:r>
        <w:t>a</w:t>
      </w:r>
      <w:r>
        <w:rPr>
          <w:spacing w:val="-5"/>
        </w:rPr>
        <w:t xml:space="preserve"> </w:t>
      </w:r>
      <w:r>
        <w:t>Green</w:t>
      </w:r>
      <w:r>
        <w:rPr>
          <w:spacing w:val="-3"/>
        </w:rPr>
        <w:t xml:space="preserve"> </w:t>
      </w:r>
      <w:r>
        <w:t>Space</w:t>
      </w:r>
      <w:r>
        <w:rPr>
          <w:spacing w:val="-5"/>
        </w:rPr>
        <w:t xml:space="preserve"> </w:t>
      </w:r>
      <w:r>
        <w:t>Strategy</w:t>
      </w:r>
      <w:r>
        <w:rPr>
          <w:spacing w:val="-5"/>
        </w:rPr>
        <w:t xml:space="preserve"> </w:t>
      </w:r>
      <w:r>
        <w:t>in</w:t>
      </w:r>
      <w:r>
        <w:rPr>
          <w:spacing w:val="-3"/>
        </w:rPr>
        <w:t xml:space="preserve"> </w:t>
      </w:r>
      <w:r>
        <w:t>2021</w:t>
      </w:r>
      <w:r>
        <w:rPr>
          <w:spacing w:val="-3"/>
        </w:rPr>
        <w:t xml:space="preserve"> </w:t>
      </w:r>
      <w:r>
        <w:t>which</w:t>
      </w:r>
      <w:r>
        <w:rPr>
          <w:spacing w:val="-5"/>
        </w:rPr>
        <w:t xml:space="preserve"> </w:t>
      </w:r>
      <w:r>
        <w:t>recommended</w:t>
      </w:r>
      <w:r>
        <w:rPr>
          <w:spacing w:val="-5"/>
        </w:rPr>
        <w:t xml:space="preserve"> </w:t>
      </w:r>
      <w:r>
        <w:t>that “All new homes should be within five minutes walking distance of a local green space providing space for informal recreation, and fifteen minutes’</w:t>
      </w:r>
      <w:r>
        <w:rPr>
          <w:spacing w:val="-1"/>
        </w:rPr>
        <w:t xml:space="preserve"> </w:t>
      </w:r>
      <w:r>
        <w:t xml:space="preserve">walk of a larger green space providing a wider range of facilities and services. Where new green space is required, 16 square </w:t>
      </w:r>
      <w:proofErr w:type="spellStart"/>
      <w:r>
        <w:t>metres</w:t>
      </w:r>
      <w:proofErr w:type="spellEnd"/>
      <w:r>
        <w:t xml:space="preserve"> per person is proposed.” Here is the link to the strategy - </w:t>
      </w:r>
      <w:hyperlink r:id="rId83">
        <w:r>
          <w:rPr>
            <w:color w:val="467885"/>
            <w:u w:val="single" w:color="467885"/>
          </w:rPr>
          <w:t>Microsoft Word -</w:t>
        </w:r>
      </w:hyperlink>
    </w:p>
    <w:p w14:paraId="38192F96" w14:textId="77777777" w:rsidR="005B0A0D" w:rsidRDefault="00000000">
      <w:pPr>
        <w:pStyle w:val="BodyText"/>
        <w:spacing w:line="251" w:lineRule="exact"/>
      </w:pPr>
      <w:hyperlink r:id="rId84">
        <w:r>
          <w:rPr>
            <w:color w:val="467885"/>
            <w:u w:val="single" w:color="467885"/>
          </w:rPr>
          <w:t>$linflaip.doc</w:t>
        </w:r>
      </w:hyperlink>
      <w:r>
        <w:rPr>
          <w:color w:val="467885"/>
          <w:spacing w:val="-5"/>
        </w:rPr>
        <w:t xml:space="preserve"> </w:t>
      </w:r>
      <w:r>
        <w:t>and</w:t>
      </w:r>
      <w:r>
        <w:rPr>
          <w:spacing w:val="-5"/>
        </w:rPr>
        <w:t xml:space="preserve"> </w:t>
      </w:r>
      <w:r>
        <w:t>the</w:t>
      </w:r>
      <w:r>
        <w:rPr>
          <w:spacing w:val="-5"/>
        </w:rPr>
        <w:t xml:space="preserve"> </w:t>
      </w:r>
      <w:r>
        <w:t>local</w:t>
      </w:r>
      <w:r>
        <w:rPr>
          <w:spacing w:val="-5"/>
        </w:rPr>
        <w:t xml:space="preserve"> </w:t>
      </w:r>
      <w:r>
        <w:rPr>
          <w:spacing w:val="-4"/>
        </w:rPr>
        <w:t>plan.</w:t>
      </w:r>
    </w:p>
    <w:p w14:paraId="39434E75" w14:textId="77777777" w:rsidR="005B0A0D" w:rsidRDefault="00000000">
      <w:pPr>
        <w:pStyle w:val="BodyText"/>
        <w:spacing w:before="182" w:line="256" w:lineRule="auto"/>
        <w:ind w:right="280"/>
      </w:pPr>
      <w:r>
        <w:t>National</w:t>
      </w:r>
      <w:r>
        <w:rPr>
          <w:spacing w:val="-4"/>
        </w:rPr>
        <w:t xml:space="preserve"> </w:t>
      </w:r>
      <w:r>
        <w:t>home</w:t>
      </w:r>
      <w:r>
        <w:rPr>
          <w:spacing w:val="-4"/>
        </w:rPr>
        <w:t xml:space="preserve"> </w:t>
      </w:r>
      <w:r>
        <w:t>building</w:t>
      </w:r>
      <w:r>
        <w:rPr>
          <w:spacing w:val="-4"/>
        </w:rPr>
        <w:t xml:space="preserve"> </w:t>
      </w:r>
      <w:r>
        <w:t>standards</w:t>
      </w:r>
      <w:r>
        <w:rPr>
          <w:spacing w:val="-6"/>
        </w:rPr>
        <w:t xml:space="preserve"> </w:t>
      </w:r>
      <w:r>
        <w:t>can</w:t>
      </w:r>
      <w:r>
        <w:rPr>
          <w:spacing w:val="-6"/>
        </w:rPr>
        <w:t xml:space="preserve"> </w:t>
      </w:r>
      <w:r>
        <w:t>be</w:t>
      </w:r>
      <w:r>
        <w:rPr>
          <w:spacing w:val="-6"/>
        </w:rPr>
        <w:t xml:space="preserve"> </w:t>
      </w:r>
      <w:r>
        <w:t>found</w:t>
      </w:r>
      <w:r>
        <w:rPr>
          <w:spacing w:val="-4"/>
        </w:rPr>
        <w:t xml:space="preserve"> </w:t>
      </w:r>
      <w:r>
        <w:t>here</w:t>
      </w:r>
      <w:r>
        <w:rPr>
          <w:spacing w:val="-4"/>
        </w:rPr>
        <w:t xml:space="preserve"> </w:t>
      </w:r>
      <w:r>
        <w:t>-</w:t>
      </w:r>
      <w:r>
        <w:rPr>
          <w:spacing w:val="-7"/>
        </w:rPr>
        <w:t xml:space="preserve"> </w:t>
      </w:r>
      <w:hyperlink r:id="rId85">
        <w:r>
          <w:rPr>
            <w:color w:val="467885"/>
            <w:u w:val="single" w:color="467885"/>
          </w:rPr>
          <w:t>Technical</w:t>
        </w:r>
        <w:r>
          <w:rPr>
            <w:color w:val="467885"/>
            <w:spacing w:val="-5"/>
            <w:u w:val="single" w:color="467885"/>
          </w:rPr>
          <w:t xml:space="preserve"> </w:t>
        </w:r>
        <w:r>
          <w:rPr>
            <w:color w:val="467885"/>
            <w:u w:val="single" w:color="467885"/>
          </w:rPr>
          <w:t>housing</w:t>
        </w:r>
        <w:r>
          <w:rPr>
            <w:color w:val="467885"/>
            <w:spacing w:val="-6"/>
            <w:u w:val="single" w:color="467885"/>
          </w:rPr>
          <w:t xml:space="preserve"> </w:t>
        </w:r>
        <w:r>
          <w:rPr>
            <w:color w:val="467885"/>
            <w:u w:val="single" w:color="467885"/>
          </w:rPr>
          <w:t>standards</w:t>
        </w:r>
        <w:r>
          <w:rPr>
            <w:color w:val="467885"/>
            <w:spacing w:val="-5"/>
            <w:u w:val="single" w:color="467885"/>
          </w:rPr>
          <w:t xml:space="preserve"> </w:t>
        </w:r>
        <w:r>
          <w:rPr>
            <w:color w:val="467885"/>
            <w:u w:val="single" w:color="467885"/>
          </w:rPr>
          <w:t>–</w:t>
        </w:r>
      </w:hyperlink>
      <w:r>
        <w:rPr>
          <w:color w:val="467885"/>
        </w:rPr>
        <w:t xml:space="preserve"> </w:t>
      </w:r>
      <w:hyperlink r:id="rId86">
        <w:r>
          <w:rPr>
            <w:color w:val="467885"/>
            <w:u w:val="single" w:color="467885"/>
          </w:rPr>
          <w:t>nationally described space standard - GOV.UK</w:t>
        </w:r>
      </w:hyperlink>
    </w:p>
    <w:p w14:paraId="6625A47C" w14:textId="77777777" w:rsidR="005B0A0D" w:rsidRDefault="00000000">
      <w:pPr>
        <w:pStyle w:val="BodyText"/>
        <w:spacing w:before="164" w:line="259" w:lineRule="auto"/>
        <w:ind w:right="167"/>
      </w:pPr>
      <w:r>
        <w:t>A</w:t>
      </w:r>
      <w:r>
        <w:rPr>
          <w:spacing w:val="-3"/>
        </w:rPr>
        <w:t xml:space="preserve"> </w:t>
      </w:r>
      <w:r>
        <w:t>Supplementary Planning Document (SPD) is a document that provides additional detail and guidance on policies within a Local Plan, but it is not part of the statutory development plan itself. SPDs clarify how policies should be interpreted and applied in specific situations, often</w:t>
      </w:r>
      <w:r>
        <w:rPr>
          <w:spacing w:val="-4"/>
        </w:rPr>
        <w:t xml:space="preserve"> </w:t>
      </w:r>
      <w:r>
        <w:t>relating</w:t>
      </w:r>
      <w:r>
        <w:rPr>
          <w:spacing w:val="-4"/>
        </w:rPr>
        <w:t xml:space="preserve"> </w:t>
      </w:r>
      <w:r>
        <w:t>to</w:t>
      </w:r>
      <w:r>
        <w:rPr>
          <w:spacing w:val="-4"/>
        </w:rPr>
        <w:t xml:space="preserve"> </w:t>
      </w:r>
      <w:r>
        <w:t>site-specific</w:t>
      </w:r>
      <w:r>
        <w:rPr>
          <w:spacing w:val="-1"/>
        </w:rPr>
        <w:t xml:space="preserve"> </w:t>
      </w:r>
      <w:r>
        <w:t>or</w:t>
      </w:r>
      <w:r>
        <w:rPr>
          <w:spacing w:val="-3"/>
        </w:rPr>
        <w:t xml:space="preserve"> </w:t>
      </w:r>
      <w:r>
        <w:t>thematic</w:t>
      </w:r>
      <w:r>
        <w:rPr>
          <w:spacing w:val="-4"/>
        </w:rPr>
        <w:t xml:space="preserve"> </w:t>
      </w:r>
      <w:r>
        <w:t>issues.</w:t>
      </w:r>
      <w:r>
        <w:rPr>
          <w:spacing w:val="-5"/>
        </w:rPr>
        <w:t xml:space="preserve"> </w:t>
      </w:r>
      <w:r>
        <w:t>SPDs can</w:t>
      </w:r>
      <w:r>
        <w:rPr>
          <w:spacing w:val="-2"/>
        </w:rPr>
        <w:t xml:space="preserve"> </w:t>
      </w:r>
      <w:r>
        <w:t>be</w:t>
      </w:r>
      <w:r>
        <w:rPr>
          <w:spacing w:val="-4"/>
        </w:rPr>
        <w:t xml:space="preserve"> </w:t>
      </w:r>
      <w:r>
        <w:t>found</w:t>
      </w:r>
      <w:r>
        <w:rPr>
          <w:spacing w:val="-4"/>
        </w:rPr>
        <w:t xml:space="preserve"> </w:t>
      </w:r>
      <w:r>
        <w:t>of</w:t>
      </w:r>
      <w:r>
        <w:rPr>
          <w:spacing w:val="-3"/>
        </w:rPr>
        <w:t xml:space="preserve"> </w:t>
      </w:r>
      <w:r>
        <w:t>the</w:t>
      </w:r>
      <w:r>
        <w:rPr>
          <w:spacing w:val="-2"/>
        </w:rPr>
        <w:t xml:space="preserve"> </w:t>
      </w:r>
      <w:r>
        <w:t>council</w:t>
      </w:r>
      <w:r>
        <w:rPr>
          <w:spacing w:val="-2"/>
        </w:rPr>
        <w:t xml:space="preserve"> </w:t>
      </w:r>
      <w:r>
        <w:t>webpage</w:t>
      </w:r>
      <w:r>
        <w:rPr>
          <w:spacing w:val="-3"/>
        </w:rPr>
        <w:t xml:space="preserve"> </w:t>
      </w:r>
      <w:r>
        <w:t xml:space="preserve">- </w:t>
      </w:r>
      <w:hyperlink r:id="rId87">
        <w:r>
          <w:rPr>
            <w:u w:val="single"/>
          </w:rPr>
          <w:t>Planning guidance – Rotherham Metropolitan Borough Council.</w:t>
        </w:r>
      </w:hyperlink>
      <w:r>
        <w:t xml:space="preserve"> </w:t>
      </w:r>
      <w:proofErr w:type="spellStart"/>
      <w:r>
        <w:t>Bassingthorpe</w:t>
      </w:r>
      <w:proofErr w:type="spellEnd"/>
      <w:r>
        <w:t xml:space="preserve"> Farm is a huge new planning development in Rotherham with plans indicating approximately 2000 houses will be built on this site.</w:t>
      </w:r>
      <w:r>
        <w:rPr>
          <w:spacing w:val="-8"/>
        </w:rPr>
        <w:t xml:space="preserve"> </w:t>
      </w:r>
      <w:r>
        <w:t xml:space="preserve">As a result, it requires its own SPD which is currently under consultation. This site will </w:t>
      </w:r>
      <w:proofErr w:type="gramStart"/>
      <w:r>
        <w:t>definitely include</w:t>
      </w:r>
      <w:proofErr w:type="gramEnd"/>
      <w:r>
        <w:t xml:space="preserve"> affordable homes.</w:t>
      </w:r>
    </w:p>
    <w:p w14:paraId="4D241BE9" w14:textId="77777777" w:rsidR="005B0A0D" w:rsidRDefault="005B0A0D">
      <w:pPr>
        <w:pStyle w:val="BodyText"/>
        <w:spacing w:before="102"/>
        <w:ind w:left="0"/>
      </w:pPr>
    </w:p>
    <w:p w14:paraId="7D4FA4F0" w14:textId="77777777" w:rsidR="005B0A0D" w:rsidRDefault="00000000">
      <w:pPr>
        <w:pStyle w:val="Heading1"/>
      </w:pPr>
      <w:bookmarkStart w:id="24" w:name="_bookmark24"/>
      <w:bookmarkEnd w:id="24"/>
      <w:r>
        <w:rPr>
          <w:color w:val="0E4660"/>
        </w:rPr>
        <w:t>Housing</w:t>
      </w:r>
      <w:r>
        <w:rPr>
          <w:color w:val="0E4660"/>
          <w:spacing w:val="-11"/>
        </w:rPr>
        <w:t xml:space="preserve"> </w:t>
      </w:r>
      <w:r>
        <w:rPr>
          <w:color w:val="0E4660"/>
        </w:rPr>
        <w:t>Related</w:t>
      </w:r>
      <w:r>
        <w:rPr>
          <w:color w:val="0E4660"/>
          <w:spacing w:val="-5"/>
        </w:rPr>
        <w:t xml:space="preserve"> </w:t>
      </w:r>
      <w:r>
        <w:rPr>
          <w:color w:val="0E4660"/>
        </w:rPr>
        <w:t>Health</w:t>
      </w:r>
      <w:r>
        <w:rPr>
          <w:color w:val="0E4660"/>
          <w:spacing w:val="-6"/>
        </w:rPr>
        <w:t xml:space="preserve"> </w:t>
      </w:r>
      <w:r>
        <w:rPr>
          <w:color w:val="0E4660"/>
          <w:spacing w:val="-2"/>
        </w:rPr>
        <w:t>Concerns</w:t>
      </w:r>
    </w:p>
    <w:p w14:paraId="73778F95" w14:textId="77777777" w:rsidR="005B0A0D" w:rsidRDefault="00000000">
      <w:pPr>
        <w:pStyle w:val="Heading2"/>
        <w:spacing w:before="199"/>
      </w:pPr>
      <w:bookmarkStart w:id="25" w:name="_bookmark25"/>
      <w:bookmarkEnd w:id="25"/>
      <w:r>
        <w:rPr>
          <w:color w:val="0E4660"/>
        </w:rPr>
        <w:t>The</w:t>
      </w:r>
      <w:r>
        <w:rPr>
          <w:color w:val="0E4660"/>
          <w:spacing w:val="-11"/>
        </w:rPr>
        <w:t xml:space="preserve"> </w:t>
      </w:r>
      <w:r>
        <w:rPr>
          <w:color w:val="0E4660"/>
        </w:rPr>
        <w:t>Link</w:t>
      </w:r>
      <w:r>
        <w:rPr>
          <w:color w:val="0E4660"/>
          <w:spacing w:val="-9"/>
        </w:rPr>
        <w:t xml:space="preserve"> </w:t>
      </w:r>
      <w:r>
        <w:rPr>
          <w:color w:val="0E4660"/>
        </w:rPr>
        <w:t>Between</w:t>
      </w:r>
      <w:r>
        <w:rPr>
          <w:color w:val="0E4660"/>
          <w:spacing w:val="-10"/>
        </w:rPr>
        <w:t xml:space="preserve"> </w:t>
      </w:r>
      <w:r>
        <w:rPr>
          <w:color w:val="0E4660"/>
        </w:rPr>
        <w:t>Housing</w:t>
      </w:r>
      <w:r>
        <w:rPr>
          <w:color w:val="0E4660"/>
          <w:spacing w:val="-11"/>
        </w:rPr>
        <w:t xml:space="preserve"> </w:t>
      </w:r>
      <w:r>
        <w:rPr>
          <w:color w:val="0E4660"/>
        </w:rPr>
        <w:t>and</w:t>
      </w:r>
      <w:r>
        <w:rPr>
          <w:color w:val="0E4660"/>
          <w:spacing w:val="-9"/>
        </w:rPr>
        <w:t xml:space="preserve"> </w:t>
      </w:r>
      <w:r>
        <w:rPr>
          <w:color w:val="0E4660"/>
          <w:spacing w:val="-2"/>
        </w:rPr>
        <w:t>Health</w:t>
      </w:r>
    </w:p>
    <w:p w14:paraId="4CCC45D5" w14:textId="77777777" w:rsidR="005B0A0D" w:rsidRDefault="00000000">
      <w:pPr>
        <w:pStyle w:val="BodyText"/>
        <w:spacing w:before="107"/>
        <w:ind w:right="177"/>
      </w:pPr>
      <w:r>
        <w:t>The</w:t>
      </w:r>
      <w:r>
        <w:rPr>
          <w:spacing w:val="-2"/>
        </w:rPr>
        <w:t xml:space="preserve"> </w:t>
      </w:r>
      <w:r>
        <w:t>wider determinants</w:t>
      </w:r>
      <w:r>
        <w:rPr>
          <w:spacing w:val="-5"/>
        </w:rPr>
        <w:t xml:space="preserve"> </w:t>
      </w:r>
      <w:r>
        <w:t>of</w:t>
      </w:r>
      <w:r>
        <w:rPr>
          <w:spacing w:val="-1"/>
        </w:rPr>
        <w:t xml:space="preserve"> </w:t>
      </w:r>
      <w:r>
        <w:t>health</w:t>
      </w:r>
      <w:r>
        <w:rPr>
          <w:spacing w:val="-3"/>
        </w:rPr>
        <w:t xml:space="preserve"> </w:t>
      </w:r>
      <w:r>
        <w:t>(Figure</w:t>
      </w:r>
      <w:r>
        <w:rPr>
          <w:spacing w:val="-4"/>
        </w:rPr>
        <w:t xml:space="preserve"> </w:t>
      </w:r>
      <w:r>
        <w:t>8)</w:t>
      </w:r>
      <w:r>
        <w:rPr>
          <w:spacing w:val="-3"/>
        </w:rPr>
        <w:t xml:space="preserve"> </w:t>
      </w:r>
      <w:r>
        <w:t>are</w:t>
      </w:r>
      <w:r>
        <w:rPr>
          <w:spacing w:val="-4"/>
        </w:rPr>
        <w:t xml:space="preserve"> </w:t>
      </w:r>
      <w:r>
        <w:t>made</w:t>
      </w:r>
      <w:r>
        <w:rPr>
          <w:spacing w:val="-2"/>
        </w:rPr>
        <w:t xml:space="preserve"> </w:t>
      </w:r>
      <w:r>
        <w:t>up</w:t>
      </w:r>
      <w:r>
        <w:rPr>
          <w:spacing w:val="-4"/>
        </w:rPr>
        <w:t xml:space="preserve"> </w:t>
      </w:r>
      <w:r>
        <w:t>of</w:t>
      </w:r>
      <w:r>
        <w:rPr>
          <w:spacing w:val="-3"/>
        </w:rPr>
        <w:t xml:space="preserve"> </w:t>
      </w:r>
      <w:r>
        <w:t>a</w:t>
      </w:r>
      <w:r>
        <w:rPr>
          <w:spacing w:val="-4"/>
        </w:rPr>
        <w:t xml:space="preserve"> </w:t>
      </w:r>
      <w:r>
        <w:t>variety</w:t>
      </w:r>
      <w:r>
        <w:rPr>
          <w:spacing w:val="-4"/>
        </w:rPr>
        <w:t xml:space="preserve"> </w:t>
      </w:r>
      <w:r>
        <w:t>of</w:t>
      </w:r>
      <w:r>
        <w:rPr>
          <w:spacing w:val="-3"/>
        </w:rPr>
        <w:t xml:space="preserve"> </w:t>
      </w:r>
      <w:r>
        <w:t>social, economic</w:t>
      </w:r>
      <w:r>
        <w:rPr>
          <w:spacing w:val="-4"/>
        </w:rPr>
        <w:t xml:space="preserve"> </w:t>
      </w:r>
      <w:r>
        <w:t>and environmental factors that affect health.</w:t>
      </w:r>
      <w:r>
        <w:rPr>
          <w:spacing w:val="-6"/>
        </w:rPr>
        <w:t xml:space="preserve"> </w:t>
      </w:r>
      <w:r>
        <w:t>A</w:t>
      </w:r>
      <w:r>
        <w:rPr>
          <w:spacing w:val="-5"/>
        </w:rPr>
        <w:t xml:space="preserve"> </w:t>
      </w:r>
      <w:r>
        <w:t>large proportion of the wider determinants of health involve living conditions, working conditions and housing environments. This section outlines the key health implications caused by poor quality housing such as category 1 hazards (including cold homes), overcrowding and indoor air pollution. These hazards and the poor housing stock costs the NHS an average of £1.4billion a year in treatment costs (Source – Building Research Establishment 2021).</w:t>
      </w:r>
    </w:p>
    <w:p w14:paraId="539FDC36" w14:textId="77777777" w:rsidR="005B0A0D" w:rsidRDefault="005B0A0D">
      <w:pPr>
        <w:pStyle w:val="BodyText"/>
        <w:sectPr w:rsidR="005B0A0D">
          <w:pgSz w:w="11910" w:h="16840"/>
          <w:pgMar w:top="1360" w:right="1275" w:bottom="1240" w:left="1417" w:header="0" w:footer="1045" w:gutter="0"/>
          <w:cols w:space="720"/>
        </w:sectPr>
      </w:pPr>
    </w:p>
    <w:p w14:paraId="36CFE9AC" w14:textId="77777777" w:rsidR="005B0A0D" w:rsidRDefault="00000000">
      <w:pPr>
        <w:pStyle w:val="BodyText"/>
        <w:ind w:left="208"/>
        <w:rPr>
          <w:sz w:val="20"/>
        </w:rPr>
      </w:pPr>
      <w:r>
        <w:rPr>
          <w:noProof/>
          <w:sz w:val="20"/>
        </w:rPr>
        <w:lastRenderedPageBreak/>
        <w:drawing>
          <wp:inline distT="0" distB="0" distL="0" distR="0" wp14:anchorId="5CDD68EB" wp14:editId="31CF6166">
            <wp:extent cx="5107898" cy="3067811"/>
            <wp:effectExtent l="0" t="0" r="0" b="0"/>
            <wp:docPr id="43" name="Image 43" descr="Figure 8 – Dahlgren and Whitehead rainbow model showing the wider determinants of heal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Figure 8 – Dahlgren and Whitehead rainbow model showing the wider determinants of health"/>
                    <pic:cNvPicPr/>
                  </pic:nvPicPr>
                  <pic:blipFill>
                    <a:blip r:embed="rId88" cstate="print"/>
                    <a:stretch>
                      <a:fillRect/>
                    </a:stretch>
                  </pic:blipFill>
                  <pic:spPr>
                    <a:xfrm>
                      <a:off x="0" y="0"/>
                      <a:ext cx="5107898" cy="3067811"/>
                    </a:xfrm>
                    <a:prstGeom prst="rect">
                      <a:avLst/>
                    </a:prstGeom>
                  </pic:spPr>
                </pic:pic>
              </a:graphicData>
            </a:graphic>
          </wp:inline>
        </w:drawing>
      </w:r>
    </w:p>
    <w:p w14:paraId="61442E18" w14:textId="77777777" w:rsidR="005B0A0D" w:rsidRDefault="00000000">
      <w:pPr>
        <w:pStyle w:val="Heading4"/>
        <w:spacing w:before="22"/>
        <w:ind w:right="177"/>
      </w:pPr>
      <w:r w:rsidRPr="00672D09">
        <w:rPr>
          <w:i/>
          <w:color w:val="505050"/>
        </w:rPr>
        <w:t>Figure</w:t>
      </w:r>
      <w:r w:rsidRPr="00672D09">
        <w:rPr>
          <w:i/>
          <w:color w:val="505050"/>
          <w:spacing w:val="-1"/>
        </w:rPr>
        <w:t xml:space="preserve"> </w:t>
      </w:r>
      <w:r w:rsidRPr="00672D09">
        <w:rPr>
          <w:i/>
          <w:color w:val="505050"/>
        </w:rPr>
        <w:t>8</w:t>
      </w:r>
      <w:r w:rsidRPr="00672D09">
        <w:rPr>
          <w:i/>
          <w:color w:val="505050"/>
          <w:spacing w:val="-4"/>
        </w:rPr>
        <w:t xml:space="preserve"> </w:t>
      </w:r>
      <w:r w:rsidRPr="00672D09">
        <w:rPr>
          <w:color w:val="505050"/>
        </w:rPr>
        <w:t>–</w:t>
      </w:r>
      <w:r w:rsidRPr="00672D09">
        <w:rPr>
          <w:color w:val="505050"/>
          <w:spacing w:val="-2"/>
        </w:rPr>
        <w:t xml:space="preserve"> </w:t>
      </w:r>
      <w:r w:rsidRPr="00672D09">
        <w:rPr>
          <w:color w:val="505050"/>
        </w:rPr>
        <w:t>Dahlgren</w:t>
      </w:r>
      <w:r w:rsidRPr="00672D09">
        <w:rPr>
          <w:color w:val="505050"/>
          <w:spacing w:val="-5"/>
        </w:rPr>
        <w:t xml:space="preserve"> </w:t>
      </w:r>
      <w:r w:rsidRPr="00672D09">
        <w:rPr>
          <w:color w:val="505050"/>
        </w:rPr>
        <w:t>and</w:t>
      </w:r>
      <w:r w:rsidRPr="00672D09">
        <w:rPr>
          <w:color w:val="505050"/>
          <w:spacing w:val="-2"/>
        </w:rPr>
        <w:t xml:space="preserve"> </w:t>
      </w:r>
      <w:r w:rsidRPr="00672D09">
        <w:rPr>
          <w:color w:val="505050"/>
        </w:rPr>
        <w:t>Whitehead</w:t>
      </w:r>
      <w:r w:rsidRPr="00672D09">
        <w:rPr>
          <w:color w:val="505050"/>
          <w:spacing w:val="-4"/>
        </w:rPr>
        <w:t xml:space="preserve"> </w:t>
      </w:r>
      <w:r w:rsidRPr="00672D09">
        <w:rPr>
          <w:color w:val="505050"/>
        </w:rPr>
        <w:t>rainbow</w:t>
      </w:r>
      <w:r w:rsidRPr="00672D09">
        <w:rPr>
          <w:color w:val="505050"/>
          <w:spacing w:val="-5"/>
        </w:rPr>
        <w:t xml:space="preserve"> </w:t>
      </w:r>
      <w:r w:rsidRPr="00672D09">
        <w:rPr>
          <w:color w:val="505050"/>
        </w:rPr>
        <w:t>model</w:t>
      </w:r>
      <w:r w:rsidRPr="00672D09">
        <w:rPr>
          <w:color w:val="505050"/>
          <w:spacing w:val="-1"/>
        </w:rPr>
        <w:t xml:space="preserve"> </w:t>
      </w:r>
      <w:r w:rsidRPr="00672D09">
        <w:rPr>
          <w:color w:val="505050"/>
        </w:rPr>
        <w:t>showing</w:t>
      </w:r>
      <w:r w:rsidRPr="00672D09">
        <w:rPr>
          <w:color w:val="505050"/>
          <w:spacing w:val="-4"/>
        </w:rPr>
        <w:t xml:space="preserve"> </w:t>
      </w:r>
      <w:r w:rsidRPr="00672D09">
        <w:rPr>
          <w:color w:val="505050"/>
        </w:rPr>
        <w:t>the</w:t>
      </w:r>
      <w:r w:rsidRPr="00672D09">
        <w:rPr>
          <w:color w:val="505050"/>
          <w:spacing w:val="-4"/>
        </w:rPr>
        <w:t xml:space="preserve"> </w:t>
      </w:r>
      <w:r w:rsidRPr="00672D09">
        <w:rPr>
          <w:color w:val="505050"/>
        </w:rPr>
        <w:t>wider</w:t>
      </w:r>
      <w:r w:rsidRPr="00672D09">
        <w:rPr>
          <w:color w:val="505050"/>
          <w:spacing w:val="-1"/>
        </w:rPr>
        <w:t xml:space="preserve"> </w:t>
      </w:r>
      <w:r w:rsidRPr="00672D09">
        <w:rPr>
          <w:color w:val="505050"/>
        </w:rPr>
        <w:t>determinants</w:t>
      </w:r>
      <w:r w:rsidRPr="00672D09">
        <w:rPr>
          <w:color w:val="505050"/>
          <w:spacing w:val="-4"/>
        </w:rPr>
        <w:t xml:space="preserve"> </w:t>
      </w:r>
      <w:r w:rsidRPr="00672D09">
        <w:rPr>
          <w:color w:val="505050"/>
        </w:rPr>
        <w:t xml:space="preserve">of </w:t>
      </w:r>
      <w:r w:rsidRPr="00672D09">
        <w:rPr>
          <w:color w:val="505050"/>
          <w:spacing w:val="-2"/>
        </w:rPr>
        <w:t>health</w:t>
      </w:r>
    </w:p>
    <w:p w14:paraId="0FA93AEB" w14:textId="77777777" w:rsidR="005B0A0D" w:rsidRDefault="005B0A0D">
      <w:pPr>
        <w:pStyle w:val="BodyText"/>
        <w:spacing w:before="160"/>
        <w:ind w:left="0"/>
        <w:rPr>
          <w:b/>
        </w:rPr>
      </w:pPr>
    </w:p>
    <w:p w14:paraId="6A4607EF" w14:textId="77777777" w:rsidR="005B0A0D" w:rsidRDefault="00000000">
      <w:pPr>
        <w:pStyle w:val="Heading2"/>
        <w:spacing w:before="0"/>
      </w:pPr>
      <w:bookmarkStart w:id="26" w:name="_bookmark26"/>
      <w:bookmarkEnd w:id="26"/>
      <w:r>
        <w:rPr>
          <w:color w:val="0E4660"/>
        </w:rPr>
        <w:t>Damp</w:t>
      </w:r>
      <w:r>
        <w:rPr>
          <w:color w:val="0E4660"/>
          <w:spacing w:val="-10"/>
        </w:rPr>
        <w:t xml:space="preserve"> </w:t>
      </w:r>
      <w:r>
        <w:rPr>
          <w:color w:val="0E4660"/>
        </w:rPr>
        <w:t>and</w:t>
      </w:r>
      <w:r>
        <w:rPr>
          <w:color w:val="0E4660"/>
          <w:spacing w:val="-9"/>
        </w:rPr>
        <w:t xml:space="preserve"> </w:t>
      </w:r>
      <w:proofErr w:type="spellStart"/>
      <w:r>
        <w:rPr>
          <w:color w:val="0E4660"/>
          <w:spacing w:val="-2"/>
        </w:rPr>
        <w:t>Mould</w:t>
      </w:r>
      <w:proofErr w:type="spellEnd"/>
    </w:p>
    <w:p w14:paraId="1BAB4F5E" w14:textId="77777777" w:rsidR="005B0A0D" w:rsidRDefault="00000000">
      <w:pPr>
        <w:pStyle w:val="BodyText"/>
        <w:spacing w:before="110"/>
        <w:ind w:right="177"/>
      </w:pPr>
      <w:r>
        <w:t xml:space="preserve">Rotherham Council has a Damp, </w:t>
      </w:r>
      <w:proofErr w:type="spellStart"/>
      <w:r>
        <w:t>Mould</w:t>
      </w:r>
      <w:proofErr w:type="spellEnd"/>
      <w:r>
        <w:t xml:space="preserve"> and Condensation policy (</w:t>
      </w:r>
      <w:hyperlink r:id="rId89">
        <w:r>
          <w:rPr>
            <w:color w:val="467885"/>
            <w:u w:val="single" w:color="467885"/>
          </w:rPr>
          <w:t xml:space="preserve">Damp </w:t>
        </w:r>
        <w:proofErr w:type="spellStart"/>
        <w:r>
          <w:rPr>
            <w:color w:val="467885"/>
            <w:u w:val="single" w:color="467885"/>
          </w:rPr>
          <w:t>Mould</w:t>
        </w:r>
        <w:proofErr w:type="spellEnd"/>
        <w:r>
          <w:rPr>
            <w:color w:val="467885"/>
            <w:u w:val="single" w:color="467885"/>
          </w:rPr>
          <w:t xml:space="preserve"> and</w:t>
        </w:r>
      </w:hyperlink>
      <w:r>
        <w:rPr>
          <w:color w:val="467885"/>
        </w:rPr>
        <w:t xml:space="preserve"> </w:t>
      </w:r>
      <w:hyperlink r:id="rId90">
        <w:r>
          <w:rPr>
            <w:color w:val="467885"/>
            <w:u w:val="single" w:color="467885"/>
          </w:rPr>
          <w:t>Condensation.pdf (rotherham.gov)</w:t>
        </w:r>
      </w:hyperlink>
      <w:r>
        <w:rPr>
          <w:color w:val="467885"/>
          <w:u w:val="single" w:color="467885"/>
        </w:rPr>
        <w:t>)</w:t>
      </w:r>
      <w:r>
        <w:rPr>
          <w:color w:val="467885"/>
        </w:rPr>
        <w:t xml:space="preserve"> </w:t>
      </w:r>
      <w:r>
        <w:t>which outlines the</w:t>
      </w:r>
      <w:r>
        <w:rPr>
          <w:spacing w:val="-1"/>
        </w:rPr>
        <w:t xml:space="preserve"> </w:t>
      </w:r>
      <w:r>
        <w:t>causes</w:t>
      </w:r>
      <w:r>
        <w:rPr>
          <w:spacing w:val="-1"/>
        </w:rPr>
        <w:t xml:space="preserve"> </w:t>
      </w:r>
      <w:r>
        <w:t>of damp</w:t>
      </w:r>
      <w:r>
        <w:rPr>
          <w:spacing w:val="-1"/>
        </w:rPr>
        <w:t xml:space="preserve"> </w:t>
      </w:r>
      <w:r>
        <w:t>and</w:t>
      </w:r>
      <w:r>
        <w:rPr>
          <w:spacing w:val="-1"/>
        </w:rPr>
        <w:t xml:space="preserve"> </w:t>
      </w:r>
      <w:proofErr w:type="spellStart"/>
      <w:r>
        <w:t>mould</w:t>
      </w:r>
      <w:proofErr w:type="spellEnd"/>
      <w:r>
        <w:t xml:space="preserve"> in</w:t>
      </w:r>
      <w:r>
        <w:rPr>
          <w:spacing w:val="-1"/>
        </w:rPr>
        <w:t xml:space="preserve"> </w:t>
      </w:r>
      <w:r>
        <w:t xml:space="preserve">homes, the associated health risks, ways to reduce damp and </w:t>
      </w:r>
      <w:proofErr w:type="spellStart"/>
      <w:r>
        <w:t>mould</w:t>
      </w:r>
      <w:proofErr w:type="spellEnd"/>
      <w:r>
        <w:t xml:space="preserve"> and the policies relating to private and council rented properties. In 2021, it was estimated around 904,000 homes in England</w:t>
      </w:r>
      <w:r>
        <w:rPr>
          <w:spacing w:val="-4"/>
        </w:rPr>
        <w:t xml:space="preserve"> </w:t>
      </w:r>
      <w:r>
        <w:t>have</w:t>
      </w:r>
      <w:r>
        <w:rPr>
          <w:spacing w:val="-4"/>
        </w:rPr>
        <w:t xml:space="preserve"> </w:t>
      </w:r>
      <w:r>
        <w:t>damp</w:t>
      </w:r>
      <w:r>
        <w:rPr>
          <w:spacing w:val="-4"/>
        </w:rPr>
        <w:t xml:space="preserve"> </w:t>
      </w:r>
      <w:r>
        <w:t>problems</w:t>
      </w:r>
      <w:r>
        <w:rPr>
          <w:spacing w:val="-3"/>
        </w:rPr>
        <w:t xml:space="preserve"> </w:t>
      </w:r>
      <w:r>
        <w:t>(English</w:t>
      </w:r>
      <w:r>
        <w:rPr>
          <w:spacing w:val="-4"/>
        </w:rPr>
        <w:t xml:space="preserve"> </w:t>
      </w:r>
      <w:r>
        <w:t>Housing</w:t>
      </w:r>
      <w:r>
        <w:rPr>
          <w:spacing w:val="-8"/>
        </w:rPr>
        <w:t xml:space="preserve"> </w:t>
      </w:r>
      <w:r>
        <w:t>Survey). More</w:t>
      </w:r>
      <w:r>
        <w:rPr>
          <w:spacing w:val="-5"/>
        </w:rPr>
        <w:t xml:space="preserve"> </w:t>
      </w:r>
      <w:r>
        <w:t>recent</w:t>
      </w:r>
      <w:r>
        <w:rPr>
          <w:spacing w:val="-2"/>
        </w:rPr>
        <w:t xml:space="preserve"> </w:t>
      </w:r>
      <w:r>
        <w:t>government</w:t>
      </w:r>
      <w:r>
        <w:rPr>
          <w:spacing w:val="-2"/>
        </w:rPr>
        <w:t xml:space="preserve"> </w:t>
      </w:r>
      <w:r>
        <w:t xml:space="preserve">estimates of the number of homes in England with damp or </w:t>
      </w:r>
      <w:proofErr w:type="spellStart"/>
      <w:r>
        <w:t>mould</w:t>
      </w:r>
      <w:proofErr w:type="spellEnd"/>
      <w:r>
        <w:t xml:space="preserve"> have increased and range from 4% to 27% of homes depending on area. (Source - </w:t>
      </w:r>
      <w:hyperlink r:id="rId91" w:anchor="%3A~%3Atext%3DEstimates%20of%20the%20number%20of%2C962%2C000%20to%206.5%20million%20households">
        <w:r>
          <w:rPr>
            <w:color w:val="467885"/>
            <w:u w:val="single" w:color="467885"/>
          </w:rPr>
          <w:t>Understanding and addressing the health</w:t>
        </w:r>
      </w:hyperlink>
      <w:r>
        <w:rPr>
          <w:color w:val="467885"/>
        </w:rPr>
        <w:t xml:space="preserve"> </w:t>
      </w:r>
      <w:hyperlink r:id="rId92" w:anchor="%3A~%3Atext%3DEstimates%20of%20the%20number%20of%2C962%2C000%20to%206.5%20million%20households">
        <w:r>
          <w:rPr>
            <w:color w:val="467885"/>
            <w:u w:val="single" w:color="467885"/>
          </w:rPr>
          <w:t xml:space="preserve">risks of damp and </w:t>
        </w:r>
        <w:proofErr w:type="spellStart"/>
        <w:r>
          <w:rPr>
            <w:color w:val="467885"/>
            <w:u w:val="single" w:color="467885"/>
          </w:rPr>
          <w:t>mould</w:t>
        </w:r>
        <w:proofErr w:type="spellEnd"/>
        <w:r>
          <w:rPr>
            <w:color w:val="467885"/>
            <w:u w:val="single" w:color="467885"/>
          </w:rPr>
          <w:t xml:space="preserve"> in the home - GOV.UK</w:t>
        </w:r>
      </w:hyperlink>
      <w:r>
        <w:t xml:space="preserve">). Relating these estimates back to Rotherham would indicate that between 5,000 and 33,000 properties have damp or </w:t>
      </w:r>
      <w:proofErr w:type="spellStart"/>
      <w:r>
        <w:t>mould</w:t>
      </w:r>
      <w:proofErr w:type="spellEnd"/>
      <w:r>
        <w:t xml:space="preserve"> concerns. Due to higher rates of deprivation and fuel poverty in Rotherham, the local estimate could be towards </w:t>
      </w:r>
      <w:proofErr w:type="gramStart"/>
      <w:r>
        <w:t>to</w:t>
      </w:r>
      <w:proofErr w:type="gramEnd"/>
      <w:r>
        <w:t xml:space="preserve"> upper end of the England estimates.</w:t>
      </w:r>
    </w:p>
    <w:p w14:paraId="16108013" w14:textId="77777777" w:rsidR="005B0A0D" w:rsidRDefault="005B0A0D">
      <w:pPr>
        <w:pStyle w:val="BodyText"/>
        <w:ind w:left="0"/>
      </w:pPr>
    </w:p>
    <w:p w14:paraId="120E11DA" w14:textId="77777777" w:rsidR="005B0A0D" w:rsidRDefault="00000000">
      <w:pPr>
        <w:pStyle w:val="BodyText"/>
        <w:ind w:right="280"/>
      </w:pPr>
      <w:r>
        <w:t>Condensation</w:t>
      </w:r>
      <w:r>
        <w:rPr>
          <w:spacing w:val="-4"/>
        </w:rPr>
        <w:t xml:space="preserve"> </w:t>
      </w:r>
      <w:r>
        <w:t>can</w:t>
      </w:r>
      <w:r>
        <w:rPr>
          <w:spacing w:val="-6"/>
        </w:rPr>
        <w:t xml:space="preserve"> </w:t>
      </w:r>
      <w:r>
        <w:t>be</w:t>
      </w:r>
      <w:r>
        <w:rPr>
          <w:spacing w:val="-4"/>
        </w:rPr>
        <w:t xml:space="preserve"> </w:t>
      </w:r>
      <w:r>
        <w:t>caused</w:t>
      </w:r>
      <w:r>
        <w:rPr>
          <w:spacing w:val="-4"/>
        </w:rPr>
        <w:t xml:space="preserve"> </w:t>
      </w:r>
      <w:r>
        <w:t>by</w:t>
      </w:r>
      <w:r>
        <w:rPr>
          <w:spacing w:val="-3"/>
        </w:rPr>
        <w:t xml:space="preserve"> </w:t>
      </w:r>
      <w:r>
        <w:t>inadequate</w:t>
      </w:r>
      <w:r>
        <w:rPr>
          <w:spacing w:val="-4"/>
        </w:rPr>
        <w:t xml:space="preserve"> </w:t>
      </w:r>
      <w:r>
        <w:t>heating</w:t>
      </w:r>
      <w:r>
        <w:rPr>
          <w:spacing w:val="-4"/>
        </w:rPr>
        <w:t xml:space="preserve"> </w:t>
      </w:r>
      <w:r>
        <w:t>of</w:t>
      </w:r>
      <w:r>
        <w:rPr>
          <w:spacing w:val="-5"/>
        </w:rPr>
        <w:t xml:space="preserve"> </w:t>
      </w:r>
      <w:r>
        <w:t>the</w:t>
      </w:r>
      <w:r>
        <w:rPr>
          <w:spacing w:val="-4"/>
        </w:rPr>
        <w:t xml:space="preserve"> </w:t>
      </w:r>
      <w:r>
        <w:t>property,</w:t>
      </w:r>
      <w:r>
        <w:rPr>
          <w:spacing w:val="-5"/>
        </w:rPr>
        <w:t xml:space="preserve"> </w:t>
      </w:r>
      <w:r>
        <w:t>poor</w:t>
      </w:r>
      <w:r>
        <w:rPr>
          <w:spacing w:val="-5"/>
        </w:rPr>
        <w:t xml:space="preserve"> </w:t>
      </w:r>
      <w:r>
        <w:t>ventilation,</w:t>
      </w:r>
      <w:r>
        <w:rPr>
          <w:spacing w:val="-2"/>
        </w:rPr>
        <w:t xml:space="preserve"> </w:t>
      </w:r>
      <w:r>
        <w:t>high humidity levels, poor insulation and overcrowding. These issues are very much linked to deprivation and highlight the effects of inequalities in Rotherham, for example:</w:t>
      </w:r>
    </w:p>
    <w:p w14:paraId="40CF8D78" w14:textId="77777777" w:rsidR="005B0A0D" w:rsidRDefault="00000000">
      <w:pPr>
        <w:pStyle w:val="ListParagraph"/>
        <w:numPr>
          <w:ilvl w:val="0"/>
          <w:numId w:val="3"/>
        </w:numPr>
        <w:tabs>
          <w:tab w:val="left" w:pos="743"/>
        </w:tabs>
        <w:ind w:right="226"/>
        <w:jc w:val="both"/>
      </w:pPr>
      <w:r>
        <w:t>People</w:t>
      </w:r>
      <w:r>
        <w:rPr>
          <w:spacing w:val="-2"/>
        </w:rPr>
        <w:t xml:space="preserve"> </w:t>
      </w:r>
      <w:r>
        <w:t>living</w:t>
      </w:r>
      <w:r>
        <w:rPr>
          <w:spacing w:val="-2"/>
        </w:rPr>
        <w:t xml:space="preserve"> </w:t>
      </w:r>
      <w:r>
        <w:t>in</w:t>
      </w:r>
      <w:r>
        <w:rPr>
          <w:spacing w:val="-2"/>
        </w:rPr>
        <w:t xml:space="preserve"> </w:t>
      </w:r>
      <w:r>
        <w:t>deprived</w:t>
      </w:r>
      <w:r>
        <w:rPr>
          <w:spacing w:val="-4"/>
        </w:rPr>
        <w:t xml:space="preserve"> </w:t>
      </w:r>
      <w:r>
        <w:t>areas</w:t>
      </w:r>
      <w:r>
        <w:rPr>
          <w:spacing w:val="-2"/>
        </w:rPr>
        <w:t xml:space="preserve"> </w:t>
      </w:r>
      <w:r>
        <w:t>are</w:t>
      </w:r>
      <w:r>
        <w:rPr>
          <w:spacing w:val="-2"/>
        </w:rPr>
        <w:t xml:space="preserve"> </w:t>
      </w:r>
      <w:r>
        <w:t>likely</w:t>
      </w:r>
      <w:r>
        <w:rPr>
          <w:spacing w:val="-4"/>
        </w:rPr>
        <w:t xml:space="preserve"> </w:t>
      </w:r>
      <w:r>
        <w:t>to</w:t>
      </w:r>
      <w:r>
        <w:rPr>
          <w:spacing w:val="-2"/>
        </w:rPr>
        <w:t xml:space="preserve"> </w:t>
      </w:r>
      <w:r>
        <w:t>be</w:t>
      </w:r>
      <w:r>
        <w:rPr>
          <w:spacing w:val="-4"/>
        </w:rPr>
        <w:t xml:space="preserve"> </w:t>
      </w:r>
      <w:r>
        <w:t>classed</w:t>
      </w:r>
      <w:r>
        <w:rPr>
          <w:spacing w:val="-2"/>
        </w:rPr>
        <w:t xml:space="preserve"> </w:t>
      </w:r>
      <w:proofErr w:type="gramStart"/>
      <w:r>
        <w:t>as</w:t>
      </w:r>
      <w:r>
        <w:rPr>
          <w:spacing w:val="-4"/>
        </w:rPr>
        <w:t xml:space="preserve"> </w:t>
      </w:r>
      <w:r>
        <w:t>fuel</w:t>
      </w:r>
      <w:proofErr w:type="gramEnd"/>
      <w:r>
        <w:rPr>
          <w:spacing w:val="-2"/>
        </w:rPr>
        <w:t xml:space="preserve"> </w:t>
      </w:r>
      <w:r>
        <w:t>poor</w:t>
      </w:r>
      <w:r>
        <w:rPr>
          <w:spacing w:val="-1"/>
        </w:rPr>
        <w:t xml:space="preserve"> </w:t>
      </w:r>
      <w:r>
        <w:t>due</w:t>
      </w:r>
      <w:r>
        <w:rPr>
          <w:spacing w:val="-4"/>
        </w:rPr>
        <w:t xml:space="preserve"> </w:t>
      </w:r>
      <w:r>
        <w:t>to</w:t>
      </w:r>
      <w:r>
        <w:rPr>
          <w:spacing w:val="-6"/>
        </w:rPr>
        <w:t xml:space="preserve"> </w:t>
      </w:r>
      <w:r>
        <w:t>household income</w:t>
      </w:r>
      <w:r>
        <w:rPr>
          <w:spacing w:val="-2"/>
        </w:rPr>
        <w:t xml:space="preserve"> </w:t>
      </w:r>
      <w:r>
        <w:t>and</w:t>
      </w:r>
      <w:r>
        <w:rPr>
          <w:spacing w:val="-4"/>
        </w:rPr>
        <w:t xml:space="preserve"> </w:t>
      </w:r>
      <w:r>
        <w:t>lower quality, older</w:t>
      </w:r>
      <w:r>
        <w:rPr>
          <w:spacing w:val="-3"/>
        </w:rPr>
        <w:t xml:space="preserve"> </w:t>
      </w:r>
      <w:r>
        <w:t>housing</w:t>
      </w:r>
      <w:r>
        <w:rPr>
          <w:spacing w:val="-2"/>
        </w:rPr>
        <w:t xml:space="preserve"> </w:t>
      </w:r>
      <w:r>
        <w:t>and</w:t>
      </w:r>
      <w:r>
        <w:rPr>
          <w:spacing w:val="-4"/>
        </w:rPr>
        <w:t xml:space="preserve"> </w:t>
      </w:r>
      <w:r>
        <w:t>therefore</w:t>
      </w:r>
      <w:r>
        <w:rPr>
          <w:spacing w:val="-2"/>
        </w:rPr>
        <w:t xml:space="preserve"> </w:t>
      </w:r>
      <w:r>
        <w:t>are</w:t>
      </w:r>
      <w:r>
        <w:rPr>
          <w:spacing w:val="-4"/>
        </w:rPr>
        <w:t xml:space="preserve"> </w:t>
      </w:r>
      <w:r>
        <w:t>much</w:t>
      </w:r>
      <w:r>
        <w:rPr>
          <w:spacing w:val="-7"/>
        </w:rPr>
        <w:t xml:space="preserve"> </w:t>
      </w:r>
      <w:r>
        <w:t>more</w:t>
      </w:r>
      <w:r>
        <w:rPr>
          <w:spacing w:val="-4"/>
        </w:rPr>
        <w:t xml:space="preserve"> </w:t>
      </w:r>
      <w:r>
        <w:t>likely</w:t>
      </w:r>
      <w:r>
        <w:rPr>
          <w:spacing w:val="-1"/>
        </w:rPr>
        <w:t xml:space="preserve"> </w:t>
      </w:r>
      <w:r>
        <w:t>to</w:t>
      </w:r>
      <w:r>
        <w:rPr>
          <w:spacing w:val="-4"/>
        </w:rPr>
        <w:t xml:space="preserve"> </w:t>
      </w:r>
      <w:r>
        <w:t>not</w:t>
      </w:r>
      <w:r>
        <w:rPr>
          <w:spacing w:val="-1"/>
        </w:rPr>
        <w:t xml:space="preserve"> </w:t>
      </w:r>
      <w:r>
        <w:t>be able to heat their home to adequate levels</w:t>
      </w:r>
    </w:p>
    <w:p w14:paraId="7573140D" w14:textId="77777777" w:rsidR="005B0A0D" w:rsidRDefault="00000000">
      <w:pPr>
        <w:pStyle w:val="ListParagraph"/>
        <w:numPr>
          <w:ilvl w:val="0"/>
          <w:numId w:val="3"/>
        </w:numPr>
        <w:tabs>
          <w:tab w:val="left" w:pos="742"/>
        </w:tabs>
        <w:spacing w:line="268" w:lineRule="exact"/>
        <w:ind w:left="742" w:hanging="359"/>
        <w:jc w:val="both"/>
      </w:pPr>
      <w:r>
        <w:t>Overcrowding</w:t>
      </w:r>
      <w:r>
        <w:rPr>
          <w:spacing w:val="-5"/>
        </w:rPr>
        <w:t xml:space="preserve"> </w:t>
      </w:r>
      <w:r>
        <w:t>is</w:t>
      </w:r>
      <w:r>
        <w:rPr>
          <w:spacing w:val="-6"/>
        </w:rPr>
        <w:t xml:space="preserve"> </w:t>
      </w:r>
      <w:r>
        <w:t>much</w:t>
      </w:r>
      <w:r>
        <w:rPr>
          <w:spacing w:val="-6"/>
        </w:rPr>
        <w:t xml:space="preserve"> </w:t>
      </w:r>
      <w:r>
        <w:t>more</w:t>
      </w:r>
      <w:r>
        <w:rPr>
          <w:spacing w:val="-4"/>
        </w:rPr>
        <w:t xml:space="preserve"> </w:t>
      </w:r>
      <w:r>
        <w:t>likely</w:t>
      </w:r>
      <w:r>
        <w:rPr>
          <w:spacing w:val="-3"/>
        </w:rPr>
        <w:t xml:space="preserve"> </w:t>
      </w:r>
      <w:r>
        <w:t>in</w:t>
      </w:r>
      <w:r>
        <w:rPr>
          <w:spacing w:val="-4"/>
        </w:rPr>
        <w:t xml:space="preserve"> </w:t>
      </w:r>
      <w:r>
        <w:t>areas</w:t>
      </w:r>
      <w:r>
        <w:rPr>
          <w:spacing w:val="-4"/>
        </w:rPr>
        <w:t xml:space="preserve"> </w:t>
      </w:r>
      <w:r>
        <w:t>of</w:t>
      </w:r>
      <w:r>
        <w:rPr>
          <w:spacing w:val="-2"/>
        </w:rPr>
        <w:t xml:space="preserve"> </w:t>
      </w:r>
      <w:r>
        <w:t>high</w:t>
      </w:r>
      <w:r>
        <w:rPr>
          <w:spacing w:val="-6"/>
        </w:rPr>
        <w:t xml:space="preserve"> </w:t>
      </w:r>
      <w:r>
        <w:rPr>
          <w:spacing w:val="-2"/>
        </w:rPr>
        <w:t>deprivation</w:t>
      </w:r>
    </w:p>
    <w:p w14:paraId="5AD5204C" w14:textId="77777777" w:rsidR="005B0A0D" w:rsidRDefault="00000000">
      <w:pPr>
        <w:pStyle w:val="ListParagraph"/>
        <w:numPr>
          <w:ilvl w:val="0"/>
          <w:numId w:val="3"/>
        </w:numPr>
        <w:tabs>
          <w:tab w:val="left" w:pos="742"/>
        </w:tabs>
        <w:spacing w:line="268" w:lineRule="exact"/>
        <w:ind w:left="742" w:hanging="359"/>
        <w:jc w:val="both"/>
      </w:pPr>
      <w:r>
        <w:t>Poor</w:t>
      </w:r>
      <w:r>
        <w:rPr>
          <w:spacing w:val="-4"/>
        </w:rPr>
        <w:t xml:space="preserve"> </w:t>
      </w:r>
      <w:r>
        <w:t>insulation</w:t>
      </w:r>
      <w:r>
        <w:rPr>
          <w:spacing w:val="-4"/>
        </w:rPr>
        <w:t xml:space="preserve"> </w:t>
      </w:r>
      <w:r>
        <w:t>is</w:t>
      </w:r>
      <w:r>
        <w:rPr>
          <w:spacing w:val="-6"/>
        </w:rPr>
        <w:t xml:space="preserve"> </w:t>
      </w:r>
      <w:r>
        <w:t>more</w:t>
      </w:r>
      <w:r>
        <w:rPr>
          <w:spacing w:val="-5"/>
        </w:rPr>
        <w:t xml:space="preserve"> </w:t>
      </w:r>
      <w:r>
        <w:t>common</w:t>
      </w:r>
      <w:r>
        <w:rPr>
          <w:spacing w:val="-6"/>
        </w:rPr>
        <w:t xml:space="preserve"> </w:t>
      </w:r>
      <w:r>
        <w:t>in</w:t>
      </w:r>
      <w:r>
        <w:rPr>
          <w:spacing w:val="-4"/>
        </w:rPr>
        <w:t xml:space="preserve"> </w:t>
      </w:r>
      <w:r>
        <w:t>deprived</w:t>
      </w:r>
      <w:r>
        <w:rPr>
          <w:spacing w:val="-4"/>
        </w:rPr>
        <w:t xml:space="preserve"> </w:t>
      </w:r>
      <w:r>
        <w:rPr>
          <w:spacing w:val="-2"/>
        </w:rPr>
        <w:t>areas</w:t>
      </w:r>
    </w:p>
    <w:p w14:paraId="3D44DAE7" w14:textId="77777777" w:rsidR="005B0A0D" w:rsidRDefault="00000000">
      <w:pPr>
        <w:pStyle w:val="BodyText"/>
        <w:spacing w:before="252"/>
        <w:ind w:right="186"/>
        <w:jc w:val="both"/>
      </w:pPr>
      <w:r>
        <w:t>Penetrating</w:t>
      </w:r>
      <w:r>
        <w:rPr>
          <w:spacing w:val="-1"/>
        </w:rPr>
        <w:t xml:space="preserve"> </w:t>
      </w:r>
      <w:r>
        <w:t>damp</w:t>
      </w:r>
      <w:r>
        <w:rPr>
          <w:spacing w:val="-1"/>
        </w:rPr>
        <w:t xml:space="preserve"> </w:t>
      </w:r>
      <w:r>
        <w:t>can</w:t>
      </w:r>
      <w:r>
        <w:rPr>
          <w:spacing w:val="-1"/>
        </w:rPr>
        <w:t xml:space="preserve"> </w:t>
      </w:r>
      <w:r>
        <w:t>be caused by both external and internal</w:t>
      </w:r>
      <w:r>
        <w:rPr>
          <w:spacing w:val="-2"/>
        </w:rPr>
        <w:t xml:space="preserve"> </w:t>
      </w:r>
      <w:r>
        <w:t>leaks which cause</w:t>
      </w:r>
      <w:r>
        <w:rPr>
          <w:spacing w:val="-1"/>
        </w:rPr>
        <w:t xml:space="preserve"> </w:t>
      </w:r>
      <w:r>
        <w:t>damp</w:t>
      </w:r>
      <w:r>
        <w:rPr>
          <w:spacing w:val="-1"/>
        </w:rPr>
        <w:t xml:space="preserve"> </w:t>
      </w:r>
      <w:r>
        <w:t>and damage</w:t>
      </w:r>
      <w:r>
        <w:rPr>
          <w:spacing w:val="-4"/>
        </w:rPr>
        <w:t xml:space="preserve"> </w:t>
      </w:r>
      <w:r>
        <w:t>to</w:t>
      </w:r>
      <w:r>
        <w:rPr>
          <w:spacing w:val="-2"/>
        </w:rPr>
        <w:t xml:space="preserve"> </w:t>
      </w:r>
      <w:r>
        <w:t>internal</w:t>
      </w:r>
      <w:r>
        <w:rPr>
          <w:spacing w:val="-3"/>
        </w:rPr>
        <w:t xml:space="preserve"> </w:t>
      </w:r>
      <w:r>
        <w:t>surfaces. Rising</w:t>
      </w:r>
      <w:r>
        <w:rPr>
          <w:spacing w:val="-2"/>
        </w:rPr>
        <w:t xml:space="preserve"> </w:t>
      </w:r>
      <w:r>
        <w:t>damp</w:t>
      </w:r>
      <w:r>
        <w:rPr>
          <w:spacing w:val="-2"/>
        </w:rPr>
        <w:t xml:space="preserve"> </w:t>
      </w:r>
      <w:r>
        <w:t>is</w:t>
      </w:r>
      <w:r>
        <w:rPr>
          <w:spacing w:val="-4"/>
        </w:rPr>
        <w:t xml:space="preserve"> </w:t>
      </w:r>
      <w:r>
        <w:t>caused</w:t>
      </w:r>
      <w:r>
        <w:rPr>
          <w:spacing w:val="-2"/>
        </w:rPr>
        <w:t xml:space="preserve"> </w:t>
      </w:r>
      <w:r>
        <w:t>by</w:t>
      </w:r>
      <w:r>
        <w:rPr>
          <w:spacing w:val="-4"/>
        </w:rPr>
        <w:t xml:space="preserve"> </w:t>
      </w:r>
      <w:r>
        <w:t>moisture</w:t>
      </w:r>
      <w:r>
        <w:rPr>
          <w:spacing w:val="-4"/>
        </w:rPr>
        <w:t xml:space="preserve"> </w:t>
      </w:r>
      <w:r>
        <w:t>rising</w:t>
      </w:r>
      <w:r>
        <w:rPr>
          <w:spacing w:val="-2"/>
        </w:rPr>
        <w:t xml:space="preserve"> </w:t>
      </w:r>
      <w:r>
        <w:t>from</w:t>
      </w:r>
      <w:r>
        <w:rPr>
          <w:spacing w:val="-3"/>
        </w:rPr>
        <w:t xml:space="preserve"> </w:t>
      </w:r>
      <w:r>
        <w:t>the</w:t>
      </w:r>
      <w:r>
        <w:rPr>
          <w:spacing w:val="-2"/>
        </w:rPr>
        <w:t xml:space="preserve"> </w:t>
      </w:r>
      <w:r>
        <w:t>ground</w:t>
      </w:r>
      <w:r>
        <w:rPr>
          <w:spacing w:val="-2"/>
        </w:rPr>
        <w:t xml:space="preserve"> </w:t>
      </w:r>
      <w:r>
        <w:t>often due to missing or defective damp proofing.</w:t>
      </w:r>
    </w:p>
    <w:p w14:paraId="158E9AD9" w14:textId="77777777" w:rsidR="005B0A0D" w:rsidRDefault="00000000">
      <w:pPr>
        <w:pStyle w:val="BodyText"/>
        <w:spacing w:before="251"/>
        <w:ind w:right="206"/>
      </w:pPr>
      <w:proofErr w:type="spellStart"/>
      <w:r>
        <w:t>Mould</w:t>
      </w:r>
      <w:proofErr w:type="spellEnd"/>
      <w:r>
        <w:t xml:space="preserve"> is a fungus which grows best in poorly ventilated, damp homes. </w:t>
      </w:r>
      <w:proofErr w:type="spellStart"/>
      <w:r>
        <w:t>Mould</w:t>
      </w:r>
      <w:proofErr w:type="spellEnd"/>
      <w:r>
        <w:t xml:space="preserve"> can then reproduce and make spores which are airborne allergens leading to allergic reactions, asthma</w:t>
      </w:r>
      <w:r>
        <w:rPr>
          <w:spacing w:val="-5"/>
        </w:rPr>
        <w:t xml:space="preserve"> </w:t>
      </w:r>
      <w:r>
        <w:t>exacerbation</w:t>
      </w:r>
      <w:r>
        <w:rPr>
          <w:spacing w:val="-5"/>
        </w:rPr>
        <w:t xml:space="preserve"> </w:t>
      </w:r>
      <w:r>
        <w:t>and</w:t>
      </w:r>
      <w:r>
        <w:rPr>
          <w:spacing w:val="-3"/>
        </w:rPr>
        <w:t xml:space="preserve"> </w:t>
      </w:r>
      <w:r>
        <w:t>respiratory</w:t>
      </w:r>
      <w:r>
        <w:rPr>
          <w:spacing w:val="-2"/>
        </w:rPr>
        <w:t xml:space="preserve"> </w:t>
      </w:r>
      <w:r>
        <w:t>infections.</w:t>
      </w:r>
      <w:r>
        <w:rPr>
          <w:spacing w:val="-6"/>
        </w:rPr>
        <w:t xml:space="preserve"> </w:t>
      </w:r>
      <w:r>
        <w:t>The</w:t>
      </w:r>
      <w:r>
        <w:rPr>
          <w:spacing w:val="-3"/>
        </w:rPr>
        <w:t xml:space="preserve"> </w:t>
      </w:r>
      <w:r>
        <w:t>health</w:t>
      </w:r>
      <w:r>
        <w:rPr>
          <w:spacing w:val="-3"/>
        </w:rPr>
        <w:t xml:space="preserve"> </w:t>
      </w:r>
      <w:r>
        <w:t>effects</w:t>
      </w:r>
      <w:r>
        <w:rPr>
          <w:spacing w:val="-2"/>
        </w:rPr>
        <w:t xml:space="preserve"> </w:t>
      </w:r>
      <w:r>
        <w:t>of</w:t>
      </w:r>
      <w:r>
        <w:rPr>
          <w:spacing w:val="-4"/>
        </w:rPr>
        <w:t xml:space="preserve"> </w:t>
      </w:r>
      <w:r>
        <w:t>damp</w:t>
      </w:r>
      <w:r>
        <w:rPr>
          <w:spacing w:val="-3"/>
        </w:rPr>
        <w:t xml:space="preserve"> </w:t>
      </w:r>
      <w:r>
        <w:t>and</w:t>
      </w:r>
      <w:r>
        <w:rPr>
          <w:spacing w:val="-5"/>
        </w:rPr>
        <w:t xml:space="preserve"> </w:t>
      </w:r>
      <w:proofErr w:type="spellStart"/>
      <w:r>
        <w:t>mould</w:t>
      </w:r>
      <w:proofErr w:type="spellEnd"/>
      <w:r>
        <w:rPr>
          <w:spacing w:val="-5"/>
        </w:rPr>
        <w:t xml:space="preserve"> </w:t>
      </w:r>
      <w:r>
        <w:t>in</w:t>
      </w:r>
      <w:r>
        <w:rPr>
          <w:spacing w:val="-3"/>
        </w:rPr>
        <w:t xml:space="preserve"> </w:t>
      </w:r>
      <w:r>
        <w:t>the</w:t>
      </w:r>
    </w:p>
    <w:p w14:paraId="1AD742E3" w14:textId="77777777" w:rsidR="005B0A0D" w:rsidRDefault="005B0A0D">
      <w:pPr>
        <w:pStyle w:val="BodyText"/>
        <w:sectPr w:rsidR="005B0A0D">
          <w:pgSz w:w="11910" w:h="16840"/>
          <w:pgMar w:top="1620" w:right="1275" w:bottom="1240" w:left="1417" w:header="0" w:footer="1045" w:gutter="0"/>
          <w:cols w:space="720"/>
        </w:sectPr>
      </w:pPr>
    </w:p>
    <w:p w14:paraId="4F2DBFF4" w14:textId="77777777" w:rsidR="005B0A0D" w:rsidRDefault="00000000">
      <w:pPr>
        <w:pStyle w:val="BodyText"/>
        <w:spacing w:before="81"/>
        <w:ind w:right="280"/>
      </w:pPr>
      <w:r>
        <w:lastRenderedPageBreak/>
        <w:t>homes</w:t>
      </w:r>
      <w:r>
        <w:rPr>
          <w:spacing w:val="-3"/>
        </w:rPr>
        <w:t xml:space="preserve"> </w:t>
      </w:r>
      <w:r>
        <w:t>are</w:t>
      </w:r>
      <w:r>
        <w:rPr>
          <w:spacing w:val="-3"/>
        </w:rPr>
        <w:t xml:space="preserve"> </w:t>
      </w:r>
      <w:r>
        <w:t>exacerbated</w:t>
      </w:r>
      <w:r>
        <w:rPr>
          <w:spacing w:val="-3"/>
        </w:rPr>
        <w:t xml:space="preserve"> </w:t>
      </w:r>
      <w:r>
        <w:t>in</w:t>
      </w:r>
      <w:r>
        <w:rPr>
          <w:spacing w:val="-3"/>
        </w:rPr>
        <w:t xml:space="preserve"> </w:t>
      </w:r>
      <w:r>
        <w:t>vulnerable</w:t>
      </w:r>
      <w:r>
        <w:rPr>
          <w:spacing w:val="-3"/>
        </w:rPr>
        <w:t xml:space="preserve"> </w:t>
      </w:r>
      <w:r>
        <w:t>populations</w:t>
      </w:r>
      <w:r>
        <w:rPr>
          <w:spacing w:val="-6"/>
        </w:rPr>
        <w:t xml:space="preserve"> </w:t>
      </w:r>
      <w:r>
        <w:t>such</w:t>
      </w:r>
      <w:r>
        <w:rPr>
          <w:spacing w:val="-3"/>
        </w:rPr>
        <w:t xml:space="preserve"> </w:t>
      </w:r>
      <w:r>
        <w:t>as</w:t>
      </w:r>
      <w:r>
        <w:rPr>
          <w:spacing w:val="-5"/>
        </w:rPr>
        <w:t xml:space="preserve"> </w:t>
      </w:r>
      <w:r>
        <w:t>children,</w:t>
      </w:r>
      <w:r>
        <w:rPr>
          <w:spacing w:val="-4"/>
        </w:rPr>
        <w:t xml:space="preserve"> </w:t>
      </w:r>
      <w:r>
        <w:t>people</w:t>
      </w:r>
      <w:r>
        <w:rPr>
          <w:spacing w:val="-5"/>
        </w:rPr>
        <w:t xml:space="preserve"> </w:t>
      </w:r>
      <w:r>
        <w:t>with</w:t>
      </w:r>
      <w:r>
        <w:rPr>
          <w:spacing w:val="-3"/>
        </w:rPr>
        <w:t xml:space="preserve"> </w:t>
      </w:r>
      <w:r>
        <w:t>existing health conditions, pregnant women and older people.</w:t>
      </w:r>
    </w:p>
    <w:p w14:paraId="2929C40A" w14:textId="77777777" w:rsidR="005B0A0D" w:rsidRDefault="005B0A0D">
      <w:pPr>
        <w:pStyle w:val="BodyText"/>
        <w:ind w:left="0"/>
      </w:pPr>
    </w:p>
    <w:p w14:paraId="425289A7" w14:textId="77777777" w:rsidR="005B0A0D" w:rsidRDefault="00000000">
      <w:pPr>
        <w:pStyle w:val="BodyText"/>
        <w:ind w:right="206"/>
      </w:pPr>
      <w:r>
        <w:t>Owner</w:t>
      </w:r>
      <w:r>
        <w:rPr>
          <w:spacing w:val="-1"/>
        </w:rPr>
        <w:t xml:space="preserve"> </w:t>
      </w:r>
      <w:r>
        <w:t>occupiers</w:t>
      </w:r>
      <w:r>
        <w:rPr>
          <w:spacing w:val="-1"/>
        </w:rPr>
        <w:t xml:space="preserve"> </w:t>
      </w:r>
      <w:r>
        <w:t>are</w:t>
      </w:r>
      <w:r>
        <w:rPr>
          <w:spacing w:val="-2"/>
        </w:rPr>
        <w:t xml:space="preserve"> </w:t>
      </w:r>
      <w:r>
        <w:t>advised to deal</w:t>
      </w:r>
      <w:r>
        <w:rPr>
          <w:spacing w:val="-3"/>
        </w:rPr>
        <w:t xml:space="preserve"> </w:t>
      </w:r>
      <w:r>
        <w:t xml:space="preserve">with damp and </w:t>
      </w:r>
      <w:proofErr w:type="spellStart"/>
      <w:r>
        <w:t>mould</w:t>
      </w:r>
      <w:proofErr w:type="spellEnd"/>
      <w:r>
        <w:t xml:space="preserve"> as soon</w:t>
      </w:r>
      <w:r>
        <w:rPr>
          <w:spacing w:val="-2"/>
        </w:rPr>
        <w:t xml:space="preserve"> </w:t>
      </w:r>
      <w:r>
        <w:t>as</w:t>
      </w:r>
      <w:r>
        <w:rPr>
          <w:spacing w:val="-2"/>
        </w:rPr>
        <w:t xml:space="preserve"> </w:t>
      </w:r>
      <w:r>
        <w:t>possible to avoid</w:t>
      </w:r>
      <w:r>
        <w:rPr>
          <w:spacing w:val="-2"/>
        </w:rPr>
        <w:t xml:space="preserve"> </w:t>
      </w:r>
      <w:r>
        <w:t>the health</w:t>
      </w:r>
      <w:r>
        <w:rPr>
          <w:spacing w:val="-3"/>
        </w:rPr>
        <w:t xml:space="preserve"> </w:t>
      </w:r>
      <w:r>
        <w:t>risks</w:t>
      </w:r>
      <w:r>
        <w:rPr>
          <w:spacing w:val="-5"/>
        </w:rPr>
        <w:t xml:space="preserve"> </w:t>
      </w:r>
      <w:r>
        <w:t>associated</w:t>
      </w:r>
      <w:r>
        <w:rPr>
          <w:spacing w:val="-3"/>
        </w:rPr>
        <w:t xml:space="preserve"> </w:t>
      </w:r>
      <w:r>
        <w:t>with</w:t>
      </w:r>
      <w:r>
        <w:rPr>
          <w:spacing w:val="-3"/>
        </w:rPr>
        <w:t xml:space="preserve"> </w:t>
      </w:r>
      <w:r>
        <w:t>them.</w:t>
      </w:r>
      <w:r>
        <w:rPr>
          <w:spacing w:val="-2"/>
        </w:rPr>
        <w:t xml:space="preserve"> </w:t>
      </w:r>
      <w:r>
        <w:t>However,</w:t>
      </w:r>
      <w:r>
        <w:rPr>
          <w:spacing w:val="-4"/>
        </w:rPr>
        <w:t xml:space="preserve"> </w:t>
      </w:r>
      <w:r>
        <w:t>this</w:t>
      </w:r>
      <w:r>
        <w:rPr>
          <w:spacing w:val="-5"/>
        </w:rPr>
        <w:t xml:space="preserve"> </w:t>
      </w:r>
      <w:r>
        <w:t>relies</w:t>
      </w:r>
      <w:r>
        <w:rPr>
          <w:spacing w:val="-3"/>
        </w:rPr>
        <w:t xml:space="preserve"> </w:t>
      </w:r>
      <w:r>
        <w:t>on</w:t>
      </w:r>
      <w:r>
        <w:rPr>
          <w:spacing w:val="-3"/>
        </w:rPr>
        <w:t xml:space="preserve"> </w:t>
      </w:r>
      <w:r>
        <w:t>them</w:t>
      </w:r>
      <w:r>
        <w:rPr>
          <w:spacing w:val="-2"/>
        </w:rPr>
        <w:t xml:space="preserve"> </w:t>
      </w:r>
      <w:r>
        <w:t>being</w:t>
      </w:r>
      <w:r>
        <w:rPr>
          <w:spacing w:val="-5"/>
        </w:rPr>
        <w:t xml:space="preserve"> </w:t>
      </w:r>
      <w:r>
        <w:t>able</w:t>
      </w:r>
      <w:r>
        <w:rPr>
          <w:spacing w:val="-5"/>
        </w:rPr>
        <w:t xml:space="preserve"> </w:t>
      </w:r>
      <w:r>
        <w:t>to</w:t>
      </w:r>
      <w:r>
        <w:rPr>
          <w:spacing w:val="-3"/>
        </w:rPr>
        <w:t xml:space="preserve"> </w:t>
      </w:r>
      <w:r>
        <w:t>identify</w:t>
      </w:r>
      <w:r>
        <w:rPr>
          <w:spacing w:val="-2"/>
        </w:rPr>
        <w:t xml:space="preserve"> </w:t>
      </w:r>
      <w:r>
        <w:t xml:space="preserve">issues, </w:t>
      </w:r>
      <w:proofErr w:type="gramStart"/>
      <w:r>
        <w:t>contact</w:t>
      </w:r>
      <w:proofErr w:type="gramEnd"/>
      <w:r>
        <w:t xml:space="preserve"> people who can do repairs or offer support and financial </w:t>
      </w:r>
      <w:proofErr w:type="gramStart"/>
      <w:r>
        <w:t>fund</w:t>
      </w:r>
      <w:proofErr w:type="gramEnd"/>
      <w:r>
        <w:t xml:space="preserve"> any repairs needed which adds in many additional barriers for owner occupiers.</w:t>
      </w:r>
    </w:p>
    <w:p w14:paraId="73779339" w14:textId="77777777" w:rsidR="005B0A0D" w:rsidRDefault="005B0A0D">
      <w:pPr>
        <w:pStyle w:val="BodyText"/>
        <w:ind w:left="0"/>
      </w:pPr>
    </w:p>
    <w:p w14:paraId="4D57DD74" w14:textId="77777777" w:rsidR="005B0A0D" w:rsidRDefault="00000000">
      <w:pPr>
        <w:pStyle w:val="BodyText"/>
        <w:ind w:right="488"/>
        <w:jc w:val="both"/>
      </w:pPr>
      <w:r>
        <w:t>Council</w:t>
      </w:r>
      <w:r>
        <w:rPr>
          <w:spacing w:val="-2"/>
        </w:rPr>
        <w:t xml:space="preserve"> </w:t>
      </w:r>
      <w:r>
        <w:t>homes</w:t>
      </w:r>
      <w:r>
        <w:rPr>
          <w:spacing w:val="-1"/>
        </w:rPr>
        <w:t xml:space="preserve"> </w:t>
      </w:r>
      <w:r>
        <w:t>should</w:t>
      </w:r>
      <w:r>
        <w:rPr>
          <w:spacing w:val="-4"/>
        </w:rPr>
        <w:t xml:space="preserve"> </w:t>
      </w:r>
      <w:r>
        <w:t>comply</w:t>
      </w:r>
      <w:r>
        <w:rPr>
          <w:spacing w:val="-1"/>
        </w:rPr>
        <w:t xml:space="preserve"> </w:t>
      </w:r>
      <w:r>
        <w:t>with</w:t>
      </w:r>
      <w:r>
        <w:rPr>
          <w:spacing w:val="-4"/>
        </w:rPr>
        <w:t xml:space="preserve"> </w:t>
      </w:r>
      <w:r>
        <w:t>the</w:t>
      </w:r>
      <w:r>
        <w:rPr>
          <w:spacing w:val="-4"/>
        </w:rPr>
        <w:t xml:space="preserve"> </w:t>
      </w:r>
      <w:r>
        <w:t>Decent</w:t>
      </w:r>
      <w:r>
        <w:rPr>
          <w:spacing w:val="-3"/>
        </w:rPr>
        <w:t xml:space="preserve"> </w:t>
      </w:r>
      <w:r>
        <w:t>Homes</w:t>
      </w:r>
      <w:r>
        <w:rPr>
          <w:spacing w:val="-4"/>
        </w:rPr>
        <w:t xml:space="preserve"> </w:t>
      </w:r>
      <w:r>
        <w:t>standard</w:t>
      </w:r>
      <w:r>
        <w:rPr>
          <w:spacing w:val="-2"/>
        </w:rPr>
        <w:t xml:space="preserve"> </w:t>
      </w:r>
      <w:r>
        <w:t>which includes</w:t>
      </w:r>
      <w:r>
        <w:rPr>
          <w:spacing w:val="-1"/>
        </w:rPr>
        <w:t xml:space="preserve"> </w:t>
      </w:r>
      <w:r>
        <w:t>having</w:t>
      </w:r>
      <w:r>
        <w:rPr>
          <w:spacing w:val="-2"/>
        </w:rPr>
        <w:t xml:space="preserve"> </w:t>
      </w:r>
      <w:r>
        <w:t>no category</w:t>
      </w:r>
      <w:r>
        <w:rPr>
          <w:spacing w:val="-3"/>
        </w:rPr>
        <w:t xml:space="preserve"> </w:t>
      </w:r>
      <w:r>
        <w:t>1</w:t>
      </w:r>
      <w:r>
        <w:rPr>
          <w:spacing w:val="-2"/>
        </w:rPr>
        <w:t xml:space="preserve"> </w:t>
      </w:r>
      <w:r>
        <w:t>hazards,</w:t>
      </w:r>
      <w:r>
        <w:rPr>
          <w:spacing w:val="-3"/>
        </w:rPr>
        <w:t xml:space="preserve"> </w:t>
      </w:r>
      <w:r>
        <w:t>therefore</w:t>
      </w:r>
      <w:r>
        <w:rPr>
          <w:spacing w:val="-4"/>
        </w:rPr>
        <w:t xml:space="preserve"> </w:t>
      </w:r>
      <w:r>
        <w:t>the</w:t>
      </w:r>
      <w:r>
        <w:rPr>
          <w:spacing w:val="-4"/>
        </w:rPr>
        <w:t xml:space="preserve"> </w:t>
      </w:r>
      <w:r>
        <w:t>council</w:t>
      </w:r>
      <w:r>
        <w:rPr>
          <w:spacing w:val="-2"/>
        </w:rPr>
        <w:t xml:space="preserve"> </w:t>
      </w:r>
      <w:r>
        <w:t>is</w:t>
      </w:r>
      <w:r>
        <w:rPr>
          <w:spacing w:val="-2"/>
        </w:rPr>
        <w:t xml:space="preserve"> </w:t>
      </w:r>
      <w:r>
        <w:t>responsible</w:t>
      </w:r>
      <w:r>
        <w:rPr>
          <w:spacing w:val="-1"/>
        </w:rPr>
        <w:t xml:space="preserve"> </w:t>
      </w:r>
      <w:r>
        <w:t>for</w:t>
      </w:r>
      <w:r>
        <w:rPr>
          <w:spacing w:val="-3"/>
        </w:rPr>
        <w:t xml:space="preserve"> </w:t>
      </w:r>
      <w:r>
        <w:t>ensuring</w:t>
      </w:r>
      <w:r>
        <w:rPr>
          <w:spacing w:val="-2"/>
        </w:rPr>
        <w:t xml:space="preserve"> </w:t>
      </w:r>
      <w:r>
        <w:t>damp</w:t>
      </w:r>
      <w:r>
        <w:rPr>
          <w:spacing w:val="-4"/>
        </w:rPr>
        <w:t xml:space="preserve"> </w:t>
      </w:r>
      <w:r>
        <w:t>and</w:t>
      </w:r>
      <w:r>
        <w:rPr>
          <w:spacing w:val="-4"/>
        </w:rPr>
        <w:t xml:space="preserve"> </w:t>
      </w:r>
      <w:proofErr w:type="spellStart"/>
      <w:r>
        <w:t>mould</w:t>
      </w:r>
      <w:proofErr w:type="spellEnd"/>
      <w:r>
        <w:rPr>
          <w:spacing w:val="-2"/>
        </w:rPr>
        <w:t xml:space="preserve"> </w:t>
      </w:r>
      <w:r>
        <w:t>are prevented and dealt with in all council properties.</w:t>
      </w:r>
    </w:p>
    <w:p w14:paraId="3ED78CC6" w14:textId="77777777" w:rsidR="005B0A0D" w:rsidRDefault="005B0A0D">
      <w:pPr>
        <w:pStyle w:val="BodyText"/>
        <w:spacing w:before="1"/>
        <w:ind w:left="0"/>
      </w:pPr>
    </w:p>
    <w:p w14:paraId="6E405567" w14:textId="77777777" w:rsidR="005B0A0D" w:rsidRDefault="00000000">
      <w:pPr>
        <w:pStyle w:val="BodyText"/>
        <w:ind w:right="162"/>
        <w:jc w:val="both"/>
      </w:pPr>
      <w:r>
        <w:t>Private landlords</w:t>
      </w:r>
      <w:r>
        <w:rPr>
          <w:spacing w:val="-1"/>
        </w:rPr>
        <w:t xml:space="preserve"> </w:t>
      </w:r>
      <w:r>
        <w:t>are</w:t>
      </w:r>
      <w:r>
        <w:rPr>
          <w:spacing w:val="-1"/>
        </w:rPr>
        <w:t xml:space="preserve"> </w:t>
      </w:r>
      <w:r>
        <w:t>also expected</w:t>
      </w:r>
      <w:r>
        <w:rPr>
          <w:spacing w:val="-3"/>
        </w:rPr>
        <w:t xml:space="preserve"> </w:t>
      </w:r>
      <w:r>
        <w:t>to comply with the</w:t>
      </w:r>
      <w:r>
        <w:rPr>
          <w:spacing w:val="-1"/>
        </w:rPr>
        <w:t xml:space="preserve"> </w:t>
      </w:r>
      <w:r>
        <w:t>regulations</w:t>
      </w:r>
      <w:r>
        <w:rPr>
          <w:spacing w:val="-1"/>
        </w:rPr>
        <w:t xml:space="preserve"> </w:t>
      </w:r>
      <w:r>
        <w:t>and landlords have</w:t>
      </w:r>
      <w:r>
        <w:rPr>
          <w:spacing w:val="-1"/>
        </w:rPr>
        <w:t xml:space="preserve"> </w:t>
      </w:r>
      <w:r>
        <w:t>a duty to</w:t>
      </w:r>
      <w:r>
        <w:rPr>
          <w:spacing w:val="-2"/>
        </w:rPr>
        <w:t xml:space="preserve"> </w:t>
      </w:r>
      <w:r>
        <w:t>ensure</w:t>
      </w:r>
      <w:r>
        <w:rPr>
          <w:spacing w:val="-4"/>
        </w:rPr>
        <w:t xml:space="preserve"> </w:t>
      </w:r>
      <w:r>
        <w:t>their</w:t>
      </w:r>
      <w:r>
        <w:rPr>
          <w:spacing w:val="-2"/>
        </w:rPr>
        <w:t xml:space="preserve"> </w:t>
      </w:r>
      <w:r>
        <w:t>properties</w:t>
      </w:r>
      <w:r>
        <w:rPr>
          <w:spacing w:val="-3"/>
        </w:rPr>
        <w:t xml:space="preserve"> </w:t>
      </w:r>
      <w:r>
        <w:t>are</w:t>
      </w:r>
      <w:r>
        <w:rPr>
          <w:spacing w:val="-4"/>
        </w:rPr>
        <w:t xml:space="preserve"> </w:t>
      </w:r>
      <w:r>
        <w:t>free</w:t>
      </w:r>
      <w:r>
        <w:rPr>
          <w:spacing w:val="-2"/>
        </w:rPr>
        <w:t xml:space="preserve"> </w:t>
      </w:r>
      <w:r>
        <w:t>of damp</w:t>
      </w:r>
      <w:r>
        <w:rPr>
          <w:spacing w:val="-2"/>
        </w:rPr>
        <w:t xml:space="preserve"> </w:t>
      </w:r>
      <w:r>
        <w:t>and</w:t>
      </w:r>
      <w:r>
        <w:rPr>
          <w:spacing w:val="-6"/>
        </w:rPr>
        <w:t xml:space="preserve"> </w:t>
      </w:r>
      <w:proofErr w:type="spellStart"/>
      <w:r>
        <w:t>mould</w:t>
      </w:r>
      <w:proofErr w:type="spellEnd"/>
      <w:r>
        <w:t>. If landlords, don’t</w:t>
      </w:r>
      <w:r>
        <w:rPr>
          <w:spacing w:val="-3"/>
        </w:rPr>
        <w:t xml:space="preserve"> </w:t>
      </w:r>
      <w:r>
        <w:t>take</w:t>
      </w:r>
      <w:r>
        <w:rPr>
          <w:spacing w:val="-2"/>
        </w:rPr>
        <w:t xml:space="preserve"> </w:t>
      </w:r>
      <w:r>
        <w:t>action</w:t>
      </w:r>
      <w:r>
        <w:rPr>
          <w:spacing w:val="-4"/>
        </w:rPr>
        <w:t xml:space="preserve"> </w:t>
      </w:r>
      <w:r>
        <w:t>to</w:t>
      </w:r>
      <w:r>
        <w:rPr>
          <w:spacing w:val="-4"/>
        </w:rPr>
        <w:t xml:space="preserve"> </w:t>
      </w:r>
      <w:r>
        <w:t>fix</w:t>
      </w:r>
      <w:r>
        <w:rPr>
          <w:spacing w:val="-4"/>
        </w:rPr>
        <w:t xml:space="preserve"> </w:t>
      </w:r>
      <w:r>
        <w:t>the problem, the council can take enforcement action.</w:t>
      </w:r>
    </w:p>
    <w:p w14:paraId="35194994" w14:textId="77777777" w:rsidR="005B0A0D" w:rsidRDefault="00000000">
      <w:pPr>
        <w:pStyle w:val="Heading2"/>
        <w:spacing w:before="161"/>
        <w:jc w:val="both"/>
      </w:pPr>
      <w:bookmarkStart w:id="27" w:name="_bookmark27"/>
      <w:bookmarkEnd w:id="27"/>
      <w:r>
        <w:rPr>
          <w:color w:val="0E4660"/>
        </w:rPr>
        <w:t>Cold</w:t>
      </w:r>
      <w:r>
        <w:rPr>
          <w:color w:val="0E4660"/>
          <w:spacing w:val="-9"/>
        </w:rPr>
        <w:t xml:space="preserve"> </w:t>
      </w:r>
      <w:r>
        <w:rPr>
          <w:color w:val="0E4660"/>
          <w:spacing w:val="-2"/>
        </w:rPr>
        <w:t>Homes</w:t>
      </w:r>
    </w:p>
    <w:p w14:paraId="262881AB" w14:textId="77777777" w:rsidR="005B0A0D" w:rsidRDefault="00000000">
      <w:pPr>
        <w:pStyle w:val="BodyText"/>
        <w:spacing w:before="109"/>
        <w:ind w:right="206"/>
      </w:pPr>
      <w:r>
        <w:rPr>
          <w:noProof/>
        </w:rPr>
        <mc:AlternateContent>
          <mc:Choice Requires="wpg">
            <w:drawing>
              <wp:anchor distT="0" distB="0" distL="0" distR="0" simplePos="0" relativeHeight="486353408" behindDoc="1" locked="0" layoutInCell="1" allowOverlap="1" wp14:anchorId="178FC8B2" wp14:editId="4CCECFC9">
                <wp:simplePos x="0" y="0"/>
                <wp:positionH relativeFrom="page">
                  <wp:posOffset>909637</wp:posOffset>
                </wp:positionH>
                <wp:positionV relativeFrom="paragraph">
                  <wp:posOffset>1348773</wp:posOffset>
                </wp:positionV>
                <wp:extent cx="5086350" cy="2752725"/>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6350" cy="2752725"/>
                          <a:chOff x="0" y="0"/>
                          <a:chExt cx="5086350" cy="2752725"/>
                        </a:xfrm>
                      </wpg:grpSpPr>
                      <pic:pic xmlns:pic="http://schemas.openxmlformats.org/drawingml/2006/picture">
                        <pic:nvPicPr>
                          <pic:cNvPr id="45" name="Image 45"/>
                          <pic:cNvPicPr/>
                        </pic:nvPicPr>
                        <pic:blipFill>
                          <a:blip r:embed="rId93" cstate="print"/>
                          <a:stretch>
                            <a:fillRect/>
                          </a:stretch>
                        </pic:blipFill>
                        <pic:spPr>
                          <a:xfrm>
                            <a:off x="2026920" y="1208532"/>
                            <a:ext cx="73532" cy="73533"/>
                          </a:xfrm>
                          <a:prstGeom prst="rect">
                            <a:avLst/>
                          </a:prstGeom>
                        </pic:spPr>
                      </pic:pic>
                      <pic:pic xmlns:pic="http://schemas.openxmlformats.org/drawingml/2006/picture">
                        <pic:nvPicPr>
                          <pic:cNvPr id="46" name="Image 46"/>
                          <pic:cNvPicPr/>
                        </pic:nvPicPr>
                        <pic:blipFill>
                          <a:blip r:embed="rId93" cstate="print"/>
                          <a:stretch>
                            <a:fillRect/>
                          </a:stretch>
                        </pic:blipFill>
                        <pic:spPr>
                          <a:xfrm>
                            <a:off x="2138172" y="822960"/>
                            <a:ext cx="73532" cy="73532"/>
                          </a:xfrm>
                          <a:prstGeom prst="rect">
                            <a:avLst/>
                          </a:prstGeom>
                        </pic:spPr>
                      </pic:pic>
                      <pic:pic xmlns:pic="http://schemas.openxmlformats.org/drawingml/2006/picture">
                        <pic:nvPicPr>
                          <pic:cNvPr id="47" name="Image 47"/>
                          <pic:cNvPicPr/>
                        </pic:nvPicPr>
                        <pic:blipFill>
                          <a:blip r:embed="rId93" cstate="print"/>
                          <a:stretch>
                            <a:fillRect/>
                          </a:stretch>
                        </pic:blipFill>
                        <pic:spPr>
                          <a:xfrm>
                            <a:off x="2703576" y="1016508"/>
                            <a:ext cx="73533" cy="73533"/>
                          </a:xfrm>
                          <a:prstGeom prst="rect">
                            <a:avLst/>
                          </a:prstGeom>
                        </pic:spPr>
                      </pic:pic>
                      <pic:pic xmlns:pic="http://schemas.openxmlformats.org/drawingml/2006/picture">
                        <pic:nvPicPr>
                          <pic:cNvPr id="48" name="Image 48"/>
                          <pic:cNvPicPr/>
                        </pic:nvPicPr>
                        <pic:blipFill>
                          <a:blip r:embed="rId94" cstate="print"/>
                          <a:stretch>
                            <a:fillRect/>
                          </a:stretch>
                        </pic:blipFill>
                        <pic:spPr>
                          <a:xfrm>
                            <a:off x="3689603" y="1554480"/>
                            <a:ext cx="73533" cy="73533"/>
                          </a:xfrm>
                          <a:prstGeom prst="rect">
                            <a:avLst/>
                          </a:prstGeom>
                        </pic:spPr>
                      </pic:pic>
                      <pic:pic xmlns:pic="http://schemas.openxmlformats.org/drawingml/2006/picture">
                        <pic:nvPicPr>
                          <pic:cNvPr id="49" name="Image 49"/>
                          <pic:cNvPicPr/>
                        </pic:nvPicPr>
                        <pic:blipFill>
                          <a:blip r:embed="rId95" cstate="print"/>
                          <a:stretch>
                            <a:fillRect/>
                          </a:stretch>
                        </pic:blipFill>
                        <pic:spPr>
                          <a:xfrm>
                            <a:off x="4340352" y="1594103"/>
                            <a:ext cx="73533" cy="73533"/>
                          </a:xfrm>
                          <a:prstGeom prst="rect">
                            <a:avLst/>
                          </a:prstGeom>
                        </pic:spPr>
                      </pic:pic>
                      <wps:wsp>
                        <wps:cNvPr id="50" name="Graphic 50"/>
                        <wps:cNvSpPr/>
                        <wps:spPr>
                          <a:xfrm>
                            <a:off x="1239329" y="942911"/>
                            <a:ext cx="3138170" cy="749300"/>
                          </a:xfrm>
                          <a:custGeom>
                            <a:avLst/>
                            <a:gdLst/>
                            <a:ahLst/>
                            <a:cxnLst/>
                            <a:rect l="l" t="t" r="r" b="b"/>
                            <a:pathLst>
                              <a:path w="3138170" h="749300">
                                <a:moveTo>
                                  <a:pt x="0" y="0"/>
                                </a:moveTo>
                                <a:lnTo>
                                  <a:pt x="3138043" y="749045"/>
                                </a:lnTo>
                              </a:path>
                            </a:pathLst>
                          </a:custGeom>
                          <a:ln w="19050">
                            <a:solidFill>
                              <a:srgbClr val="155F82"/>
                            </a:solidFill>
                            <a:prstDash val="dot"/>
                          </a:ln>
                        </wps:spPr>
                        <wps:bodyPr wrap="square" lIns="0" tIns="0" rIns="0" bIns="0" rtlCol="0">
                          <a:prstTxWarp prst="textNoShape">
                            <a:avLst/>
                          </a:prstTxWarp>
                          <a:noAutofit/>
                        </wps:bodyPr>
                      </wps:wsp>
                      <wps:wsp>
                        <wps:cNvPr id="51" name="Graphic 51"/>
                        <wps:cNvSpPr/>
                        <wps:spPr>
                          <a:xfrm>
                            <a:off x="4762" y="4762"/>
                            <a:ext cx="5076825" cy="2743200"/>
                          </a:xfrm>
                          <a:custGeom>
                            <a:avLst/>
                            <a:gdLst/>
                            <a:ahLst/>
                            <a:cxnLst/>
                            <a:rect l="l" t="t" r="r" b="b"/>
                            <a:pathLst>
                              <a:path w="5076825" h="2743200">
                                <a:moveTo>
                                  <a:pt x="0" y="2743200"/>
                                </a:moveTo>
                                <a:lnTo>
                                  <a:pt x="5076825" y="2743200"/>
                                </a:lnTo>
                                <a:lnTo>
                                  <a:pt x="5076825"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52" name="Textbox 52"/>
                        <wps:cNvSpPr txBox="1"/>
                        <wps:spPr>
                          <a:xfrm>
                            <a:off x="593661" y="105473"/>
                            <a:ext cx="3912235" cy="405130"/>
                          </a:xfrm>
                          <a:prstGeom prst="rect">
                            <a:avLst/>
                          </a:prstGeom>
                        </wps:spPr>
                        <wps:txbx>
                          <w:txbxContent>
                            <w:p w14:paraId="712E1D6E" w14:textId="77777777" w:rsidR="005B0A0D" w:rsidRDefault="00000000">
                              <w:pPr>
                                <w:spacing w:line="242" w:lineRule="auto"/>
                                <w:ind w:left="1869" w:right="18" w:hanging="1870"/>
                                <w:rPr>
                                  <w:sz w:val="28"/>
                                </w:rPr>
                              </w:pPr>
                              <w:r>
                                <w:rPr>
                                  <w:sz w:val="28"/>
                                </w:rPr>
                                <w:t>Comparison</w:t>
                              </w:r>
                              <w:r>
                                <w:rPr>
                                  <w:spacing w:val="-9"/>
                                  <w:sz w:val="28"/>
                                </w:rPr>
                                <w:t xml:space="preserve"> </w:t>
                              </w:r>
                              <w:r>
                                <w:rPr>
                                  <w:sz w:val="28"/>
                                </w:rPr>
                                <w:t>on</w:t>
                              </w:r>
                              <w:r>
                                <w:rPr>
                                  <w:spacing w:val="-7"/>
                                  <w:sz w:val="28"/>
                                </w:rPr>
                                <w:t xml:space="preserve"> </w:t>
                              </w:r>
                              <w:r>
                                <w:rPr>
                                  <w:sz w:val="28"/>
                                </w:rPr>
                                <w:t>Excess</w:t>
                              </w:r>
                              <w:r>
                                <w:rPr>
                                  <w:spacing w:val="-6"/>
                                  <w:sz w:val="28"/>
                                </w:rPr>
                                <w:t xml:space="preserve"> </w:t>
                              </w:r>
                              <w:r>
                                <w:rPr>
                                  <w:sz w:val="28"/>
                                </w:rPr>
                                <w:t>Winter</w:t>
                              </w:r>
                              <w:r>
                                <w:rPr>
                                  <w:spacing w:val="-13"/>
                                  <w:sz w:val="28"/>
                                </w:rPr>
                                <w:t xml:space="preserve"> </w:t>
                              </w:r>
                              <w:r>
                                <w:rPr>
                                  <w:sz w:val="28"/>
                                </w:rPr>
                                <w:t>Deaths</w:t>
                              </w:r>
                              <w:r>
                                <w:rPr>
                                  <w:spacing w:val="-8"/>
                                  <w:sz w:val="28"/>
                                </w:rPr>
                                <w:t xml:space="preserve"> </w:t>
                              </w:r>
                              <w:r>
                                <w:rPr>
                                  <w:sz w:val="28"/>
                                </w:rPr>
                                <w:t>to</w:t>
                              </w:r>
                              <w:r>
                                <w:rPr>
                                  <w:spacing w:val="-20"/>
                                  <w:sz w:val="28"/>
                                </w:rPr>
                                <w:t xml:space="preserve"> </w:t>
                              </w:r>
                              <w:r>
                                <w:rPr>
                                  <w:sz w:val="28"/>
                                </w:rPr>
                                <w:t>Average Winter temperature</w:t>
                              </w:r>
                            </w:p>
                          </w:txbxContent>
                        </wps:txbx>
                        <wps:bodyPr wrap="square" lIns="0" tIns="0" rIns="0" bIns="0" rtlCol="0">
                          <a:noAutofit/>
                        </wps:bodyPr>
                      </wps:wsp>
                      <wps:wsp>
                        <wps:cNvPr id="53" name="Textbox 53"/>
                        <wps:cNvSpPr txBox="1"/>
                        <wps:spPr>
                          <a:xfrm>
                            <a:off x="347967" y="601313"/>
                            <a:ext cx="172085" cy="1669414"/>
                          </a:xfrm>
                          <a:prstGeom prst="rect">
                            <a:avLst/>
                          </a:prstGeom>
                        </wps:spPr>
                        <wps:txbx>
                          <w:txbxContent>
                            <w:p w14:paraId="5E118D8F" w14:textId="77777777" w:rsidR="005B0A0D" w:rsidRDefault="00000000">
                              <w:pPr>
                                <w:spacing w:line="201" w:lineRule="exact"/>
                                <w:ind w:right="18"/>
                                <w:jc w:val="right"/>
                                <w:rPr>
                                  <w:sz w:val="18"/>
                                </w:rPr>
                              </w:pPr>
                              <w:r>
                                <w:rPr>
                                  <w:spacing w:val="-10"/>
                                  <w:sz w:val="18"/>
                                </w:rPr>
                                <w:t>6</w:t>
                              </w:r>
                            </w:p>
                            <w:p w14:paraId="62708F66" w14:textId="77777777" w:rsidR="005B0A0D" w:rsidRDefault="00000000">
                              <w:pPr>
                                <w:spacing w:before="96"/>
                                <w:ind w:right="18"/>
                                <w:jc w:val="right"/>
                                <w:rPr>
                                  <w:sz w:val="18"/>
                                </w:rPr>
                              </w:pPr>
                              <w:r>
                                <w:rPr>
                                  <w:spacing w:val="-5"/>
                                  <w:sz w:val="18"/>
                                </w:rPr>
                                <w:t>5.5</w:t>
                              </w:r>
                            </w:p>
                            <w:p w14:paraId="133A1DD7" w14:textId="77777777" w:rsidR="005B0A0D" w:rsidRDefault="00000000">
                              <w:pPr>
                                <w:spacing w:before="97"/>
                                <w:ind w:right="18"/>
                                <w:jc w:val="right"/>
                                <w:rPr>
                                  <w:sz w:val="18"/>
                                </w:rPr>
                              </w:pPr>
                              <w:r>
                                <w:rPr>
                                  <w:spacing w:val="-10"/>
                                  <w:sz w:val="18"/>
                                </w:rPr>
                                <w:t>5</w:t>
                              </w:r>
                            </w:p>
                            <w:p w14:paraId="37977628" w14:textId="77777777" w:rsidR="005B0A0D" w:rsidRDefault="00000000">
                              <w:pPr>
                                <w:spacing w:before="96"/>
                                <w:ind w:right="18"/>
                                <w:jc w:val="right"/>
                                <w:rPr>
                                  <w:sz w:val="18"/>
                                </w:rPr>
                              </w:pPr>
                              <w:r>
                                <w:rPr>
                                  <w:spacing w:val="-5"/>
                                  <w:sz w:val="18"/>
                                </w:rPr>
                                <w:t>4.5</w:t>
                              </w:r>
                            </w:p>
                            <w:p w14:paraId="489CA716" w14:textId="77777777" w:rsidR="005B0A0D" w:rsidRDefault="00000000">
                              <w:pPr>
                                <w:spacing w:before="96"/>
                                <w:ind w:right="18"/>
                                <w:jc w:val="right"/>
                                <w:rPr>
                                  <w:sz w:val="18"/>
                                </w:rPr>
                              </w:pPr>
                              <w:r>
                                <w:rPr>
                                  <w:spacing w:val="-10"/>
                                  <w:sz w:val="18"/>
                                </w:rPr>
                                <w:t>4</w:t>
                              </w:r>
                            </w:p>
                            <w:p w14:paraId="3CC2C691" w14:textId="77777777" w:rsidR="005B0A0D" w:rsidRDefault="00000000">
                              <w:pPr>
                                <w:spacing w:before="97"/>
                                <w:ind w:right="18"/>
                                <w:jc w:val="right"/>
                                <w:rPr>
                                  <w:sz w:val="18"/>
                                </w:rPr>
                              </w:pPr>
                              <w:r>
                                <w:rPr>
                                  <w:spacing w:val="-5"/>
                                  <w:sz w:val="18"/>
                                </w:rPr>
                                <w:t>3.5</w:t>
                              </w:r>
                            </w:p>
                            <w:p w14:paraId="17487EC5" w14:textId="77777777" w:rsidR="005B0A0D" w:rsidRDefault="00000000">
                              <w:pPr>
                                <w:spacing w:before="96"/>
                                <w:ind w:right="18"/>
                                <w:jc w:val="right"/>
                                <w:rPr>
                                  <w:sz w:val="18"/>
                                </w:rPr>
                              </w:pPr>
                              <w:r>
                                <w:rPr>
                                  <w:spacing w:val="-10"/>
                                  <w:sz w:val="18"/>
                                </w:rPr>
                                <w:t>3</w:t>
                              </w:r>
                            </w:p>
                            <w:p w14:paraId="53341A17" w14:textId="77777777" w:rsidR="005B0A0D" w:rsidRDefault="00000000">
                              <w:pPr>
                                <w:spacing w:before="96"/>
                                <w:ind w:right="18"/>
                                <w:jc w:val="right"/>
                                <w:rPr>
                                  <w:sz w:val="18"/>
                                </w:rPr>
                              </w:pPr>
                              <w:r>
                                <w:rPr>
                                  <w:spacing w:val="-5"/>
                                  <w:sz w:val="18"/>
                                </w:rPr>
                                <w:t>2.5</w:t>
                              </w:r>
                            </w:p>
                            <w:p w14:paraId="10D9CBFC" w14:textId="77777777" w:rsidR="005B0A0D" w:rsidRDefault="00000000">
                              <w:pPr>
                                <w:spacing w:before="97"/>
                                <w:ind w:right="18"/>
                                <w:jc w:val="right"/>
                                <w:rPr>
                                  <w:sz w:val="18"/>
                                </w:rPr>
                              </w:pPr>
                              <w:r>
                                <w:rPr>
                                  <w:spacing w:val="-10"/>
                                  <w:sz w:val="18"/>
                                </w:rPr>
                                <w:t>2</w:t>
                              </w:r>
                            </w:p>
                          </w:txbxContent>
                        </wps:txbx>
                        <wps:bodyPr wrap="square" lIns="0" tIns="0" rIns="0" bIns="0" rtlCol="0">
                          <a:noAutofit/>
                        </wps:bodyPr>
                      </wps:wsp>
                      <wps:wsp>
                        <wps:cNvPr id="54" name="Textbox 54"/>
                        <wps:cNvSpPr txBox="1"/>
                        <wps:spPr>
                          <a:xfrm>
                            <a:off x="573214" y="2278729"/>
                            <a:ext cx="76835" cy="128270"/>
                          </a:xfrm>
                          <a:prstGeom prst="rect">
                            <a:avLst/>
                          </a:prstGeom>
                        </wps:spPr>
                        <wps:txbx>
                          <w:txbxContent>
                            <w:p w14:paraId="761FE803" w14:textId="77777777" w:rsidR="005B0A0D" w:rsidRDefault="00000000">
                              <w:pPr>
                                <w:spacing w:line="201" w:lineRule="exact"/>
                                <w:rPr>
                                  <w:sz w:val="18"/>
                                </w:rPr>
                              </w:pPr>
                              <w:r>
                                <w:rPr>
                                  <w:spacing w:val="-10"/>
                                  <w:sz w:val="18"/>
                                </w:rPr>
                                <w:t>0</w:t>
                              </w:r>
                            </w:p>
                          </w:txbxContent>
                        </wps:txbx>
                        <wps:bodyPr wrap="square" lIns="0" tIns="0" rIns="0" bIns="0" rtlCol="0">
                          <a:noAutofit/>
                        </wps:bodyPr>
                      </wps:wsp>
                      <wps:wsp>
                        <wps:cNvPr id="55" name="Textbox 55"/>
                        <wps:cNvSpPr txBox="1"/>
                        <wps:spPr>
                          <a:xfrm>
                            <a:off x="982535" y="2278729"/>
                            <a:ext cx="3973195" cy="128270"/>
                          </a:xfrm>
                          <a:prstGeom prst="rect">
                            <a:avLst/>
                          </a:prstGeom>
                        </wps:spPr>
                        <wps:txbx>
                          <w:txbxContent>
                            <w:p w14:paraId="50797F6A" w14:textId="77777777" w:rsidR="005B0A0D" w:rsidRDefault="00000000">
                              <w:pPr>
                                <w:tabs>
                                  <w:tab w:val="left" w:pos="819"/>
                                  <w:tab w:val="left" w:pos="1638"/>
                                  <w:tab w:val="left" w:pos="2458"/>
                                  <w:tab w:val="left" w:pos="3227"/>
                                  <w:tab w:val="left" w:pos="4047"/>
                                  <w:tab w:val="left" w:pos="4866"/>
                                  <w:tab w:val="left" w:pos="5686"/>
                                </w:tabs>
                                <w:spacing w:line="201" w:lineRule="exact"/>
                                <w:rPr>
                                  <w:sz w:val="18"/>
                                </w:rPr>
                              </w:pPr>
                              <w:r>
                                <w:rPr>
                                  <w:spacing w:val="-2"/>
                                  <w:sz w:val="18"/>
                                </w:rPr>
                                <w:t>2,000</w:t>
                              </w:r>
                              <w:r>
                                <w:rPr>
                                  <w:sz w:val="18"/>
                                </w:rPr>
                                <w:tab/>
                              </w:r>
                              <w:r>
                                <w:rPr>
                                  <w:spacing w:val="-2"/>
                                  <w:sz w:val="18"/>
                                </w:rPr>
                                <w:t>4,000</w:t>
                              </w:r>
                              <w:r>
                                <w:rPr>
                                  <w:sz w:val="18"/>
                                </w:rPr>
                                <w:tab/>
                              </w:r>
                              <w:r>
                                <w:rPr>
                                  <w:spacing w:val="-4"/>
                                  <w:sz w:val="18"/>
                                </w:rPr>
                                <w:t>6,000</w:t>
                              </w:r>
                              <w:r>
                                <w:rPr>
                                  <w:sz w:val="18"/>
                                </w:rPr>
                                <w:tab/>
                              </w:r>
                              <w:r>
                                <w:rPr>
                                  <w:spacing w:val="-4"/>
                                  <w:sz w:val="18"/>
                                </w:rPr>
                                <w:t>8,000</w:t>
                              </w:r>
                              <w:r>
                                <w:rPr>
                                  <w:sz w:val="18"/>
                                </w:rPr>
                                <w:tab/>
                              </w:r>
                              <w:r>
                                <w:rPr>
                                  <w:spacing w:val="-2"/>
                                  <w:sz w:val="18"/>
                                </w:rPr>
                                <w:t>10,000</w:t>
                              </w:r>
                              <w:r>
                                <w:rPr>
                                  <w:sz w:val="18"/>
                                </w:rPr>
                                <w:tab/>
                              </w:r>
                              <w:r>
                                <w:rPr>
                                  <w:spacing w:val="-2"/>
                                  <w:sz w:val="18"/>
                                </w:rPr>
                                <w:t>12,000</w:t>
                              </w:r>
                              <w:r>
                                <w:rPr>
                                  <w:sz w:val="18"/>
                                </w:rPr>
                                <w:tab/>
                              </w:r>
                              <w:r>
                                <w:rPr>
                                  <w:spacing w:val="-2"/>
                                  <w:sz w:val="18"/>
                                </w:rPr>
                                <w:t>14,000</w:t>
                              </w:r>
                              <w:r>
                                <w:rPr>
                                  <w:sz w:val="18"/>
                                </w:rPr>
                                <w:tab/>
                              </w:r>
                              <w:r>
                                <w:rPr>
                                  <w:spacing w:val="-2"/>
                                  <w:sz w:val="18"/>
                                </w:rPr>
                                <w:t>16,000</w:t>
                              </w:r>
                            </w:p>
                          </w:txbxContent>
                        </wps:txbx>
                        <wps:bodyPr wrap="square" lIns="0" tIns="0" rIns="0" bIns="0" rtlCol="0">
                          <a:noAutofit/>
                        </wps:bodyPr>
                      </wps:wsp>
                      <wps:wsp>
                        <wps:cNvPr id="56" name="Textbox 56"/>
                        <wps:cNvSpPr txBox="1"/>
                        <wps:spPr>
                          <a:xfrm>
                            <a:off x="1489392" y="2448413"/>
                            <a:ext cx="2405380" cy="141605"/>
                          </a:xfrm>
                          <a:prstGeom prst="rect">
                            <a:avLst/>
                          </a:prstGeom>
                        </wps:spPr>
                        <wps:txbx>
                          <w:txbxContent>
                            <w:p w14:paraId="5A83578C" w14:textId="77777777" w:rsidR="005B0A0D" w:rsidRDefault="00000000">
                              <w:pPr>
                                <w:spacing w:line="223" w:lineRule="exact"/>
                                <w:rPr>
                                  <w:sz w:val="20"/>
                                </w:rPr>
                              </w:pPr>
                              <w:r>
                                <w:rPr>
                                  <w:sz w:val="20"/>
                                </w:rPr>
                                <w:t>Excess</w:t>
                              </w:r>
                              <w:r>
                                <w:rPr>
                                  <w:spacing w:val="-8"/>
                                  <w:sz w:val="20"/>
                                </w:rPr>
                                <w:t xml:space="preserve"> </w:t>
                              </w:r>
                              <w:r>
                                <w:rPr>
                                  <w:sz w:val="20"/>
                                </w:rPr>
                                <w:t>Winter</w:t>
                              </w:r>
                              <w:r>
                                <w:rPr>
                                  <w:spacing w:val="-8"/>
                                  <w:sz w:val="20"/>
                                </w:rPr>
                                <w:t xml:space="preserve"> </w:t>
                              </w:r>
                              <w:r>
                                <w:rPr>
                                  <w:sz w:val="20"/>
                                </w:rPr>
                                <w:t>Deaths</w:t>
                              </w:r>
                              <w:r>
                                <w:rPr>
                                  <w:spacing w:val="-3"/>
                                  <w:sz w:val="20"/>
                                </w:rPr>
                                <w:t xml:space="preserve"> </w:t>
                              </w:r>
                              <w:r>
                                <w:rPr>
                                  <w:sz w:val="20"/>
                                </w:rPr>
                                <w:t>Due</w:t>
                              </w:r>
                              <w:r>
                                <w:rPr>
                                  <w:spacing w:val="-5"/>
                                  <w:sz w:val="20"/>
                                </w:rPr>
                                <w:t xml:space="preserve"> </w:t>
                              </w:r>
                              <w:r>
                                <w:rPr>
                                  <w:sz w:val="20"/>
                                </w:rPr>
                                <w:t>to</w:t>
                              </w:r>
                              <w:r>
                                <w:rPr>
                                  <w:spacing w:val="-4"/>
                                  <w:sz w:val="20"/>
                                </w:rPr>
                                <w:t xml:space="preserve"> </w:t>
                              </w:r>
                              <w:r>
                                <w:rPr>
                                  <w:sz w:val="20"/>
                                </w:rPr>
                                <w:t>Cold</w:t>
                              </w:r>
                              <w:r>
                                <w:rPr>
                                  <w:spacing w:val="-5"/>
                                  <w:sz w:val="20"/>
                                </w:rPr>
                                <w:t xml:space="preserve"> </w:t>
                              </w:r>
                              <w:r>
                                <w:rPr>
                                  <w:spacing w:val="-4"/>
                                  <w:sz w:val="20"/>
                                </w:rPr>
                                <w:t>Homes</w:t>
                              </w:r>
                            </w:p>
                          </w:txbxContent>
                        </wps:txbx>
                        <wps:bodyPr wrap="square" lIns="0" tIns="0" rIns="0" bIns="0" rtlCol="0">
                          <a:noAutofit/>
                        </wps:bodyPr>
                      </wps:wsp>
                    </wpg:wgp>
                  </a:graphicData>
                </a:graphic>
              </wp:anchor>
            </w:drawing>
          </mc:Choice>
          <mc:Fallback>
            <w:pict>
              <v:group w14:anchorId="178FC8B2" id="Group 44" o:spid="_x0000_s1059" alt="&quot;&quot;" style="position:absolute;left:0;text-align:left;margin-left:71.6pt;margin-top:106.2pt;width:400.5pt;height:216.75pt;z-index:-16963072;mso-wrap-distance-left:0;mso-wrap-distance-right:0;mso-position-horizontal-relative:page" coordsize="50863,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60" type="#_x0000_t75" style="position:absolute;left:20269;top:1208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">
                  <v:imagedata r:id="rId96" o:title=""/>
                </v:shape>
                <v:shape id="Image 46" o:spid="_x0000_s1061" type="#_x0000_t75" style="position:absolute;left:21381;top:8229;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">
                  <v:imagedata r:id="rId96" o:title=""/>
                </v:shape>
                <v:shape id="Image 47" o:spid="_x0000_s1062" type="#_x0000_t75" style="position:absolute;left:27035;top:10165;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">
                  <v:imagedata r:id="rId96" o:title=""/>
                </v:shape>
                <v:shape id="Image 48" o:spid="_x0000_s1063" type="#_x0000_t75" style="position:absolute;left:36896;top:15544;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">
                  <v:imagedata r:id="rId97" o:title=""/>
                </v:shape>
                <v:shape id="Image 49" o:spid="_x0000_s1064" type="#_x0000_t75" style="position:absolute;left:43403;top:1594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">
                  <v:imagedata r:id="rId98" o:title=""/>
                </v:shape>
                <v:shape id="Graphic 50" o:spid="_x0000_s1065" style="position:absolute;left:12393;top:9429;width:31381;height:7493;visibility:visible;mso-wrap-style:square;v-text-anchor:top" coordsize="313817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" path="m,l3138043,749045e" filled="f" strokecolor="#155f82" strokeweight="1.5pt">
                  <v:stroke dashstyle="dot"/>
                  <v:path arrowok="t"/>
                </v:shape>
                <v:shape id="Graphic 51" o:spid="_x0000_s1066" style="position:absolute;left:47;top:47;width:50768;height:27432;visibility:visible;mso-wrap-style:square;v-text-anchor:top" coordsize="5076825,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" path="m,2743200r5076825,l5076825,,,,,2743200xe" filled="f" strokecolor="#d9d9d9">
                  <v:path arrowok="t"/>
                </v:shape>
                <v:shape id="Textbox 52" o:spid="_x0000_s1067" type="#_x0000_t202" style="position:absolute;left:5936;top:1054;width:39122;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12E1D6E" w14:textId="77777777" w:rsidR="005B0A0D" w:rsidRDefault="00000000">
                        <w:pPr>
                          <w:spacing w:line="242" w:lineRule="auto"/>
                          <w:ind w:left="1869" w:right="18" w:hanging="1870"/>
                          <w:rPr>
                            <w:sz w:val="28"/>
                          </w:rPr>
                        </w:pPr>
                        <w:r>
                          <w:rPr>
                            <w:sz w:val="28"/>
                          </w:rPr>
                          <w:t>Comparison</w:t>
                        </w:r>
                        <w:r>
                          <w:rPr>
                            <w:spacing w:val="-9"/>
                            <w:sz w:val="28"/>
                          </w:rPr>
                          <w:t xml:space="preserve"> </w:t>
                        </w:r>
                        <w:r>
                          <w:rPr>
                            <w:sz w:val="28"/>
                          </w:rPr>
                          <w:t>on</w:t>
                        </w:r>
                        <w:r>
                          <w:rPr>
                            <w:spacing w:val="-7"/>
                            <w:sz w:val="28"/>
                          </w:rPr>
                          <w:t xml:space="preserve"> </w:t>
                        </w:r>
                        <w:r>
                          <w:rPr>
                            <w:sz w:val="28"/>
                          </w:rPr>
                          <w:t>Excess</w:t>
                        </w:r>
                        <w:r>
                          <w:rPr>
                            <w:spacing w:val="-6"/>
                            <w:sz w:val="28"/>
                          </w:rPr>
                          <w:t xml:space="preserve"> </w:t>
                        </w:r>
                        <w:r>
                          <w:rPr>
                            <w:sz w:val="28"/>
                          </w:rPr>
                          <w:t>Winter</w:t>
                        </w:r>
                        <w:r>
                          <w:rPr>
                            <w:spacing w:val="-13"/>
                            <w:sz w:val="28"/>
                          </w:rPr>
                          <w:t xml:space="preserve"> </w:t>
                        </w:r>
                        <w:r>
                          <w:rPr>
                            <w:sz w:val="28"/>
                          </w:rPr>
                          <w:t>Deaths</w:t>
                        </w:r>
                        <w:r>
                          <w:rPr>
                            <w:spacing w:val="-8"/>
                            <w:sz w:val="28"/>
                          </w:rPr>
                          <w:t xml:space="preserve"> </w:t>
                        </w:r>
                        <w:r>
                          <w:rPr>
                            <w:sz w:val="28"/>
                          </w:rPr>
                          <w:t>to</w:t>
                        </w:r>
                        <w:r>
                          <w:rPr>
                            <w:spacing w:val="-20"/>
                            <w:sz w:val="28"/>
                          </w:rPr>
                          <w:t xml:space="preserve"> </w:t>
                        </w:r>
                        <w:r>
                          <w:rPr>
                            <w:sz w:val="28"/>
                          </w:rPr>
                          <w:t>Average Winter temperature</w:t>
                        </w:r>
                      </w:p>
                    </w:txbxContent>
                  </v:textbox>
                </v:shape>
                <v:shape id="Textbox 53" o:spid="_x0000_s1068" type="#_x0000_t202" style="position:absolute;left:3479;top:6013;width:1721;height:16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E118D8F" w14:textId="77777777" w:rsidR="005B0A0D" w:rsidRDefault="00000000">
                        <w:pPr>
                          <w:spacing w:line="201" w:lineRule="exact"/>
                          <w:ind w:right="18"/>
                          <w:jc w:val="right"/>
                          <w:rPr>
                            <w:sz w:val="18"/>
                          </w:rPr>
                        </w:pPr>
                        <w:r>
                          <w:rPr>
                            <w:spacing w:val="-10"/>
                            <w:sz w:val="18"/>
                          </w:rPr>
                          <w:t>6</w:t>
                        </w:r>
                      </w:p>
                      <w:p w14:paraId="62708F66" w14:textId="77777777" w:rsidR="005B0A0D" w:rsidRDefault="00000000">
                        <w:pPr>
                          <w:spacing w:before="96"/>
                          <w:ind w:right="18"/>
                          <w:jc w:val="right"/>
                          <w:rPr>
                            <w:sz w:val="18"/>
                          </w:rPr>
                        </w:pPr>
                        <w:r>
                          <w:rPr>
                            <w:spacing w:val="-5"/>
                            <w:sz w:val="18"/>
                          </w:rPr>
                          <w:t>5.5</w:t>
                        </w:r>
                      </w:p>
                      <w:p w14:paraId="133A1DD7" w14:textId="77777777" w:rsidR="005B0A0D" w:rsidRDefault="00000000">
                        <w:pPr>
                          <w:spacing w:before="97"/>
                          <w:ind w:right="18"/>
                          <w:jc w:val="right"/>
                          <w:rPr>
                            <w:sz w:val="18"/>
                          </w:rPr>
                        </w:pPr>
                        <w:r>
                          <w:rPr>
                            <w:spacing w:val="-10"/>
                            <w:sz w:val="18"/>
                          </w:rPr>
                          <w:t>5</w:t>
                        </w:r>
                      </w:p>
                      <w:p w14:paraId="37977628" w14:textId="77777777" w:rsidR="005B0A0D" w:rsidRDefault="00000000">
                        <w:pPr>
                          <w:spacing w:before="96"/>
                          <w:ind w:right="18"/>
                          <w:jc w:val="right"/>
                          <w:rPr>
                            <w:sz w:val="18"/>
                          </w:rPr>
                        </w:pPr>
                        <w:r>
                          <w:rPr>
                            <w:spacing w:val="-5"/>
                            <w:sz w:val="18"/>
                          </w:rPr>
                          <w:t>4.5</w:t>
                        </w:r>
                      </w:p>
                      <w:p w14:paraId="489CA716" w14:textId="77777777" w:rsidR="005B0A0D" w:rsidRDefault="00000000">
                        <w:pPr>
                          <w:spacing w:before="96"/>
                          <w:ind w:right="18"/>
                          <w:jc w:val="right"/>
                          <w:rPr>
                            <w:sz w:val="18"/>
                          </w:rPr>
                        </w:pPr>
                        <w:r>
                          <w:rPr>
                            <w:spacing w:val="-10"/>
                            <w:sz w:val="18"/>
                          </w:rPr>
                          <w:t>4</w:t>
                        </w:r>
                      </w:p>
                      <w:p w14:paraId="3CC2C691" w14:textId="77777777" w:rsidR="005B0A0D" w:rsidRDefault="00000000">
                        <w:pPr>
                          <w:spacing w:before="97"/>
                          <w:ind w:right="18"/>
                          <w:jc w:val="right"/>
                          <w:rPr>
                            <w:sz w:val="18"/>
                          </w:rPr>
                        </w:pPr>
                        <w:r>
                          <w:rPr>
                            <w:spacing w:val="-5"/>
                            <w:sz w:val="18"/>
                          </w:rPr>
                          <w:t>3.5</w:t>
                        </w:r>
                      </w:p>
                      <w:p w14:paraId="17487EC5" w14:textId="77777777" w:rsidR="005B0A0D" w:rsidRDefault="00000000">
                        <w:pPr>
                          <w:spacing w:before="96"/>
                          <w:ind w:right="18"/>
                          <w:jc w:val="right"/>
                          <w:rPr>
                            <w:sz w:val="18"/>
                          </w:rPr>
                        </w:pPr>
                        <w:r>
                          <w:rPr>
                            <w:spacing w:val="-10"/>
                            <w:sz w:val="18"/>
                          </w:rPr>
                          <w:t>3</w:t>
                        </w:r>
                      </w:p>
                      <w:p w14:paraId="53341A17" w14:textId="77777777" w:rsidR="005B0A0D" w:rsidRDefault="00000000">
                        <w:pPr>
                          <w:spacing w:before="96"/>
                          <w:ind w:right="18"/>
                          <w:jc w:val="right"/>
                          <w:rPr>
                            <w:sz w:val="18"/>
                          </w:rPr>
                        </w:pPr>
                        <w:r>
                          <w:rPr>
                            <w:spacing w:val="-5"/>
                            <w:sz w:val="18"/>
                          </w:rPr>
                          <w:t>2.5</w:t>
                        </w:r>
                      </w:p>
                      <w:p w14:paraId="10D9CBFC" w14:textId="77777777" w:rsidR="005B0A0D" w:rsidRDefault="00000000">
                        <w:pPr>
                          <w:spacing w:before="97"/>
                          <w:ind w:right="18"/>
                          <w:jc w:val="right"/>
                          <w:rPr>
                            <w:sz w:val="18"/>
                          </w:rPr>
                        </w:pPr>
                        <w:r>
                          <w:rPr>
                            <w:spacing w:val="-10"/>
                            <w:sz w:val="18"/>
                          </w:rPr>
                          <w:t>2</w:t>
                        </w:r>
                      </w:p>
                    </w:txbxContent>
                  </v:textbox>
                </v:shape>
                <v:shape id="Textbox 54" o:spid="_x0000_s1069" type="#_x0000_t202" style="position:absolute;left:5732;top:22787;width:76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61FE803" w14:textId="77777777" w:rsidR="005B0A0D" w:rsidRDefault="00000000">
                        <w:pPr>
                          <w:spacing w:line="201" w:lineRule="exact"/>
                          <w:rPr>
                            <w:sz w:val="18"/>
                          </w:rPr>
                        </w:pPr>
                        <w:r>
                          <w:rPr>
                            <w:spacing w:val="-10"/>
                            <w:sz w:val="18"/>
                          </w:rPr>
                          <w:t>0</w:t>
                        </w:r>
                      </w:p>
                    </w:txbxContent>
                  </v:textbox>
                </v:shape>
                <v:shape id="Textbox 55" o:spid="_x0000_s1070" type="#_x0000_t202" style="position:absolute;left:9825;top:22787;width:397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0797F6A" w14:textId="77777777" w:rsidR="005B0A0D" w:rsidRDefault="00000000">
                        <w:pPr>
                          <w:tabs>
                            <w:tab w:val="left" w:pos="819"/>
                            <w:tab w:val="left" w:pos="1638"/>
                            <w:tab w:val="left" w:pos="2458"/>
                            <w:tab w:val="left" w:pos="3227"/>
                            <w:tab w:val="left" w:pos="4047"/>
                            <w:tab w:val="left" w:pos="4866"/>
                            <w:tab w:val="left" w:pos="5686"/>
                          </w:tabs>
                          <w:spacing w:line="201" w:lineRule="exact"/>
                          <w:rPr>
                            <w:sz w:val="18"/>
                          </w:rPr>
                        </w:pPr>
                        <w:r>
                          <w:rPr>
                            <w:spacing w:val="-2"/>
                            <w:sz w:val="18"/>
                          </w:rPr>
                          <w:t>2,000</w:t>
                        </w:r>
                        <w:r>
                          <w:rPr>
                            <w:sz w:val="18"/>
                          </w:rPr>
                          <w:tab/>
                        </w:r>
                        <w:r>
                          <w:rPr>
                            <w:spacing w:val="-2"/>
                            <w:sz w:val="18"/>
                          </w:rPr>
                          <w:t>4,000</w:t>
                        </w:r>
                        <w:r>
                          <w:rPr>
                            <w:sz w:val="18"/>
                          </w:rPr>
                          <w:tab/>
                        </w:r>
                        <w:r>
                          <w:rPr>
                            <w:spacing w:val="-4"/>
                            <w:sz w:val="18"/>
                          </w:rPr>
                          <w:t>6,000</w:t>
                        </w:r>
                        <w:r>
                          <w:rPr>
                            <w:sz w:val="18"/>
                          </w:rPr>
                          <w:tab/>
                        </w:r>
                        <w:r>
                          <w:rPr>
                            <w:spacing w:val="-4"/>
                            <w:sz w:val="18"/>
                          </w:rPr>
                          <w:t>8,000</w:t>
                        </w:r>
                        <w:r>
                          <w:rPr>
                            <w:sz w:val="18"/>
                          </w:rPr>
                          <w:tab/>
                        </w:r>
                        <w:r>
                          <w:rPr>
                            <w:spacing w:val="-2"/>
                            <w:sz w:val="18"/>
                          </w:rPr>
                          <w:t>10,000</w:t>
                        </w:r>
                        <w:r>
                          <w:rPr>
                            <w:sz w:val="18"/>
                          </w:rPr>
                          <w:tab/>
                        </w:r>
                        <w:r>
                          <w:rPr>
                            <w:spacing w:val="-2"/>
                            <w:sz w:val="18"/>
                          </w:rPr>
                          <w:t>12,000</w:t>
                        </w:r>
                        <w:r>
                          <w:rPr>
                            <w:sz w:val="18"/>
                          </w:rPr>
                          <w:tab/>
                        </w:r>
                        <w:r>
                          <w:rPr>
                            <w:spacing w:val="-2"/>
                            <w:sz w:val="18"/>
                          </w:rPr>
                          <w:t>14,000</w:t>
                        </w:r>
                        <w:r>
                          <w:rPr>
                            <w:sz w:val="18"/>
                          </w:rPr>
                          <w:tab/>
                        </w:r>
                        <w:r>
                          <w:rPr>
                            <w:spacing w:val="-2"/>
                            <w:sz w:val="18"/>
                          </w:rPr>
                          <w:t>16,000</w:t>
                        </w:r>
                      </w:p>
                    </w:txbxContent>
                  </v:textbox>
                </v:shape>
                <v:shape id="Textbox 56" o:spid="_x0000_s1071" type="#_x0000_t202" style="position:absolute;left:14893;top:24484;width:2405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A83578C" w14:textId="77777777" w:rsidR="005B0A0D" w:rsidRDefault="00000000">
                        <w:pPr>
                          <w:spacing w:line="223" w:lineRule="exact"/>
                          <w:rPr>
                            <w:sz w:val="20"/>
                          </w:rPr>
                        </w:pPr>
                        <w:r>
                          <w:rPr>
                            <w:sz w:val="20"/>
                          </w:rPr>
                          <w:t>Excess</w:t>
                        </w:r>
                        <w:r>
                          <w:rPr>
                            <w:spacing w:val="-8"/>
                            <w:sz w:val="20"/>
                          </w:rPr>
                          <w:t xml:space="preserve"> </w:t>
                        </w:r>
                        <w:r>
                          <w:rPr>
                            <w:sz w:val="20"/>
                          </w:rPr>
                          <w:t>Winter</w:t>
                        </w:r>
                        <w:r>
                          <w:rPr>
                            <w:spacing w:val="-8"/>
                            <w:sz w:val="20"/>
                          </w:rPr>
                          <w:t xml:space="preserve"> </w:t>
                        </w:r>
                        <w:r>
                          <w:rPr>
                            <w:sz w:val="20"/>
                          </w:rPr>
                          <w:t>Deaths</w:t>
                        </w:r>
                        <w:r>
                          <w:rPr>
                            <w:spacing w:val="-3"/>
                            <w:sz w:val="20"/>
                          </w:rPr>
                          <w:t xml:space="preserve"> </w:t>
                        </w:r>
                        <w:r>
                          <w:rPr>
                            <w:sz w:val="20"/>
                          </w:rPr>
                          <w:t>Due</w:t>
                        </w:r>
                        <w:r>
                          <w:rPr>
                            <w:spacing w:val="-5"/>
                            <w:sz w:val="20"/>
                          </w:rPr>
                          <w:t xml:space="preserve"> </w:t>
                        </w:r>
                        <w:r>
                          <w:rPr>
                            <w:sz w:val="20"/>
                          </w:rPr>
                          <w:t>to</w:t>
                        </w:r>
                        <w:r>
                          <w:rPr>
                            <w:spacing w:val="-4"/>
                            <w:sz w:val="20"/>
                          </w:rPr>
                          <w:t xml:space="preserve"> </w:t>
                        </w:r>
                        <w:r>
                          <w:rPr>
                            <w:sz w:val="20"/>
                          </w:rPr>
                          <w:t>Cold</w:t>
                        </w:r>
                        <w:r>
                          <w:rPr>
                            <w:spacing w:val="-5"/>
                            <w:sz w:val="20"/>
                          </w:rPr>
                          <w:t xml:space="preserve"> </w:t>
                        </w:r>
                        <w:r>
                          <w:rPr>
                            <w:spacing w:val="-4"/>
                            <w:sz w:val="20"/>
                          </w:rPr>
                          <w:t>Homes</w:t>
                        </w:r>
                      </w:p>
                    </w:txbxContent>
                  </v:textbox>
                </v:shape>
                <w10:wrap anchorx="page"/>
              </v:group>
            </w:pict>
          </mc:Fallback>
        </mc:AlternateContent>
      </w:r>
      <w:r>
        <w:rPr>
          <w:noProof/>
        </w:rPr>
        <mc:AlternateContent>
          <mc:Choice Requires="wps">
            <w:drawing>
              <wp:anchor distT="0" distB="0" distL="0" distR="0" simplePos="0" relativeHeight="15733248" behindDoc="0" locked="0" layoutInCell="1" allowOverlap="1" wp14:anchorId="2F73FB85" wp14:editId="0F84DC69">
                <wp:simplePos x="0" y="0"/>
                <wp:positionH relativeFrom="page">
                  <wp:posOffset>1065167</wp:posOffset>
                </wp:positionH>
                <wp:positionV relativeFrom="paragraph">
                  <wp:posOffset>2044258</wp:posOffset>
                </wp:positionV>
                <wp:extent cx="167005" cy="1831339"/>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31339"/>
                        </a:xfrm>
                        <a:prstGeom prst="rect">
                          <a:avLst/>
                        </a:prstGeom>
                      </wps:spPr>
                      <wps:txbx>
                        <w:txbxContent>
                          <w:p w14:paraId="6F9CBCAB" w14:textId="77777777" w:rsidR="005B0A0D" w:rsidRDefault="00000000">
                            <w:pPr>
                              <w:spacing w:before="12"/>
                              <w:ind w:left="20"/>
                              <w:rPr>
                                <w:sz w:val="20"/>
                              </w:rPr>
                            </w:pPr>
                            <w:r>
                              <w:rPr>
                                <w:sz w:val="20"/>
                              </w:rPr>
                              <w:t>Average</w:t>
                            </w:r>
                            <w:r>
                              <w:rPr>
                                <w:spacing w:val="-9"/>
                                <w:sz w:val="20"/>
                              </w:rPr>
                              <w:t xml:space="preserve"> </w:t>
                            </w:r>
                            <w:r>
                              <w:rPr>
                                <w:sz w:val="20"/>
                              </w:rPr>
                              <w:t>Winter</w:t>
                            </w:r>
                            <w:r>
                              <w:rPr>
                                <w:spacing w:val="-14"/>
                                <w:sz w:val="20"/>
                              </w:rPr>
                              <w:t xml:space="preserve"> </w:t>
                            </w:r>
                            <w:r>
                              <w:rPr>
                                <w:sz w:val="20"/>
                              </w:rPr>
                              <w:t>temperature</w:t>
                            </w:r>
                            <w:r>
                              <w:rPr>
                                <w:spacing w:val="-9"/>
                                <w:sz w:val="20"/>
                              </w:rPr>
                              <w:t xml:space="preserve"> </w:t>
                            </w:r>
                            <w:r>
                              <w:rPr>
                                <w:spacing w:val="-5"/>
                                <w:sz w:val="20"/>
                              </w:rPr>
                              <w:t>(C)</w:t>
                            </w:r>
                          </w:p>
                        </w:txbxContent>
                      </wps:txbx>
                      <wps:bodyPr vert="vert270" wrap="square" lIns="0" tIns="0" rIns="0" bIns="0" rtlCol="0">
                        <a:noAutofit/>
                      </wps:bodyPr>
                    </wps:wsp>
                  </a:graphicData>
                </a:graphic>
              </wp:anchor>
            </w:drawing>
          </mc:Choice>
          <mc:Fallback>
            <w:pict>
              <v:shape w14:anchorId="2F73FB85" id="Textbox 57" o:spid="_x0000_s1072" type="#_x0000_t202" style="position:absolute;left:0;text-align:left;margin-left:83.85pt;margin-top:160.95pt;width:13.15pt;height:144.2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" filled="f" stroked="f">
                <v:textbox style="layout-flow:vertical;mso-layout-flow-alt:bottom-to-top" inset="0,0,0,0">
                  <w:txbxContent>
                    <w:p w14:paraId="6F9CBCAB" w14:textId="77777777" w:rsidR="005B0A0D" w:rsidRDefault="00000000">
                      <w:pPr>
                        <w:spacing w:before="12"/>
                        <w:ind w:left="20"/>
                        <w:rPr>
                          <w:sz w:val="20"/>
                        </w:rPr>
                      </w:pPr>
                      <w:r>
                        <w:rPr>
                          <w:sz w:val="20"/>
                        </w:rPr>
                        <w:t>Average</w:t>
                      </w:r>
                      <w:r>
                        <w:rPr>
                          <w:spacing w:val="-9"/>
                          <w:sz w:val="20"/>
                        </w:rPr>
                        <w:t xml:space="preserve"> </w:t>
                      </w:r>
                      <w:r>
                        <w:rPr>
                          <w:sz w:val="20"/>
                        </w:rPr>
                        <w:t>Winter</w:t>
                      </w:r>
                      <w:r>
                        <w:rPr>
                          <w:spacing w:val="-14"/>
                          <w:sz w:val="20"/>
                        </w:rPr>
                        <w:t xml:space="preserve"> </w:t>
                      </w:r>
                      <w:r>
                        <w:rPr>
                          <w:sz w:val="20"/>
                        </w:rPr>
                        <w:t>temperature</w:t>
                      </w:r>
                      <w:r>
                        <w:rPr>
                          <w:spacing w:val="-9"/>
                          <w:sz w:val="20"/>
                        </w:rPr>
                        <w:t xml:space="preserve"> </w:t>
                      </w:r>
                      <w:r>
                        <w:rPr>
                          <w:spacing w:val="-5"/>
                          <w:sz w:val="20"/>
                        </w:rPr>
                        <w:t>(C)</w:t>
                      </w:r>
                    </w:p>
                  </w:txbxContent>
                </v:textbox>
                <w10:wrap anchorx="page"/>
              </v:shape>
            </w:pict>
          </mc:Fallback>
        </mc:AlternateContent>
      </w:r>
      <w:r>
        <w:t>Excess</w:t>
      </w:r>
      <w:r>
        <w:rPr>
          <w:spacing w:val="-2"/>
        </w:rPr>
        <w:t xml:space="preserve"> </w:t>
      </w:r>
      <w:r>
        <w:t>winter</w:t>
      </w:r>
      <w:r>
        <w:rPr>
          <w:spacing w:val="-2"/>
        </w:rPr>
        <w:t xml:space="preserve"> </w:t>
      </w:r>
      <w:r>
        <w:t>deaths</w:t>
      </w:r>
      <w:r>
        <w:rPr>
          <w:spacing w:val="-2"/>
        </w:rPr>
        <w:t xml:space="preserve"> </w:t>
      </w:r>
      <w:r>
        <w:t>directly</w:t>
      </w:r>
      <w:r>
        <w:rPr>
          <w:spacing w:val="-2"/>
        </w:rPr>
        <w:t xml:space="preserve"> </w:t>
      </w:r>
      <w:r>
        <w:t>correlate</w:t>
      </w:r>
      <w:r>
        <w:rPr>
          <w:spacing w:val="-4"/>
        </w:rPr>
        <w:t xml:space="preserve"> </w:t>
      </w:r>
      <w:r>
        <w:t>to</w:t>
      </w:r>
      <w:r>
        <w:rPr>
          <w:spacing w:val="-4"/>
        </w:rPr>
        <w:t xml:space="preserve"> </w:t>
      </w:r>
      <w:r>
        <w:t>low</w:t>
      </w:r>
      <w:r>
        <w:rPr>
          <w:spacing w:val="-3"/>
        </w:rPr>
        <w:t xml:space="preserve"> </w:t>
      </w:r>
      <w:r>
        <w:t>average</w:t>
      </w:r>
      <w:r>
        <w:rPr>
          <w:spacing w:val="-2"/>
        </w:rPr>
        <w:t xml:space="preserve"> </w:t>
      </w:r>
      <w:r>
        <w:t>winter</w:t>
      </w:r>
      <w:r>
        <w:rPr>
          <w:spacing w:val="-3"/>
        </w:rPr>
        <w:t xml:space="preserve"> </w:t>
      </w:r>
      <w:r>
        <w:t>temperatures,</w:t>
      </w:r>
      <w:r>
        <w:rPr>
          <w:spacing w:val="-1"/>
        </w:rPr>
        <w:t xml:space="preserve"> </w:t>
      </w:r>
      <w:r>
        <w:t>and</w:t>
      </w:r>
      <w:r>
        <w:rPr>
          <w:spacing w:val="-4"/>
        </w:rPr>
        <w:t xml:space="preserve"> </w:t>
      </w:r>
      <w:r>
        <w:t>the</w:t>
      </w:r>
      <w:r>
        <w:rPr>
          <w:spacing w:val="-3"/>
        </w:rPr>
        <w:t xml:space="preserve"> </w:t>
      </w:r>
      <w:r>
        <w:t>majority of</w:t>
      </w:r>
      <w:r>
        <w:rPr>
          <w:spacing w:val="-2"/>
        </w:rPr>
        <w:t xml:space="preserve"> </w:t>
      </w:r>
      <w:r>
        <w:t>this is attributable</w:t>
      </w:r>
      <w:r>
        <w:rPr>
          <w:spacing w:val="-2"/>
        </w:rPr>
        <w:t xml:space="preserve"> </w:t>
      </w:r>
      <w:r>
        <w:t>to</w:t>
      </w:r>
      <w:r>
        <w:rPr>
          <w:spacing w:val="-1"/>
        </w:rPr>
        <w:t xml:space="preserve"> </w:t>
      </w:r>
      <w:r>
        <w:t>cold</w:t>
      </w:r>
      <w:r>
        <w:rPr>
          <w:spacing w:val="-1"/>
        </w:rPr>
        <w:t xml:space="preserve"> </w:t>
      </w:r>
      <w:r>
        <w:t>homes</w:t>
      </w:r>
      <w:r>
        <w:rPr>
          <w:spacing w:val="-2"/>
        </w:rPr>
        <w:t xml:space="preserve"> </w:t>
      </w:r>
      <w:r>
        <w:t>(Figure</w:t>
      </w:r>
      <w:r>
        <w:rPr>
          <w:spacing w:val="-3"/>
        </w:rPr>
        <w:t xml:space="preserve"> </w:t>
      </w:r>
      <w:r>
        <w:t>9).</w:t>
      </w:r>
      <w:r>
        <w:rPr>
          <w:spacing w:val="-4"/>
        </w:rPr>
        <w:t xml:space="preserve"> </w:t>
      </w:r>
      <w:r>
        <w:t>The</w:t>
      </w:r>
      <w:r>
        <w:rPr>
          <w:spacing w:val="-1"/>
        </w:rPr>
        <w:t xml:space="preserve"> </w:t>
      </w:r>
      <w:r>
        <w:t>temperature</w:t>
      </w:r>
      <w:r>
        <w:rPr>
          <w:spacing w:val="-3"/>
        </w:rPr>
        <w:t xml:space="preserve"> </w:t>
      </w:r>
      <w:r>
        <w:t>perceived</w:t>
      </w:r>
      <w:r>
        <w:rPr>
          <w:spacing w:val="-6"/>
        </w:rPr>
        <w:t xml:space="preserve"> </w:t>
      </w:r>
      <w:r>
        <w:t>as</w:t>
      </w:r>
      <w:r>
        <w:rPr>
          <w:spacing w:val="-1"/>
        </w:rPr>
        <w:t xml:space="preserve"> </w:t>
      </w:r>
      <w:r>
        <w:t>a cold</w:t>
      </w:r>
      <w:r>
        <w:rPr>
          <w:spacing w:val="-3"/>
        </w:rPr>
        <w:t xml:space="preserve"> </w:t>
      </w:r>
      <w:r>
        <w:t>home</w:t>
      </w:r>
      <w:r>
        <w:rPr>
          <w:spacing w:val="-3"/>
        </w:rPr>
        <w:t xml:space="preserve"> </w:t>
      </w:r>
      <w:r>
        <w:t>is indoor air temperatures</w:t>
      </w:r>
      <w:r>
        <w:rPr>
          <w:spacing w:val="-1"/>
        </w:rPr>
        <w:t xml:space="preserve"> </w:t>
      </w:r>
      <w:r>
        <w:t xml:space="preserve">below 18 degrees. On average, over the past 10 years, an average winter temperature drop of 1 degree, leads to 6,000 excess winter deaths across England. Excess cold in Rotherham's private rented stock varies by </w:t>
      </w:r>
      <w:proofErr w:type="gramStart"/>
      <w:r>
        <w:t>ward</w:t>
      </w:r>
      <w:proofErr w:type="gramEnd"/>
      <w:r>
        <w:t xml:space="preserve"> with the highest proportion being 4.96% in Hoober down to 0.4% in Wickersley North. In England, it is estimated that 653,000 households have excess cold.</w:t>
      </w:r>
    </w:p>
    <w:p w14:paraId="7B033ADC" w14:textId="77777777" w:rsidR="005B0A0D" w:rsidRDefault="005B0A0D">
      <w:pPr>
        <w:pStyle w:val="BodyText"/>
        <w:ind w:left="0"/>
        <w:rPr>
          <w:sz w:val="20"/>
        </w:rPr>
      </w:pPr>
    </w:p>
    <w:p w14:paraId="45F5FD89" w14:textId="77777777" w:rsidR="005B0A0D" w:rsidRDefault="005B0A0D">
      <w:pPr>
        <w:pStyle w:val="BodyText"/>
        <w:ind w:left="0"/>
        <w:rPr>
          <w:sz w:val="20"/>
        </w:rPr>
      </w:pPr>
    </w:p>
    <w:p w14:paraId="090C551A" w14:textId="77777777" w:rsidR="005B0A0D" w:rsidRDefault="005B0A0D">
      <w:pPr>
        <w:pStyle w:val="BodyText"/>
        <w:ind w:left="0"/>
        <w:rPr>
          <w:sz w:val="20"/>
        </w:rPr>
      </w:pPr>
    </w:p>
    <w:p w14:paraId="3929823D" w14:textId="77777777" w:rsidR="005B0A0D" w:rsidRDefault="005B0A0D">
      <w:pPr>
        <w:pStyle w:val="BodyText"/>
        <w:ind w:left="0"/>
        <w:rPr>
          <w:sz w:val="20"/>
        </w:rPr>
      </w:pPr>
    </w:p>
    <w:p w14:paraId="0876360E" w14:textId="77777777" w:rsidR="005B0A0D" w:rsidRDefault="005B0A0D">
      <w:pPr>
        <w:pStyle w:val="BodyText"/>
        <w:spacing w:before="138"/>
        <w:ind w:left="0"/>
        <w:rPr>
          <w:sz w:val="20"/>
        </w:rPr>
      </w:pPr>
    </w:p>
    <w:tbl>
      <w:tblPr>
        <w:tblW w:w="0" w:type="auto"/>
        <w:tblInd w:w="97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819"/>
        <w:gridCol w:w="821"/>
        <w:gridCol w:w="819"/>
        <w:gridCol w:w="819"/>
        <w:gridCol w:w="821"/>
        <w:gridCol w:w="819"/>
        <w:gridCol w:w="821"/>
        <w:gridCol w:w="818"/>
      </w:tblGrid>
      <w:tr w:rsidR="005B0A0D" w14:paraId="44C4E851" w14:textId="77777777">
        <w:trPr>
          <w:trHeight w:val="287"/>
        </w:trPr>
        <w:tc>
          <w:tcPr>
            <w:tcW w:w="819" w:type="dxa"/>
            <w:tcBorders>
              <w:left w:val="single" w:sz="6" w:space="0" w:color="BEBEBE"/>
            </w:tcBorders>
          </w:tcPr>
          <w:p w14:paraId="3A046D09" w14:textId="77777777" w:rsidR="005B0A0D" w:rsidRDefault="005B0A0D">
            <w:pPr>
              <w:pStyle w:val="TableParagraph"/>
              <w:rPr>
                <w:rFonts w:ascii="Times New Roman"/>
                <w:sz w:val="20"/>
              </w:rPr>
            </w:pPr>
          </w:p>
        </w:tc>
        <w:tc>
          <w:tcPr>
            <w:tcW w:w="821" w:type="dxa"/>
          </w:tcPr>
          <w:p w14:paraId="56D7C3B7" w14:textId="77777777" w:rsidR="005B0A0D" w:rsidRDefault="005B0A0D">
            <w:pPr>
              <w:pStyle w:val="TableParagraph"/>
              <w:rPr>
                <w:rFonts w:ascii="Times New Roman"/>
                <w:sz w:val="20"/>
              </w:rPr>
            </w:pPr>
          </w:p>
        </w:tc>
        <w:tc>
          <w:tcPr>
            <w:tcW w:w="819" w:type="dxa"/>
          </w:tcPr>
          <w:p w14:paraId="2E7C2E54" w14:textId="77777777" w:rsidR="005B0A0D" w:rsidRDefault="005B0A0D">
            <w:pPr>
              <w:pStyle w:val="TableParagraph"/>
              <w:rPr>
                <w:rFonts w:ascii="Times New Roman"/>
                <w:sz w:val="20"/>
              </w:rPr>
            </w:pPr>
          </w:p>
        </w:tc>
        <w:tc>
          <w:tcPr>
            <w:tcW w:w="819" w:type="dxa"/>
          </w:tcPr>
          <w:p w14:paraId="6D0A271A" w14:textId="77777777" w:rsidR="005B0A0D" w:rsidRDefault="005B0A0D">
            <w:pPr>
              <w:pStyle w:val="TableParagraph"/>
              <w:rPr>
                <w:rFonts w:ascii="Times New Roman"/>
                <w:sz w:val="20"/>
              </w:rPr>
            </w:pPr>
          </w:p>
        </w:tc>
        <w:tc>
          <w:tcPr>
            <w:tcW w:w="821" w:type="dxa"/>
          </w:tcPr>
          <w:p w14:paraId="398B0170" w14:textId="77777777" w:rsidR="005B0A0D" w:rsidRDefault="005B0A0D">
            <w:pPr>
              <w:pStyle w:val="TableParagraph"/>
              <w:rPr>
                <w:rFonts w:ascii="Times New Roman"/>
                <w:sz w:val="20"/>
              </w:rPr>
            </w:pPr>
          </w:p>
        </w:tc>
        <w:tc>
          <w:tcPr>
            <w:tcW w:w="819" w:type="dxa"/>
          </w:tcPr>
          <w:p w14:paraId="24C2FC3B" w14:textId="77777777" w:rsidR="005B0A0D" w:rsidRDefault="005B0A0D">
            <w:pPr>
              <w:pStyle w:val="TableParagraph"/>
              <w:rPr>
                <w:rFonts w:ascii="Times New Roman"/>
                <w:sz w:val="20"/>
              </w:rPr>
            </w:pPr>
          </w:p>
        </w:tc>
        <w:tc>
          <w:tcPr>
            <w:tcW w:w="821" w:type="dxa"/>
          </w:tcPr>
          <w:p w14:paraId="67533567" w14:textId="77777777" w:rsidR="005B0A0D" w:rsidRDefault="005B0A0D">
            <w:pPr>
              <w:pStyle w:val="TableParagraph"/>
              <w:rPr>
                <w:rFonts w:ascii="Times New Roman"/>
                <w:sz w:val="20"/>
              </w:rPr>
            </w:pPr>
          </w:p>
        </w:tc>
        <w:tc>
          <w:tcPr>
            <w:tcW w:w="818" w:type="dxa"/>
          </w:tcPr>
          <w:p w14:paraId="7E34A5AD" w14:textId="77777777" w:rsidR="005B0A0D" w:rsidRDefault="005B0A0D">
            <w:pPr>
              <w:pStyle w:val="TableParagraph"/>
              <w:rPr>
                <w:rFonts w:ascii="Times New Roman"/>
                <w:sz w:val="20"/>
              </w:rPr>
            </w:pPr>
          </w:p>
        </w:tc>
      </w:tr>
      <w:tr w:rsidR="005B0A0D" w14:paraId="077226E7" w14:textId="77777777">
        <w:trPr>
          <w:trHeight w:val="289"/>
        </w:trPr>
        <w:tc>
          <w:tcPr>
            <w:tcW w:w="819" w:type="dxa"/>
            <w:tcBorders>
              <w:left w:val="single" w:sz="6" w:space="0" w:color="BEBEBE"/>
            </w:tcBorders>
          </w:tcPr>
          <w:p w14:paraId="511138AD" w14:textId="77777777" w:rsidR="005B0A0D" w:rsidRDefault="005B0A0D">
            <w:pPr>
              <w:pStyle w:val="TableParagraph"/>
              <w:rPr>
                <w:rFonts w:ascii="Times New Roman"/>
                <w:sz w:val="20"/>
              </w:rPr>
            </w:pPr>
          </w:p>
        </w:tc>
        <w:tc>
          <w:tcPr>
            <w:tcW w:w="821" w:type="dxa"/>
          </w:tcPr>
          <w:p w14:paraId="1CB8291B" w14:textId="77777777" w:rsidR="005B0A0D" w:rsidRDefault="005B0A0D">
            <w:pPr>
              <w:pStyle w:val="TableParagraph"/>
              <w:spacing w:before="10"/>
              <w:rPr>
                <w:sz w:val="4"/>
              </w:rPr>
            </w:pPr>
          </w:p>
          <w:p w14:paraId="600DA5A2" w14:textId="77777777" w:rsidR="005B0A0D" w:rsidRDefault="00000000">
            <w:pPr>
              <w:pStyle w:val="TableParagraph"/>
              <w:tabs>
                <w:tab w:val="left" w:pos="446"/>
              </w:tabs>
              <w:spacing w:line="174" w:lineRule="exact"/>
              <w:ind w:left="122"/>
              <w:rPr>
                <w:position w:val="-2"/>
                <w:sz w:val="11"/>
              </w:rPr>
            </w:pPr>
            <w:r>
              <w:rPr>
                <w:noProof/>
                <w:position w:val="3"/>
                <w:sz w:val="11"/>
              </w:rPr>
              <w:drawing>
                <wp:inline distT="0" distB="0" distL="0" distR="0" wp14:anchorId="7708705F" wp14:editId="35063F0B">
                  <wp:extent cx="72866" cy="72866"/>
                  <wp:effectExtent l="0" t="0" r="0" b="0"/>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72866" cy="72866"/>
                          </a:xfrm>
                          <a:prstGeom prst="rect">
                            <a:avLst/>
                          </a:prstGeom>
                        </pic:spPr>
                      </pic:pic>
                    </a:graphicData>
                  </a:graphic>
                </wp:inline>
              </w:drawing>
            </w:r>
            <w:r>
              <w:rPr>
                <w:position w:val="3"/>
                <w:sz w:val="11"/>
              </w:rPr>
              <w:tab/>
            </w:r>
            <w:r>
              <w:rPr>
                <w:noProof/>
                <w:position w:val="-2"/>
                <w:sz w:val="11"/>
              </w:rPr>
              <w:drawing>
                <wp:inline distT="0" distB="0" distL="0" distR="0" wp14:anchorId="3FDA7381" wp14:editId="4BAD477C">
                  <wp:extent cx="72866" cy="72866"/>
                  <wp:effectExtent l="0" t="0" r="0" b="0"/>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72866" cy="72866"/>
                          </a:xfrm>
                          <a:prstGeom prst="rect">
                            <a:avLst/>
                          </a:prstGeom>
                        </pic:spPr>
                      </pic:pic>
                    </a:graphicData>
                  </a:graphic>
                </wp:inline>
              </w:drawing>
            </w:r>
          </w:p>
        </w:tc>
        <w:tc>
          <w:tcPr>
            <w:tcW w:w="819" w:type="dxa"/>
          </w:tcPr>
          <w:p w14:paraId="069813DE" w14:textId="77777777" w:rsidR="005B0A0D" w:rsidRDefault="005B0A0D">
            <w:pPr>
              <w:pStyle w:val="TableParagraph"/>
              <w:spacing w:before="1"/>
              <w:rPr>
                <w:sz w:val="10"/>
              </w:rPr>
            </w:pPr>
          </w:p>
          <w:p w14:paraId="133EE13A" w14:textId="77777777" w:rsidR="005B0A0D" w:rsidRDefault="00000000">
            <w:pPr>
              <w:pStyle w:val="TableParagraph"/>
              <w:tabs>
                <w:tab w:val="left" w:pos="623"/>
              </w:tabs>
              <w:spacing w:line="114" w:lineRule="exact"/>
              <w:ind w:left="25"/>
              <w:rPr>
                <w:position w:val="-1"/>
                <w:sz w:val="11"/>
              </w:rPr>
            </w:pPr>
            <w:r>
              <w:rPr>
                <w:noProof/>
                <w:position w:val="-1"/>
                <w:sz w:val="11"/>
              </w:rPr>
              <w:drawing>
                <wp:inline distT="0" distB="0" distL="0" distR="0" wp14:anchorId="70B3879B" wp14:editId="519C4C9E">
                  <wp:extent cx="72866" cy="72866"/>
                  <wp:effectExtent l="0" t="0" r="0" b="0"/>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72866" cy="72866"/>
                          </a:xfrm>
                          <a:prstGeom prst="rect">
                            <a:avLst/>
                          </a:prstGeom>
                        </pic:spPr>
                      </pic:pic>
                    </a:graphicData>
                  </a:graphic>
                </wp:inline>
              </w:drawing>
            </w:r>
            <w:r>
              <w:rPr>
                <w:position w:val="-1"/>
                <w:sz w:val="11"/>
              </w:rPr>
              <w:tab/>
            </w:r>
            <w:r>
              <w:rPr>
                <w:noProof/>
                <w:position w:val="-1"/>
                <w:sz w:val="11"/>
              </w:rPr>
              <w:drawing>
                <wp:inline distT="0" distB="0" distL="0" distR="0" wp14:anchorId="17C4ECEE" wp14:editId="74342ACD">
                  <wp:extent cx="72866" cy="72866"/>
                  <wp:effectExtent l="0" t="0" r="0" b="0"/>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72866" cy="72866"/>
                          </a:xfrm>
                          <a:prstGeom prst="rect">
                            <a:avLst/>
                          </a:prstGeom>
                        </pic:spPr>
                      </pic:pic>
                    </a:graphicData>
                  </a:graphic>
                </wp:inline>
              </w:drawing>
            </w:r>
          </w:p>
        </w:tc>
        <w:tc>
          <w:tcPr>
            <w:tcW w:w="819" w:type="dxa"/>
          </w:tcPr>
          <w:p w14:paraId="6E531CAC" w14:textId="77777777" w:rsidR="005B0A0D" w:rsidRDefault="005B0A0D">
            <w:pPr>
              <w:pStyle w:val="TableParagraph"/>
              <w:rPr>
                <w:rFonts w:ascii="Times New Roman"/>
                <w:sz w:val="20"/>
              </w:rPr>
            </w:pPr>
          </w:p>
        </w:tc>
        <w:tc>
          <w:tcPr>
            <w:tcW w:w="821" w:type="dxa"/>
          </w:tcPr>
          <w:p w14:paraId="057FF1F1" w14:textId="77777777" w:rsidR="005B0A0D" w:rsidRDefault="005B0A0D">
            <w:pPr>
              <w:pStyle w:val="TableParagraph"/>
              <w:rPr>
                <w:rFonts w:ascii="Times New Roman"/>
                <w:sz w:val="20"/>
              </w:rPr>
            </w:pPr>
          </w:p>
        </w:tc>
        <w:tc>
          <w:tcPr>
            <w:tcW w:w="819" w:type="dxa"/>
          </w:tcPr>
          <w:p w14:paraId="18715CFB" w14:textId="77777777" w:rsidR="005B0A0D" w:rsidRDefault="005B0A0D">
            <w:pPr>
              <w:pStyle w:val="TableParagraph"/>
              <w:rPr>
                <w:rFonts w:ascii="Times New Roman"/>
                <w:sz w:val="20"/>
              </w:rPr>
            </w:pPr>
          </w:p>
        </w:tc>
        <w:tc>
          <w:tcPr>
            <w:tcW w:w="821" w:type="dxa"/>
          </w:tcPr>
          <w:p w14:paraId="5008C606" w14:textId="77777777" w:rsidR="005B0A0D" w:rsidRDefault="005B0A0D">
            <w:pPr>
              <w:pStyle w:val="TableParagraph"/>
              <w:rPr>
                <w:rFonts w:ascii="Times New Roman"/>
                <w:sz w:val="20"/>
              </w:rPr>
            </w:pPr>
          </w:p>
        </w:tc>
        <w:tc>
          <w:tcPr>
            <w:tcW w:w="818" w:type="dxa"/>
          </w:tcPr>
          <w:p w14:paraId="7BA1C0E6" w14:textId="77777777" w:rsidR="005B0A0D" w:rsidRDefault="005B0A0D">
            <w:pPr>
              <w:pStyle w:val="TableParagraph"/>
              <w:rPr>
                <w:rFonts w:ascii="Times New Roman"/>
                <w:sz w:val="20"/>
              </w:rPr>
            </w:pPr>
          </w:p>
        </w:tc>
      </w:tr>
      <w:tr w:rsidR="005B0A0D" w14:paraId="7FC615EF" w14:textId="77777777">
        <w:trPr>
          <w:trHeight w:val="287"/>
        </w:trPr>
        <w:tc>
          <w:tcPr>
            <w:tcW w:w="819" w:type="dxa"/>
            <w:tcBorders>
              <w:left w:val="single" w:sz="6" w:space="0" w:color="BEBEBE"/>
            </w:tcBorders>
          </w:tcPr>
          <w:p w14:paraId="414B1C66" w14:textId="77777777" w:rsidR="005B0A0D" w:rsidRDefault="005B0A0D">
            <w:pPr>
              <w:pStyle w:val="TableParagraph"/>
              <w:rPr>
                <w:rFonts w:ascii="Times New Roman"/>
                <w:sz w:val="20"/>
              </w:rPr>
            </w:pPr>
          </w:p>
        </w:tc>
        <w:tc>
          <w:tcPr>
            <w:tcW w:w="821" w:type="dxa"/>
          </w:tcPr>
          <w:p w14:paraId="798D3C88" w14:textId="77777777" w:rsidR="005B0A0D" w:rsidRDefault="005B0A0D">
            <w:pPr>
              <w:pStyle w:val="TableParagraph"/>
              <w:rPr>
                <w:rFonts w:ascii="Times New Roman"/>
                <w:sz w:val="20"/>
              </w:rPr>
            </w:pPr>
          </w:p>
        </w:tc>
        <w:tc>
          <w:tcPr>
            <w:tcW w:w="819" w:type="dxa"/>
          </w:tcPr>
          <w:p w14:paraId="3A58388C" w14:textId="77777777" w:rsidR="005B0A0D" w:rsidRDefault="005B0A0D">
            <w:pPr>
              <w:pStyle w:val="TableParagraph"/>
              <w:rPr>
                <w:rFonts w:ascii="Times New Roman"/>
                <w:sz w:val="20"/>
              </w:rPr>
            </w:pPr>
          </w:p>
        </w:tc>
        <w:tc>
          <w:tcPr>
            <w:tcW w:w="819" w:type="dxa"/>
          </w:tcPr>
          <w:p w14:paraId="657E3889" w14:textId="77777777" w:rsidR="005B0A0D" w:rsidRDefault="005B0A0D">
            <w:pPr>
              <w:pStyle w:val="TableParagraph"/>
              <w:rPr>
                <w:rFonts w:ascii="Times New Roman"/>
                <w:sz w:val="20"/>
              </w:rPr>
            </w:pPr>
          </w:p>
        </w:tc>
        <w:tc>
          <w:tcPr>
            <w:tcW w:w="821" w:type="dxa"/>
          </w:tcPr>
          <w:p w14:paraId="364BCC44" w14:textId="77777777" w:rsidR="005B0A0D" w:rsidRDefault="005B0A0D">
            <w:pPr>
              <w:pStyle w:val="TableParagraph"/>
              <w:rPr>
                <w:rFonts w:ascii="Times New Roman"/>
                <w:sz w:val="20"/>
              </w:rPr>
            </w:pPr>
          </w:p>
        </w:tc>
        <w:tc>
          <w:tcPr>
            <w:tcW w:w="819" w:type="dxa"/>
          </w:tcPr>
          <w:p w14:paraId="14E82725" w14:textId="77777777" w:rsidR="005B0A0D" w:rsidRDefault="005B0A0D">
            <w:pPr>
              <w:pStyle w:val="TableParagraph"/>
              <w:rPr>
                <w:rFonts w:ascii="Times New Roman"/>
                <w:sz w:val="20"/>
              </w:rPr>
            </w:pPr>
          </w:p>
        </w:tc>
        <w:tc>
          <w:tcPr>
            <w:tcW w:w="821" w:type="dxa"/>
          </w:tcPr>
          <w:p w14:paraId="29327323" w14:textId="77777777" w:rsidR="005B0A0D" w:rsidRDefault="005B0A0D">
            <w:pPr>
              <w:pStyle w:val="TableParagraph"/>
              <w:rPr>
                <w:rFonts w:ascii="Times New Roman"/>
                <w:sz w:val="20"/>
              </w:rPr>
            </w:pPr>
          </w:p>
        </w:tc>
        <w:tc>
          <w:tcPr>
            <w:tcW w:w="818" w:type="dxa"/>
          </w:tcPr>
          <w:p w14:paraId="0F77BE24" w14:textId="77777777" w:rsidR="005B0A0D" w:rsidRDefault="005B0A0D">
            <w:pPr>
              <w:pStyle w:val="TableParagraph"/>
              <w:rPr>
                <w:rFonts w:ascii="Times New Roman"/>
                <w:sz w:val="20"/>
              </w:rPr>
            </w:pPr>
          </w:p>
        </w:tc>
      </w:tr>
      <w:tr w:rsidR="005B0A0D" w14:paraId="050D3728" w14:textId="77777777">
        <w:trPr>
          <w:trHeight w:val="287"/>
        </w:trPr>
        <w:tc>
          <w:tcPr>
            <w:tcW w:w="819" w:type="dxa"/>
            <w:tcBorders>
              <w:left w:val="single" w:sz="6" w:space="0" w:color="BEBEBE"/>
            </w:tcBorders>
          </w:tcPr>
          <w:p w14:paraId="6D446E21" w14:textId="77777777" w:rsidR="005B0A0D" w:rsidRDefault="005B0A0D">
            <w:pPr>
              <w:pStyle w:val="TableParagraph"/>
              <w:rPr>
                <w:rFonts w:ascii="Times New Roman"/>
                <w:sz w:val="20"/>
              </w:rPr>
            </w:pPr>
          </w:p>
        </w:tc>
        <w:tc>
          <w:tcPr>
            <w:tcW w:w="821" w:type="dxa"/>
          </w:tcPr>
          <w:p w14:paraId="7541CF03" w14:textId="77777777" w:rsidR="005B0A0D" w:rsidRDefault="005B0A0D">
            <w:pPr>
              <w:pStyle w:val="TableParagraph"/>
              <w:rPr>
                <w:rFonts w:ascii="Times New Roman"/>
                <w:sz w:val="20"/>
              </w:rPr>
            </w:pPr>
          </w:p>
        </w:tc>
        <w:tc>
          <w:tcPr>
            <w:tcW w:w="819" w:type="dxa"/>
          </w:tcPr>
          <w:p w14:paraId="78AF9CFF" w14:textId="77777777" w:rsidR="005B0A0D" w:rsidRDefault="005B0A0D">
            <w:pPr>
              <w:pStyle w:val="TableParagraph"/>
              <w:spacing w:before="10"/>
              <w:rPr>
                <w:sz w:val="4"/>
              </w:rPr>
            </w:pPr>
          </w:p>
          <w:p w14:paraId="0426ED09" w14:textId="77777777" w:rsidR="005B0A0D" w:rsidRDefault="00000000">
            <w:pPr>
              <w:pStyle w:val="TableParagraph"/>
              <w:spacing w:line="114" w:lineRule="exact"/>
              <w:ind w:left="330"/>
              <w:rPr>
                <w:position w:val="-1"/>
                <w:sz w:val="11"/>
              </w:rPr>
            </w:pPr>
            <w:r>
              <w:rPr>
                <w:noProof/>
                <w:position w:val="-1"/>
                <w:sz w:val="11"/>
              </w:rPr>
              <w:drawing>
                <wp:inline distT="0" distB="0" distL="0" distR="0" wp14:anchorId="4A7AF193" wp14:editId="105AFFC6">
                  <wp:extent cx="72866" cy="72866"/>
                  <wp:effectExtent l="0" t="0" r="0" b="0"/>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72866" cy="72866"/>
                          </a:xfrm>
                          <a:prstGeom prst="rect">
                            <a:avLst/>
                          </a:prstGeom>
                        </pic:spPr>
                      </pic:pic>
                    </a:graphicData>
                  </a:graphic>
                </wp:inline>
              </w:drawing>
            </w:r>
          </w:p>
        </w:tc>
        <w:tc>
          <w:tcPr>
            <w:tcW w:w="819" w:type="dxa"/>
          </w:tcPr>
          <w:p w14:paraId="64601243" w14:textId="77777777" w:rsidR="005B0A0D" w:rsidRDefault="005B0A0D">
            <w:pPr>
              <w:pStyle w:val="TableParagraph"/>
              <w:rPr>
                <w:rFonts w:ascii="Times New Roman"/>
                <w:sz w:val="20"/>
              </w:rPr>
            </w:pPr>
          </w:p>
        </w:tc>
        <w:tc>
          <w:tcPr>
            <w:tcW w:w="821" w:type="dxa"/>
          </w:tcPr>
          <w:p w14:paraId="54A983AF" w14:textId="77777777" w:rsidR="005B0A0D" w:rsidRDefault="005B0A0D">
            <w:pPr>
              <w:pStyle w:val="TableParagraph"/>
              <w:rPr>
                <w:rFonts w:ascii="Times New Roman"/>
                <w:sz w:val="20"/>
              </w:rPr>
            </w:pPr>
          </w:p>
        </w:tc>
        <w:tc>
          <w:tcPr>
            <w:tcW w:w="819" w:type="dxa"/>
          </w:tcPr>
          <w:p w14:paraId="062DA745" w14:textId="77777777" w:rsidR="005B0A0D" w:rsidRDefault="005B0A0D">
            <w:pPr>
              <w:pStyle w:val="TableParagraph"/>
              <w:rPr>
                <w:rFonts w:ascii="Times New Roman"/>
                <w:sz w:val="20"/>
              </w:rPr>
            </w:pPr>
          </w:p>
        </w:tc>
        <w:tc>
          <w:tcPr>
            <w:tcW w:w="821" w:type="dxa"/>
          </w:tcPr>
          <w:p w14:paraId="2076BB9D" w14:textId="77777777" w:rsidR="005B0A0D" w:rsidRDefault="005B0A0D">
            <w:pPr>
              <w:pStyle w:val="TableParagraph"/>
              <w:rPr>
                <w:rFonts w:ascii="Times New Roman"/>
                <w:sz w:val="20"/>
              </w:rPr>
            </w:pPr>
          </w:p>
        </w:tc>
        <w:tc>
          <w:tcPr>
            <w:tcW w:w="818" w:type="dxa"/>
          </w:tcPr>
          <w:p w14:paraId="06083CB2" w14:textId="77777777" w:rsidR="005B0A0D" w:rsidRDefault="005B0A0D">
            <w:pPr>
              <w:pStyle w:val="TableParagraph"/>
              <w:rPr>
                <w:rFonts w:ascii="Times New Roman"/>
                <w:sz w:val="20"/>
              </w:rPr>
            </w:pPr>
          </w:p>
        </w:tc>
      </w:tr>
      <w:tr w:rsidR="005B0A0D" w14:paraId="4A3158F0" w14:textId="77777777">
        <w:trPr>
          <w:trHeight w:val="289"/>
        </w:trPr>
        <w:tc>
          <w:tcPr>
            <w:tcW w:w="819" w:type="dxa"/>
            <w:tcBorders>
              <w:left w:val="single" w:sz="6" w:space="0" w:color="BEBEBE"/>
            </w:tcBorders>
          </w:tcPr>
          <w:p w14:paraId="6709BFBD" w14:textId="77777777" w:rsidR="005B0A0D" w:rsidRDefault="005B0A0D">
            <w:pPr>
              <w:pStyle w:val="TableParagraph"/>
              <w:rPr>
                <w:rFonts w:ascii="Times New Roman"/>
                <w:sz w:val="20"/>
              </w:rPr>
            </w:pPr>
          </w:p>
        </w:tc>
        <w:tc>
          <w:tcPr>
            <w:tcW w:w="821" w:type="dxa"/>
          </w:tcPr>
          <w:p w14:paraId="7C0D9710" w14:textId="77777777" w:rsidR="005B0A0D" w:rsidRDefault="005B0A0D">
            <w:pPr>
              <w:pStyle w:val="TableParagraph"/>
              <w:rPr>
                <w:rFonts w:ascii="Times New Roman"/>
                <w:sz w:val="20"/>
              </w:rPr>
            </w:pPr>
          </w:p>
        </w:tc>
        <w:tc>
          <w:tcPr>
            <w:tcW w:w="819" w:type="dxa"/>
          </w:tcPr>
          <w:p w14:paraId="3069461C" w14:textId="77777777" w:rsidR="005B0A0D" w:rsidRDefault="005B0A0D">
            <w:pPr>
              <w:pStyle w:val="TableParagraph"/>
              <w:rPr>
                <w:rFonts w:ascii="Times New Roman"/>
                <w:sz w:val="20"/>
              </w:rPr>
            </w:pPr>
          </w:p>
        </w:tc>
        <w:tc>
          <w:tcPr>
            <w:tcW w:w="819" w:type="dxa"/>
          </w:tcPr>
          <w:p w14:paraId="51B37F68" w14:textId="77777777" w:rsidR="005B0A0D" w:rsidRDefault="005B0A0D">
            <w:pPr>
              <w:pStyle w:val="TableParagraph"/>
              <w:rPr>
                <w:rFonts w:ascii="Times New Roman"/>
                <w:sz w:val="20"/>
              </w:rPr>
            </w:pPr>
          </w:p>
        </w:tc>
        <w:tc>
          <w:tcPr>
            <w:tcW w:w="821" w:type="dxa"/>
          </w:tcPr>
          <w:p w14:paraId="6E2B8D73" w14:textId="77777777" w:rsidR="005B0A0D" w:rsidRDefault="005B0A0D">
            <w:pPr>
              <w:pStyle w:val="TableParagraph"/>
              <w:rPr>
                <w:rFonts w:ascii="Times New Roman"/>
                <w:sz w:val="20"/>
              </w:rPr>
            </w:pPr>
          </w:p>
        </w:tc>
        <w:tc>
          <w:tcPr>
            <w:tcW w:w="819" w:type="dxa"/>
          </w:tcPr>
          <w:p w14:paraId="17DE585C" w14:textId="77777777" w:rsidR="005B0A0D" w:rsidRDefault="00000000">
            <w:pPr>
              <w:pStyle w:val="TableParagraph"/>
              <w:spacing w:line="112" w:lineRule="exact"/>
              <w:ind w:left="134"/>
              <w:rPr>
                <w:position w:val="-1"/>
                <w:sz w:val="11"/>
              </w:rPr>
            </w:pPr>
            <w:r>
              <w:rPr>
                <w:noProof/>
                <w:position w:val="-1"/>
                <w:sz w:val="11"/>
              </w:rPr>
              <w:drawing>
                <wp:inline distT="0" distB="0" distL="0" distR="0" wp14:anchorId="305FE06C" wp14:editId="0E1307CE">
                  <wp:extent cx="73598" cy="71437"/>
                  <wp:effectExtent l="0" t="0" r="0" b="0"/>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73598" cy="71437"/>
                          </a:xfrm>
                          <a:prstGeom prst="rect">
                            <a:avLst/>
                          </a:prstGeom>
                        </pic:spPr>
                      </pic:pic>
                    </a:graphicData>
                  </a:graphic>
                </wp:inline>
              </w:drawing>
            </w:r>
          </w:p>
        </w:tc>
        <w:tc>
          <w:tcPr>
            <w:tcW w:w="821" w:type="dxa"/>
          </w:tcPr>
          <w:p w14:paraId="47F08455" w14:textId="77777777" w:rsidR="005B0A0D" w:rsidRDefault="005B0A0D">
            <w:pPr>
              <w:pStyle w:val="TableParagraph"/>
              <w:rPr>
                <w:rFonts w:ascii="Times New Roman"/>
                <w:sz w:val="20"/>
              </w:rPr>
            </w:pPr>
          </w:p>
        </w:tc>
        <w:tc>
          <w:tcPr>
            <w:tcW w:w="818" w:type="dxa"/>
          </w:tcPr>
          <w:p w14:paraId="71119295" w14:textId="77777777" w:rsidR="005B0A0D" w:rsidRDefault="005B0A0D">
            <w:pPr>
              <w:pStyle w:val="TableParagraph"/>
              <w:rPr>
                <w:rFonts w:ascii="Times New Roman"/>
                <w:sz w:val="20"/>
              </w:rPr>
            </w:pPr>
          </w:p>
        </w:tc>
      </w:tr>
      <w:tr w:rsidR="005B0A0D" w14:paraId="7896D89F" w14:textId="77777777">
        <w:trPr>
          <w:trHeight w:val="287"/>
        </w:trPr>
        <w:tc>
          <w:tcPr>
            <w:tcW w:w="819" w:type="dxa"/>
            <w:tcBorders>
              <w:left w:val="single" w:sz="6" w:space="0" w:color="BEBEBE"/>
            </w:tcBorders>
          </w:tcPr>
          <w:p w14:paraId="622DBDEF" w14:textId="77777777" w:rsidR="005B0A0D" w:rsidRDefault="005B0A0D">
            <w:pPr>
              <w:pStyle w:val="TableParagraph"/>
              <w:rPr>
                <w:rFonts w:ascii="Times New Roman"/>
                <w:sz w:val="20"/>
              </w:rPr>
            </w:pPr>
          </w:p>
        </w:tc>
        <w:tc>
          <w:tcPr>
            <w:tcW w:w="821" w:type="dxa"/>
          </w:tcPr>
          <w:p w14:paraId="0FDC765C" w14:textId="77777777" w:rsidR="005B0A0D" w:rsidRDefault="005B0A0D">
            <w:pPr>
              <w:pStyle w:val="TableParagraph"/>
              <w:rPr>
                <w:rFonts w:ascii="Times New Roman"/>
                <w:sz w:val="20"/>
              </w:rPr>
            </w:pPr>
          </w:p>
        </w:tc>
        <w:tc>
          <w:tcPr>
            <w:tcW w:w="819" w:type="dxa"/>
          </w:tcPr>
          <w:p w14:paraId="17B5568E" w14:textId="77777777" w:rsidR="005B0A0D" w:rsidRDefault="005B0A0D">
            <w:pPr>
              <w:pStyle w:val="TableParagraph"/>
              <w:rPr>
                <w:rFonts w:ascii="Times New Roman"/>
                <w:sz w:val="20"/>
              </w:rPr>
            </w:pPr>
          </w:p>
        </w:tc>
        <w:tc>
          <w:tcPr>
            <w:tcW w:w="819" w:type="dxa"/>
          </w:tcPr>
          <w:p w14:paraId="22C642BB" w14:textId="77777777" w:rsidR="005B0A0D" w:rsidRDefault="005B0A0D">
            <w:pPr>
              <w:pStyle w:val="TableParagraph"/>
              <w:spacing w:before="8"/>
              <w:rPr>
                <w:sz w:val="4"/>
              </w:rPr>
            </w:pPr>
          </w:p>
          <w:p w14:paraId="2AFABBCE" w14:textId="77777777" w:rsidR="005B0A0D" w:rsidRDefault="00000000">
            <w:pPr>
              <w:pStyle w:val="TableParagraph"/>
              <w:spacing w:line="115" w:lineRule="exact"/>
              <w:ind w:left="481"/>
              <w:rPr>
                <w:position w:val="-1"/>
                <w:sz w:val="11"/>
              </w:rPr>
            </w:pPr>
            <w:r>
              <w:rPr>
                <w:noProof/>
                <w:position w:val="-1"/>
                <w:sz w:val="11"/>
              </w:rPr>
              <w:drawing>
                <wp:inline distT="0" distB="0" distL="0" distR="0" wp14:anchorId="26795C82" wp14:editId="0B1F1825">
                  <wp:extent cx="73151" cy="73151"/>
                  <wp:effectExtent l="0" t="0" r="0" b="0"/>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73151" cy="73151"/>
                          </a:xfrm>
                          <a:prstGeom prst="rect">
                            <a:avLst/>
                          </a:prstGeom>
                        </pic:spPr>
                      </pic:pic>
                    </a:graphicData>
                  </a:graphic>
                </wp:inline>
              </w:drawing>
            </w:r>
          </w:p>
        </w:tc>
        <w:tc>
          <w:tcPr>
            <w:tcW w:w="821" w:type="dxa"/>
          </w:tcPr>
          <w:p w14:paraId="70038654" w14:textId="77777777" w:rsidR="005B0A0D" w:rsidRDefault="005B0A0D">
            <w:pPr>
              <w:pStyle w:val="TableParagraph"/>
              <w:rPr>
                <w:rFonts w:ascii="Times New Roman"/>
                <w:sz w:val="20"/>
              </w:rPr>
            </w:pPr>
          </w:p>
        </w:tc>
        <w:tc>
          <w:tcPr>
            <w:tcW w:w="819" w:type="dxa"/>
          </w:tcPr>
          <w:p w14:paraId="52454312" w14:textId="77777777" w:rsidR="005B0A0D" w:rsidRDefault="005B0A0D">
            <w:pPr>
              <w:pStyle w:val="TableParagraph"/>
              <w:rPr>
                <w:rFonts w:ascii="Times New Roman"/>
                <w:sz w:val="20"/>
              </w:rPr>
            </w:pPr>
          </w:p>
        </w:tc>
        <w:tc>
          <w:tcPr>
            <w:tcW w:w="821" w:type="dxa"/>
          </w:tcPr>
          <w:p w14:paraId="462ADB70" w14:textId="77777777" w:rsidR="005B0A0D" w:rsidRDefault="005B0A0D">
            <w:pPr>
              <w:pStyle w:val="TableParagraph"/>
              <w:rPr>
                <w:rFonts w:ascii="Times New Roman"/>
                <w:sz w:val="20"/>
              </w:rPr>
            </w:pPr>
          </w:p>
        </w:tc>
        <w:tc>
          <w:tcPr>
            <w:tcW w:w="818" w:type="dxa"/>
          </w:tcPr>
          <w:p w14:paraId="75311F9E" w14:textId="77777777" w:rsidR="005B0A0D" w:rsidRDefault="005B0A0D">
            <w:pPr>
              <w:pStyle w:val="TableParagraph"/>
              <w:rPr>
                <w:rFonts w:ascii="Times New Roman"/>
                <w:sz w:val="20"/>
              </w:rPr>
            </w:pPr>
          </w:p>
        </w:tc>
      </w:tr>
      <w:tr w:rsidR="005B0A0D" w14:paraId="5A1911D4" w14:textId="77777777">
        <w:trPr>
          <w:trHeight w:val="287"/>
        </w:trPr>
        <w:tc>
          <w:tcPr>
            <w:tcW w:w="819" w:type="dxa"/>
            <w:tcBorders>
              <w:left w:val="single" w:sz="6" w:space="0" w:color="BEBEBE"/>
            </w:tcBorders>
          </w:tcPr>
          <w:p w14:paraId="4E013F13" w14:textId="77777777" w:rsidR="005B0A0D" w:rsidRDefault="005B0A0D">
            <w:pPr>
              <w:pStyle w:val="TableParagraph"/>
              <w:rPr>
                <w:rFonts w:ascii="Times New Roman"/>
                <w:sz w:val="20"/>
              </w:rPr>
            </w:pPr>
          </w:p>
        </w:tc>
        <w:tc>
          <w:tcPr>
            <w:tcW w:w="821" w:type="dxa"/>
          </w:tcPr>
          <w:p w14:paraId="20DDAAB9" w14:textId="77777777" w:rsidR="005B0A0D" w:rsidRDefault="005B0A0D">
            <w:pPr>
              <w:pStyle w:val="TableParagraph"/>
              <w:rPr>
                <w:rFonts w:ascii="Times New Roman"/>
                <w:sz w:val="20"/>
              </w:rPr>
            </w:pPr>
          </w:p>
        </w:tc>
        <w:tc>
          <w:tcPr>
            <w:tcW w:w="819" w:type="dxa"/>
          </w:tcPr>
          <w:p w14:paraId="72EB477B" w14:textId="77777777" w:rsidR="005B0A0D" w:rsidRDefault="005B0A0D">
            <w:pPr>
              <w:pStyle w:val="TableParagraph"/>
              <w:rPr>
                <w:rFonts w:ascii="Times New Roman"/>
                <w:sz w:val="20"/>
              </w:rPr>
            </w:pPr>
          </w:p>
        </w:tc>
        <w:tc>
          <w:tcPr>
            <w:tcW w:w="819" w:type="dxa"/>
          </w:tcPr>
          <w:p w14:paraId="47223670" w14:textId="77777777" w:rsidR="005B0A0D" w:rsidRDefault="005B0A0D">
            <w:pPr>
              <w:pStyle w:val="TableParagraph"/>
              <w:rPr>
                <w:rFonts w:ascii="Times New Roman"/>
                <w:sz w:val="20"/>
              </w:rPr>
            </w:pPr>
          </w:p>
        </w:tc>
        <w:tc>
          <w:tcPr>
            <w:tcW w:w="821" w:type="dxa"/>
          </w:tcPr>
          <w:p w14:paraId="068F512A" w14:textId="77777777" w:rsidR="005B0A0D" w:rsidRDefault="005B0A0D">
            <w:pPr>
              <w:pStyle w:val="TableParagraph"/>
              <w:rPr>
                <w:rFonts w:ascii="Times New Roman"/>
                <w:sz w:val="20"/>
              </w:rPr>
            </w:pPr>
          </w:p>
        </w:tc>
        <w:tc>
          <w:tcPr>
            <w:tcW w:w="819" w:type="dxa"/>
          </w:tcPr>
          <w:p w14:paraId="43297001" w14:textId="77777777" w:rsidR="005B0A0D" w:rsidRDefault="005B0A0D">
            <w:pPr>
              <w:pStyle w:val="TableParagraph"/>
              <w:rPr>
                <w:rFonts w:ascii="Times New Roman"/>
                <w:sz w:val="20"/>
              </w:rPr>
            </w:pPr>
          </w:p>
        </w:tc>
        <w:tc>
          <w:tcPr>
            <w:tcW w:w="821" w:type="dxa"/>
          </w:tcPr>
          <w:p w14:paraId="27BAB599" w14:textId="77777777" w:rsidR="005B0A0D" w:rsidRDefault="005B0A0D">
            <w:pPr>
              <w:pStyle w:val="TableParagraph"/>
              <w:rPr>
                <w:rFonts w:ascii="Times New Roman"/>
                <w:sz w:val="20"/>
              </w:rPr>
            </w:pPr>
          </w:p>
        </w:tc>
        <w:tc>
          <w:tcPr>
            <w:tcW w:w="818" w:type="dxa"/>
          </w:tcPr>
          <w:p w14:paraId="40D58340" w14:textId="77777777" w:rsidR="005B0A0D" w:rsidRDefault="005B0A0D">
            <w:pPr>
              <w:pStyle w:val="TableParagraph"/>
              <w:rPr>
                <w:rFonts w:ascii="Times New Roman"/>
                <w:sz w:val="20"/>
              </w:rPr>
            </w:pPr>
          </w:p>
        </w:tc>
      </w:tr>
      <w:tr w:rsidR="005B0A0D" w14:paraId="47FFC5B6" w14:textId="77777777">
        <w:trPr>
          <w:trHeight w:val="289"/>
        </w:trPr>
        <w:tc>
          <w:tcPr>
            <w:tcW w:w="819" w:type="dxa"/>
            <w:tcBorders>
              <w:left w:val="single" w:sz="6" w:space="0" w:color="BEBEBE"/>
              <w:bottom w:val="single" w:sz="6" w:space="0" w:color="BEBEBE"/>
            </w:tcBorders>
          </w:tcPr>
          <w:p w14:paraId="0ECDDB38" w14:textId="77777777" w:rsidR="005B0A0D" w:rsidRDefault="005B0A0D">
            <w:pPr>
              <w:pStyle w:val="TableParagraph"/>
              <w:rPr>
                <w:rFonts w:ascii="Times New Roman"/>
                <w:sz w:val="20"/>
              </w:rPr>
            </w:pPr>
          </w:p>
        </w:tc>
        <w:tc>
          <w:tcPr>
            <w:tcW w:w="821" w:type="dxa"/>
            <w:tcBorders>
              <w:bottom w:val="single" w:sz="6" w:space="0" w:color="BEBEBE"/>
            </w:tcBorders>
          </w:tcPr>
          <w:p w14:paraId="0A5FA7B9" w14:textId="77777777" w:rsidR="005B0A0D" w:rsidRDefault="005B0A0D">
            <w:pPr>
              <w:pStyle w:val="TableParagraph"/>
              <w:rPr>
                <w:rFonts w:ascii="Times New Roman"/>
                <w:sz w:val="20"/>
              </w:rPr>
            </w:pPr>
          </w:p>
        </w:tc>
        <w:tc>
          <w:tcPr>
            <w:tcW w:w="819" w:type="dxa"/>
            <w:tcBorders>
              <w:bottom w:val="single" w:sz="6" w:space="0" w:color="BEBEBE"/>
            </w:tcBorders>
          </w:tcPr>
          <w:p w14:paraId="12B21669" w14:textId="77777777" w:rsidR="005B0A0D" w:rsidRDefault="005B0A0D">
            <w:pPr>
              <w:pStyle w:val="TableParagraph"/>
              <w:rPr>
                <w:rFonts w:ascii="Times New Roman"/>
                <w:sz w:val="20"/>
              </w:rPr>
            </w:pPr>
          </w:p>
        </w:tc>
        <w:tc>
          <w:tcPr>
            <w:tcW w:w="819" w:type="dxa"/>
            <w:tcBorders>
              <w:bottom w:val="single" w:sz="6" w:space="0" w:color="BEBEBE"/>
            </w:tcBorders>
          </w:tcPr>
          <w:p w14:paraId="55128872" w14:textId="77777777" w:rsidR="005B0A0D" w:rsidRDefault="005B0A0D">
            <w:pPr>
              <w:pStyle w:val="TableParagraph"/>
              <w:rPr>
                <w:rFonts w:ascii="Times New Roman"/>
                <w:sz w:val="20"/>
              </w:rPr>
            </w:pPr>
          </w:p>
        </w:tc>
        <w:tc>
          <w:tcPr>
            <w:tcW w:w="821" w:type="dxa"/>
            <w:tcBorders>
              <w:bottom w:val="single" w:sz="6" w:space="0" w:color="BEBEBE"/>
            </w:tcBorders>
          </w:tcPr>
          <w:p w14:paraId="43095023" w14:textId="77777777" w:rsidR="005B0A0D" w:rsidRDefault="005B0A0D">
            <w:pPr>
              <w:pStyle w:val="TableParagraph"/>
              <w:rPr>
                <w:rFonts w:ascii="Times New Roman"/>
                <w:sz w:val="20"/>
              </w:rPr>
            </w:pPr>
          </w:p>
        </w:tc>
        <w:tc>
          <w:tcPr>
            <w:tcW w:w="819" w:type="dxa"/>
            <w:tcBorders>
              <w:bottom w:val="single" w:sz="6" w:space="0" w:color="BEBEBE"/>
            </w:tcBorders>
          </w:tcPr>
          <w:p w14:paraId="57541692" w14:textId="77777777" w:rsidR="005B0A0D" w:rsidRDefault="005B0A0D">
            <w:pPr>
              <w:pStyle w:val="TableParagraph"/>
              <w:rPr>
                <w:rFonts w:ascii="Times New Roman"/>
                <w:sz w:val="20"/>
              </w:rPr>
            </w:pPr>
          </w:p>
        </w:tc>
        <w:tc>
          <w:tcPr>
            <w:tcW w:w="821" w:type="dxa"/>
            <w:tcBorders>
              <w:bottom w:val="single" w:sz="6" w:space="0" w:color="BEBEBE"/>
            </w:tcBorders>
          </w:tcPr>
          <w:p w14:paraId="4FF2C04C" w14:textId="77777777" w:rsidR="005B0A0D" w:rsidRDefault="005B0A0D">
            <w:pPr>
              <w:pStyle w:val="TableParagraph"/>
              <w:rPr>
                <w:rFonts w:ascii="Times New Roman"/>
                <w:sz w:val="20"/>
              </w:rPr>
            </w:pPr>
          </w:p>
        </w:tc>
        <w:tc>
          <w:tcPr>
            <w:tcW w:w="818" w:type="dxa"/>
            <w:tcBorders>
              <w:bottom w:val="single" w:sz="6" w:space="0" w:color="BEBEBE"/>
            </w:tcBorders>
          </w:tcPr>
          <w:p w14:paraId="2EC7F49C" w14:textId="77777777" w:rsidR="005B0A0D" w:rsidRDefault="005B0A0D">
            <w:pPr>
              <w:pStyle w:val="TableParagraph"/>
              <w:rPr>
                <w:rFonts w:ascii="Times New Roman"/>
                <w:sz w:val="20"/>
              </w:rPr>
            </w:pPr>
          </w:p>
        </w:tc>
      </w:tr>
    </w:tbl>
    <w:p w14:paraId="3A50A412" w14:textId="77777777" w:rsidR="005B0A0D" w:rsidRDefault="005B0A0D">
      <w:pPr>
        <w:pStyle w:val="BodyText"/>
        <w:ind w:left="0"/>
      </w:pPr>
    </w:p>
    <w:p w14:paraId="42B30EEC" w14:textId="77777777" w:rsidR="005B0A0D" w:rsidRDefault="005B0A0D">
      <w:pPr>
        <w:pStyle w:val="BodyText"/>
        <w:ind w:left="0"/>
      </w:pPr>
    </w:p>
    <w:p w14:paraId="6A50390A" w14:textId="77777777" w:rsidR="005B0A0D" w:rsidRDefault="005B0A0D">
      <w:pPr>
        <w:pStyle w:val="BodyText"/>
        <w:spacing w:before="91"/>
        <w:ind w:left="0"/>
      </w:pPr>
    </w:p>
    <w:p w14:paraId="22A93583" w14:textId="77777777" w:rsidR="005B0A0D" w:rsidRDefault="00000000">
      <w:pPr>
        <w:pStyle w:val="Heading4"/>
        <w:spacing w:before="1" w:line="256" w:lineRule="auto"/>
        <w:ind w:right="525"/>
        <w:jc w:val="both"/>
      </w:pPr>
      <w:r w:rsidRPr="00672D09">
        <w:rPr>
          <w:i/>
          <w:color w:val="505050"/>
        </w:rPr>
        <w:t>Figure</w:t>
      </w:r>
      <w:r w:rsidRPr="00672D09">
        <w:rPr>
          <w:i/>
          <w:color w:val="505050"/>
          <w:spacing w:val="-2"/>
        </w:rPr>
        <w:t xml:space="preserve"> </w:t>
      </w:r>
      <w:r w:rsidRPr="00672D09">
        <w:rPr>
          <w:i/>
          <w:color w:val="505050"/>
        </w:rPr>
        <w:t>9</w:t>
      </w:r>
      <w:r w:rsidRPr="00672D09">
        <w:rPr>
          <w:i/>
          <w:color w:val="505050"/>
          <w:spacing w:val="-5"/>
        </w:rPr>
        <w:t xml:space="preserve"> </w:t>
      </w:r>
      <w:r w:rsidRPr="00672D09">
        <w:rPr>
          <w:color w:val="505050"/>
        </w:rPr>
        <w:t>-</w:t>
      </w:r>
      <w:r w:rsidRPr="00672D09">
        <w:rPr>
          <w:color w:val="505050"/>
          <w:spacing w:val="-4"/>
        </w:rPr>
        <w:t xml:space="preserve"> </w:t>
      </w:r>
      <w:r w:rsidRPr="00672D09">
        <w:rPr>
          <w:color w:val="505050"/>
        </w:rPr>
        <w:t>Comparison</w:t>
      </w:r>
      <w:r w:rsidRPr="00672D09">
        <w:rPr>
          <w:color w:val="505050"/>
          <w:spacing w:val="-7"/>
        </w:rPr>
        <w:t xml:space="preserve"> </w:t>
      </w:r>
      <w:proofErr w:type="gramStart"/>
      <w:r w:rsidRPr="00672D09">
        <w:rPr>
          <w:color w:val="505050"/>
        </w:rPr>
        <w:t>on</w:t>
      </w:r>
      <w:proofErr w:type="gramEnd"/>
      <w:r w:rsidRPr="00672D09">
        <w:rPr>
          <w:color w:val="505050"/>
          <w:spacing w:val="-3"/>
        </w:rPr>
        <w:t xml:space="preserve"> </w:t>
      </w:r>
      <w:r w:rsidRPr="00672D09">
        <w:rPr>
          <w:color w:val="505050"/>
        </w:rPr>
        <w:t>Excess</w:t>
      </w:r>
      <w:r w:rsidRPr="00672D09">
        <w:rPr>
          <w:color w:val="505050"/>
          <w:spacing w:val="-3"/>
        </w:rPr>
        <w:t xml:space="preserve"> </w:t>
      </w:r>
      <w:r w:rsidRPr="00672D09">
        <w:rPr>
          <w:color w:val="505050"/>
        </w:rPr>
        <w:t>Winter</w:t>
      </w:r>
      <w:r w:rsidRPr="00672D09">
        <w:rPr>
          <w:color w:val="505050"/>
          <w:spacing w:val="-2"/>
        </w:rPr>
        <w:t xml:space="preserve"> </w:t>
      </w:r>
      <w:r w:rsidRPr="00672D09">
        <w:rPr>
          <w:color w:val="505050"/>
        </w:rPr>
        <w:t>Deaths</w:t>
      </w:r>
      <w:r w:rsidRPr="00672D09">
        <w:rPr>
          <w:color w:val="505050"/>
          <w:spacing w:val="-3"/>
        </w:rPr>
        <w:t xml:space="preserve"> </w:t>
      </w:r>
      <w:r w:rsidRPr="00672D09">
        <w:rPr>
          <w:color w:val="505050"/>
        </w:rPr>
        <w:t>to</w:t>
      </w:r>
      <w:r w:rsidRPr="00672D09">
        <w:rPr>
          <w:color w:val="505050"/>
          <w:spacing w:val="-12"/>
        </w:rPr>
        <w:t xml:space="preserve"> </w:t>
      </w:r>
      <w:r w:rsidRPr="00672D09">
        <w:rPr>
          <w:color w:val="505050"/>
        </w:rPr>
        <w:t>Average</w:t>
      </w:r>
      <w:r w:rsidRPr="00672D09">
        <w:rPr>
          <w:color w:val="505050"/>
          <w:spacing w:val="-3"/>
        </w:rPr>
        <w:t xml:space="preserve"> </w:t>
      </w:r>
      <w:r w:rsidRPr="00672D09">
        <w:rPr>
          <w:color w:val="505050"/>
        </w:rPr>
        <w:t>Winter</w:t>
      </w:r>
      <w:r w:rsidRPr="00672D09">
        <w:rPr>
          <w:color w:val="505050"/>
          <w:spacing w:val="-4"/>
        </w:rPr>
        <w:t xml:space="preserve"> </w:t>
      </w:r>
      <w:r w:rsidRPr="00672D09">
        <w:rPr>
          <w:color w:val="505050"/>
        </w:rPr>
        <w:t>temperatures</w:t>
      </w:r>
      <w:r w:rsidRPr="00672D09">
        <w:rPr>
          <w:color w:val="505050"/>
          <w:spacing w:val="-5"/>
        </w:rPr>
        <w:t xml:space="preserve"> </w:t>
      </w:r>
      <w:r w:rsidRPr="00672D09">
        <w:rPr>
          <w:color w:val="505050"/>
        </w:rPr>
        <w:t>in England using ONS statistics from 2011 to 2022.</w:t>
      </w:r>
    </w:p>
    <w:p w14:paraId="5076A640" w14:textId="77777777" w:rsidR="005B0A0D" w:rsidRDefault="005B0A0D">
      <w:pPr>
        <w:pStyle w:val="BodyText"/>
        <w:spacing w:before="161"/>
        <w:ind w:left="0"/>
        <w:rPr>
          <w:b/>
        </w:rPr>
      </w:pPr>
    </w:p>
    <w:p w14:paraId="72D4BFE9" w14:textId="77777777" w:rsidR="005B0A0D" w:rsidRDefault="00000000">
      <w:pPr>
        <w:pStyle w:val="BodyText"/>
        <w:ind w:right="206"/>
      </w:pPr>
      <w:r>
        <w:t>Cold</w:t>
      </w:r>
      <w:r>
        <w:rPr>
          <w:spacing w:val="-2"/>
        </w:rPr>
        <w:t xml:space="preserve"> </w:t>
      </w:r>
      <w:r>
        <w:t>homes</w:t>
      </w:r>
      <w:r>
        <w:rPr>
          <w:spacing w:val="-2"/>
        </w:rPr>
        <w:t xml:space="preserve"> </w:t>
      </w:r>
      <w:r>
        <w:t>have</w:t>
      </w:r>
      <w:r>
        <w:rPr>
          <w:spacing w:val="-2"/>
        </w:rPr>
        <w:t xml:space="preserve"> </w:t>
      </w:r>
      <w:r>
        <w:t>a</w:t>
      </w:r>
      <w:r>
        <w:rPr>
          <w:spacing w:val="-4"/>
        </w:rPr>
        <w:t xml:space="preserve"> </w:t>
      </w:r>
      <w:r>
        <w:t>huge</w:t>
      </w:r>
      <w:r>
        <w:rPr>
          <w:spacing w:val="-4"/>
        </w:rPr>
        <w:t xml:space="preserve"> </w:t>
      </w:r>
      <w:r>
        <w:t>impact on</w:t>
      </w:r>
      <w:r>
        <w:rPr>
          <w:spacing w:val="-4"/>
        </w:rPr>
        <w:t xml:space="preserve"> </w:t>
      </w:r>
      <w:r>
        <w:t>health,</w:t>
      </w:r>
      <w:r>
        <w:rPr>
          <w:spacing w:val="-3"/>
        </w:rPr>
        <w:t xml:space="preserve"> </w:t>
      </w:r>
      <w:r>
        <w:t>primarily</w:t>
      </w:r>
      <w:r>
        <w:rPr>
          <w:spacing w:val="-1"/>
        </w:rPr>
        <w:t xml:space="preserve"> </w:t>
      </w:r>
      <w:r>
        <w:t>through</w:t>
      </w:r>
      <w:r>
        <w:rPr>
          <w:spacing w:val="-5"/>
        </w:rPr>
        <w:t xml:space="preserve"> </w:t>
      </w:r>
      <w:r>
        <w:t>increased</w:t>
      </w:r>
      <w:r>
        <w:rPr>
          <w:spacing w:val="-5"/>
        </w:rPr>
        <w:t xml:space="preserve"> </w:t>
      </w:r>
      <w:r>
        <w:t>risk</w:t>
      </w:r>
      <w:r>
        <w:rPr>
          <w:spacing w:val="-4"/>
        </w:rPr>
        <w:t xml:space="preserve"> </w:t>
      </w:r>
      <w:r>
        <w:t>of</w:t>
      </w:r>
      <w:r>
        <w:rPr>
          <w:spacing w:val="-3"/>
        </w:rPr>
        <w:t xml:space="preserve"> </w:t>
      </w:r>
      <w:r>
        <w:t>illnesses</w:t>
      </w:r>
      <w:r>
        <w:rPr>
          <w:spacing w:val="-2"/>
        </w:rPr>
        <w:t xml:space="preserve"> </w:t>
      </w:r>
      <w:r>
        <w:t xml:space="preserve">such as cold, flu, heart attacks and pneumonia. People with existing health conditions such as arthritis, diabetes and circulatory problems are also at increased risk. Cold homes also </w:t>
      </w:r>
      <w:proofErr w:type="gramStart"/>
      <w:r>
        <w:t>causes</w:t>
      </w:r>
      <w:proofErr w:type="gramEnd"/>
      <w:r>
        <w:rPr>
          <w:spacing w:val="-1"/>
        </w:rPr>
        <w:t xml:space="preserve"> </w:t>
      </w:r>
      <w:r>
        <w:t>other</w:t>
      </w:r>
      <w:r>
        <w:rPr>
          <w:spacing w:val="-2"/>
        </w:rPr>
        <w:t xml:space="preserve"> </w:t>
      </w:r>
      <w:r>
        <w:t>issues not</w:t>
      </w:r>
      <w:r>
        <w:rPr>
          <w:spacing w:val="-2"/>
        </w:rPr>
        <w:t xml:space="preserve"> </w:t>
      </w:r>
      <w:r>
        <w:t>directly</w:t>
      </w:r>
      <w:r>
        <w:rPr>
          <w:spacing w:val="-3"/>
        </w:rPr>
        <w:t xml:space="preserve"> </w:t>
      </w:r>
      <w:r>
        <w:t>related</w:t>
      </w:r>
      <w:r>
        <w:rPr>
          <w:spacing w:val="-3"/>
        </w:rPr>
        <w:t xml:space="preserve"> </w:t>
      </w:r>
      <w:r>
        <w:t>to physical</w:t>
      </w:r>
      <w:r>
        <w:rPr>
          <w:spacing w:val="-1"/>
        </w:rPr>
        <w:t xml:space="preserve"> </w:t>
      </w:r>
      <w:r>
        <w:t>health</w:t>
      </w:r>
      <w:r>
        <w:rPr>
          <w:spacing w:val="-1"/>
        </w:rPr>
        <w:t xml:space="preserve"> </w:t>
      </w:r>
      <w:r>
        <w:t>such</w:t>
      </w:r>
      <w:r>
        <w:rPr>
          <w:spacing w:val="-3"/>
        </w:rPr>
        <w:t xml:space="preserve"> </w:t>
      </w:r>
      <w:r>
        <w:t>as</w:t>
      </w:r>
      <w:r>
        <w:rPr>
          <w:spacing w:val="-3"/>
        </w:rPr>
        <w:t xml:space="preserve"> </w:t>
      </w:r>
      <w:r>
        <w:t>increased</w:t>
      </w:r>
      <w:r>
        <w:rPr>
          <w:spacing w:val="-1"/>
        </w:rPr>
        <w:t xml:space="preserve"> </w:t>
      </w:r>
      <w:r>
        <w:t>social</w:t>
      </w:r>
      <w:r>
        <w:rPr>
          <w:spacing w:val="-2"/>
        </w:rPr>
        <w:t xml:space="preserve"> </w:t>
      </w:r>
      <w:r>
        <w:t>isolation, increased loneliness, poor mental health and reduced sleep quality.</w:t>
      </w:r>
    </w:p>
    <w:p w14:paraId="66D3459A" w14:textId="77777777" w:rsidR="005B0A0D" w:rsidRDefault="005B0A0D">
      <w:pPr>
        <w:pStyle w:val="BodyText"/>
        <w:sectPr w:rsidR="005B0A0D">
          <w:pgSz w:w="11910" w:h="16840"/>
          <w:pgMar w:top="1340" w:right="1275" w:bottom="1240" w:left="1417" w:header="0" w:footer="1045" w:gutter="0"/>
          <w:cols w:space="720"/>
        </w:sectPr>
      </w:pPr>
    </w:p>
    <w:p w14:paraId="52221DCE" w14:textId="77777777" w:rsidR="005B0A0D" w:rsidRDefault="00000000">
      <w:pPr>
        <w:pStyle w:val="Heading2"/>
        <w:spacing w:before="61"/>
      </w:pPr>
      <w:bookmarkStart w:id="28" w:name="_bookmark28"/>
      <w:bookmarkEnd w:id="28"/>
      <w:r>
        <w:rPr>
          <w:color w:val="0E4660"/>
        </w:rPr>
        <w:lastRenderedPageBreak/>
        <w:t>Hot</w:t>
      </w:r>
      <w:r>
        <w:rPr>
          <w:color w:val="0E4660"/>
          <w:spacing w:val="-6"/>
        </w:rPr>
        <w:t xml:space="preserve"> </w:t>
      </w:r>
      <w:r>
        <w:rPr>
          <w:color w:val="0E4660"/>
          <w:spacing w:val="-2"/>
        </w:rPr>
        <w:t>Homes</w:t>
      </w:r>
    </w:p>
    <w:p w14:paraId="01DE4128" w14:textId="77777777" w:rsidR="005B0A0D" w:rsidRDefault="00000000">
      <w:pPr>
        <w:pStyle w:val="BodyText"/>
        <w:spacing w:before="110"/>
        <w:ind w:right="280"/>
      </w:pPr>
      <w:r>
        <w:t>In</w:t>
      </w:r>
      <w:r>
        <w:rPr>
          <w:spacing w:val="-1"/>
        </w:rPr>
        <w:t xml:space="preserve"> </w:t>
      </w:r>
      <w:r>
        <w:t>addition</w:t>
      </w:r>
      <w:r>
        <w:rPr>
          <w:spacing w:val="-3"/>
        </w:rPr>
        <w:t xml:space="preserve"> </w:t>
      </w:r>
      <w:r>
        <w:t>to</w:t>
      </w:r>
      <w:r>
        <w:rPr>
          <w:spacing w:val="-3"/>
        </w:rPr>
        <w:t xml:space="preserve"> </w:t>
      </w:r>
      <w:r>
        <w:t>excess</w:t>
      </w:r>
      <w:r>
        <w:rPr>
          <w:spacing w:val="-3"/>
        </w:rPr>
        <w:t xml:space="preserve"> </w:t>
      </w:r>
      <w:r>
        <w:t>cold, excess heat is</w:t>
      </w:r>
      <w:r>
        <w:rPr>
          <w:spacing w:val="-3"/>
        </w:rPr>
        <w:t xml:space="preserve"> </w:t>
      </w:r>
      <w:r>
        <w:t>also</w:t>
      </w:r>
      <w:r>
        <w:rPr>
          <w:spacing w:val="-1"/>
        </w:rPr>
        <w:t xml:space="preserve"> </w:t>
      </w:r>
      <w:r>
        <w:t>listed</w:t>
      </w:r>
      <w:r>
        <w:rPr>
          <w:spacing w:val="-1"/>
        </w:rPr>
        <w:t xml:space="preserve"> </w:t>
      </w:r>
      <w:r>
        <w:t>as</w:t>
      </w:r>
      <w:r>
        <w:rPr>
          <w:spacing w:val="-1"/>
        </w:rPr>
        <w:t xml:space="preserve"> </w:t>
      </w:r>
      <w:r>
        <w:t>a</w:t>
      </w:r>
      <w:r>
        <w:rPr>
          <w:spacing w:val="-3"/>
        </w:rPr>
        <w:t xml:space="preserve"> </w:t>
      </w:r>
      <w:r>
        <w:t>category</w:t>
      </w:r>
      <w:r>
        <w:rPr>
          <w:spacing w:val="-2"/>
        </w:rPr>
        <w:t xml:space="preserve"> </w:t>
      </w:r>
      <w:r>
        <w:t>1</w:t>
      </w:r>
      <w:r>
        <w:rPr>
          <w:spacing w:val="-1"/>
        </w:rPr>
        <w:t xml:space="preserve"> </w:t>
      </w:r>
      <w:r>
        <w:t>hazard</w:t>
      </w:r>
      <w:r>
        <w:rPr>
          <w:spacing w:val="-1"/>
        </w:rPr>
        <w:t xml:space="preserve"> </w:t>
      </w:r>
      <w:r>
        <w:t>in</w:t>
      </w:r>
      <w:r>
        <w:rPr>
          <w:spacing w:val="-1"/>
        </w:rPr>
        <w:t xml:space="preserve"> </w:t>
      </w:r>
      <w:r>
        <w:t>the Housing Health and Safety rating system (HHSRS). Climate change is resulting in higher summer temperatures</w:t>
      </w:r>
      <w:r>
        <w:rPr>
          <w:spacing w:val="-3"/>
        </w:rPr>
        <w:t xml:space="preserve"> </w:t>
      </w:r>
      <w:r>
        <w:t>and</w:t>
      </w:r>
      <w:r>
        <w:rPr>
          <w:spacing w:val="-5"/>
        </w:rPr>
        <w:t xml:space="preserve"> </w:t>
      </w:r>
      <w:r>
        <w:t>England</w:t>
      </w:r>
      <w:r>
        <w:rPr>
          <w:spacing w:val="-3"/>
        </w:rPr>
        <w:t xml:space="preserve"> </w:t>
      </w:r>
      <w:r>
        <w:t>temperatures</w:t>
      </w:r>
      <w:r>
        <w:rPr>
          <w:spacing w:val="-5"/>
        </w:rPr>
        <w:t xml:space="preserve"> </w:t>
      </w:r>
      <w:r>
        <w:t>reached</w:t>
      </w:r>
      <w:r>
        <w:rPr>
          <w:spacing w:val="-3"/>
        </w:rPr>
        <w:t xml:space="preserve"> </w:t>
      </w:r>
      <w:r>
        <w:t>40°C</w:t>
      </w:r>
      <w:r>
        <w:rPr>
          <w:spacing w:val="-3"/>
        </w:rPr>
        <w:t xml:space="preserve"> </w:t>
      </w:r>
      <w:r>
        <w:t>in</w:t>
      </w:r>
      <w:r>
        <w:rPr>
          <w:spacing w:val="-3"/>
        </w:rPr>
        <w:t xml:space="preserve"> </w:t>
      </w:r>
      <w:r>
        <w:t>July</w:t>
      </w:r>
      <w:r>
        <w:rPr>
          <w:spacing w:val="-2"/>
        </w:rPr>
        <w:t xml:space="preserve"> </w:t>
      </w:r>
      <w:r>
        <w:t>2022.</w:t>
      </w:r>
      <w:r>
        <w:rPr>
          <w:spacing w:val="-4"/>
        </w:rPr>
        <w:t xml:space="preserve"> </w:t>
      </w:r>
      <w:r>
        <w:t>With</w:t>
      </w:r>
      <w:r>
        <w:rPr>
          <w:spacing w:val="-3"/>
        </w:rPr>
        <w:t xml:space="preserve"> </w:t>
      </w:r>
      <w:r>
        <w:t>this</w:t>
      </w:r>
      <w:r>
        <w:rPr>
          <w:spacing w:val="-5"/>
        </w:rPr>
        <w:t xml:space="preserve"> </w:t>
      </w:r>
      <w:r>
        <w:t xml:space="preserve">temperature extreme expected to occur every other year from 2050 and hot spells increasing in temperature and length throughout the century, excess heat will become a serious risk to </w:t>
      </w:r>
      <w:r>
        <w:rPr>
          <w:spacing w:val="-2"/>
        </w:rPr>
        <w:t>health.</w:t>
      </w:r>
    </w:p>
    <w:p w14:paraId="46763C6D" w14:textId="77777777" w:rsidR="005B0A0D" w:rsidRDefault="005B0A0D">
      <w:pPr>
        <w:pStyle w:val="BodyText"/>
        <w:spacing w:before="1"/>
        <w:ind w:left="0"/>
      </w:pPr>
    </w:p>
    <w:p w14:paraId="40F8F179" w14:textId="77777777" w:rsidR="005B0A0D" w:rsidRDefault="00000000">
      <w:pPr>
        <w:pStyle w:val="BodyText"/>
        <w:ind w:right="244"/>
      </w:pPr>
      <w:r>
        <w:t xml:space="preserve">Impacts of hot homes include heat stroke, dehydration, poor mental health, poor sleep quality and exacerbation of current health conditions. Periods of extreme heat </w:t>
      </w:r>
      <w:proofErr w:type="gramStart"/>
      <w:r>
        <w:t>lead</w:t>
      </w:r>
      <w:proofErr w:type="gramEnd"/>
      <w:r>
        <w:t xml:space="preserve"> to an increase in mortality, especially in vulnerable populations such as over 65s, people with neurodiverse</w:t>
      </w:r>
      <w:r>
        <w:rPr>
          <w:spacing w:val="-4"/>
        </w:rPr>
        <w:t xml:space="preserve"> </w:t>
      </w:r>
      <w:r>
        <w:t>conditions</w:t>
      </w:r>
      <w:r>
        <w:rPr>
          <w:spacing w:val="-4"/>
        </w:rPr>
        <w:t xml:space="preserve"> </w:t>
      </w:r>
      <w:r>
        <w:t>and</w:t>
      </w:r>
      <w:r>
        <w:rPr>
          <w:spacing w:val="-2"/>
        </w:rPr>
        <w:t xml:space="preserve"> </w:t>
      </w:r>
      <w:r>
        <w:t>those</w:t>
      </w:r>
      <w:r>
        <w:rPr>
          <w:spacing w:val="-4"/>
        </w:rPr>
        <w:t xml:space="preserve"> </w:t>
      </w:r>
      <w:r>
        <w:t>with</w:t>
      </w:r>
      <w:r>
        <w:rPr>
          <w:spacing w:val="-4"/>
        </w:rPr>
        <w:t xml:space="preserve"> </w:t>
      </w:r>
      <w:r>
        <w:t>current</w:t>
      </w:r>
      <w:r>
        <w:rPr>
          <w:spacing w:val="-3"/>
        </w:rPr>
        <w:t xml:space="preserve"> </w:t>
      </w:r>
      <w:r>
        <w:t>health</w:t>
      </w:r>
      <w:r>
        <w:rPr>
          <w:spacing w:val="-2"/>
        </w:rPr>
        <w:t xml:space="preserve"> </w:t>
      </w:r>
      <w:r>
        <w:t>conditions.</w:t>
      </w:r>
      <w:r>
        <w:rPr>
          <w:spacing w:val="-5"/>
        </w:rPr>
        <w:t xml:space="preserve"> </w:t>
      </w:r>
      <w:r>
        <w:t>In</w:t>
      </w:r>
      <w:r>
        <w:rPr>
          <w:spacing w:val="-4"/>
        </w:rPr>
        <w:t xml:space="preserve"> </w:t>
      </w:r>
      <w:r>
        <w:t>the</w:t>
      </w:r>
      <w:r>
        <w:rPr>
          <w:spacing w:val="-2"/>
        </w:rPr>
        <w:t xml:space="preserve"> </w:t>
      </w:r>
      <w:r>
        <w:t>2022</w:t>
      </w:r>
      <w:r>
        <w:rPr>
          <w:spacing w:val="-2"/>
        </w:rPr>
        <w:t xml:space="preserve"> </w:t>
      </w:r>
      <w:proofErr w:type="spellStart"/>
      <w:r>
        <w:t>LeDeR</w:t>
      </w:r>
      <w:proofErr w:type="spellEnd"/>
      <w:r>
        <w:rPr>
          <w:spacing w:val="-3"/>
        </w:rPr>
        <w:t xml:space="preserve"> </w:t>
      </w:r>
      <w:r>
        <w:t>report, it showed that 13% of notified deaths in 2022 in the neurodivergent population occurred in the 2-day extreme heat wave in July (</w:t>
      </w:r>
      <w:proofErr w:type="spellStart"/>
      <w:r>
        <w:t>LeDeR</w:t>
      </w:r>
      <w:proofErr w:type="spellEnd"/>
      <w:r>
        <w:t xml:space="preserve"> report - </w:t>
      </w:r>
      <w:hyperlink r:id="rId100">
        <w:r>
          <w:rPr>
            <w:color w:val="467885"/>
            <w:spacing w:val="-2"/>
            <w:u w:val="single" w:color="467885"/>
          </w:rPr>
          <w:t>20231019_LeDeR_action_from_learning_report_FINAL.pdf</w:t>
        </w:r>
      </w:hyperlink>
      <w:r>
        <w:rPr>
          <w:spacing w:val="-2"/>
        </w:rPr>
        <w:t>)</w:t>
      </w:r>
    </w:p>
    <w:p w14:paraId="29549190" w14:textId="77777777" w:rsidR="005B0A0D" w:rsidRDefault="00000000">
      <w:pPr>
        <w:pStyle w:val="BodyText"/>
        <w:spacing w:before="253"/>
        <w:ind w:right="280"/>
      </w:pPr>
      <w:r>
        <w:t>The</w:t>
      </w:r>
      <w:r>
        <w:rPr>
          <w:spacing w:val="-2"/>
        </w:rPr>
        <w:t xml:space="preserve"> </w:t>
      </w:r>
      <w:r>
        <w:t>UK</w:t>
      </w:r>
      <w:r>
        <w:rPr>
          <w:spacing w:val="-2"/>
        </w:rPr>
        <w:t xml:space="preserve"> </w:t>
      </w:r>
      <w:r>
        <w:t>Met</w:t>
      </w:r>
      <w:r>
        <w:rPr>
          <w:spacing w:val="-3"/>
        </w:rPr>
        <w:t xml:space="preserve"> </w:t>
      </w:r>
      <w:r>
        <w:t>Office</w:t>
      </w:r>
      <w:r>
        <w:rPr>
          <w:spacing w:val="-1"/>
        </w:rPr>
        <w:t xml:space="preserve"> </w:t>
      </w:r>
      <w:proofErr w:type="gramStart"/>
      <w:r>
        <w:t>have</w:t>
      </w:r>
      <w:proofErr w:type="gramEnd"/>
      <w:r>
        <w:rPr>
          <w:spacing w:val="-6"/>
        </w:rPr>
        <w:t xml:space="preserve"> </w:t>
      </w:r>
      <w:r>
        <w:t>a</w:t>
      </w:r>
      <w:r>
        <w:rPr>
          <w:spacing w:val="-2"/>
        </w:rPr>
        <w:t xml:space="preserve"> </w:t>
      </w:r>
      <w:r>
        <w:t>heat</w:t>
      </w:r>
      <w:r>
        <w:rPr>
          <w:spacing w:val="-3"/>
        </w:rPr>
        <w:t xml:space="preserve"> </w:t>
      </w:r>
      <w:r>
        <w:t>health</w:t>
      </w:r>
      <w:r>
        <w:rPr>
          <w:spacing w:val="-2"/>
        </w:rPr>
        <w:t xml:space="preserve"> </w:t>
      </w:r>
      <w:r>
        <w:t>alert</w:t>
      </w:r>
      <w:r>
        <w:rPr>
          <w:spacing w:val="-3"/>
        </w:rPr>
        <w:t xml:space="preserve"> </w:t>
      </w:r>
      <w:r>
        <w:t>system</w:t>
      </w:r>
      <w:r>
        <w:rPr>
          <w:spacing w:val="-1"/>
        </w:rPr>
        <w:t xml:space="preserve"> </w:t>
      </w:r>
      <w:r>
        <w:t>which</w:t>
      </w:r>
      <w:r>
        <w:rPr>
          <w:spacing w:val="-2"/>
        </w:rPr>
        <w:t xml:space="preserve"> </w:t>
      </w:r>
      <w:r>
        <w:t>people</w:t>
      </w:r>
      <w:r>
        <w:rPr>
          <w:spacing w:val="-4"/>
        </w:rPr>
        <w:t xml:space="preserve"> </w:t>
      </w:r>
      <w:r>
        <w:t>can</w:t>
      </w:r>
      <w:r>
        <w:rPr>
          <w:spacing w:val="-2"/>
        </w:rPr>
        <w:t xml:space="preserve"> </w:t>
      </w:r>
      <w:r>
        <w:t>sign</w:t>
      </w:r>
      <w:r>
        <w:rPr>
          <w:spacing w:val="-4"/>
        </w:rPr>
        <w:t xml:space="preserve"> </w:t>
      </w:r>
      <w:r>
        <w:t>up</w:t>
      </w:r>
      <w:r>
        <w:rPr>
          <w:spacing w:val="-4"/>
        </w:rPr>
        <w:t xml:space="preserve"> </w:t>
      </w:r>
      <w:r>
        <w:t>to,</w:t>
      </w:r>
      <w:r>
        <w:rPr>
          <w:spacing w:val="-3"/>
        </w:rPr>
        <w:t xml:space="preserve"> </w:t>
      </w:r>
      <w:r>
        <w:t>so</w:t>
      </w:r>
      <w:r>
        <w:rPr>
          <w:spacing w:val="-4"/>
        </w:rPr>
        <w:t xml:space="preserve"> </w:t>
      </w:r>
      <w:r>
        <w:t>they</w:t>
      </w:r>
      <w:r>
        <w:rPr>
          <w:spacing w:val="-4"/>
        </w:rPr>
        <w:t xml:space="preserve"> </w:t>
      </w:r>
      <w:r>
        <w:t xml:space="preserve">are aware </w:t>
      </w:r>
      <w:proofErr w:type="gramStart"/>
      <w:r>
        <w:t>when periods of</w:t>
      </w:r>
      <w:proofErr w:type="gramEnd"/>
      <w:r>
        <w:t xml:space="preserve"> extreme heat </w:t>
      </w:r>
      <w:proofErr w:type="gramStart"/>
      <w:r>
        <w:t>are</w:t>
      </w:r>
      <w:proofErr w:type="gramEnd"/>
      <w:r>
        <w:t xml:space="preserve"> expected. </w:t>
      </w:r>
      <w:hyperlink r:id="rId101">
        <w:r>
          <w:rPr>
            <w:color w:val="467885"/>
            <w:u w:val="single" w:color="467885"/>
          </w:rPr>
          <w:t>Heat-health</w:t>
        </w:r>
        <w:r>
          <w:rPr>
            <w:color w:val="467885"/>
            <w:spacing w:val="-8"/>
            <w:u w:val="single" w:color="467885"/>
          </w:rPr>
          <w:t xml:space="preserve"> </w:t>
        </w:r>
        <w:r>
          <w:rPr>
            <w:color w:val="467885"/>
            <w:u w:val="single" w:color="467885"/>
          </w:rPr>
          <w:t>Alert service - Met Office</w:t>
        </w:r>
      </w:hyperlink>
      <w:r>
        <w:rPr>
          <w:color w:val="467885"/>
        </w:rPr>
        <w:t xml:space="preserve"> </w:t>
      </w:r>
      <w:r>
        <w:t>This can help people prepare themselves but also ensure those</w:t>
      </w:r>
      <w:r>
        <w:rPr>
          <w:spacing w:val="-2"/>
        </w:rPr>
        <w:t xml:space="preserve"> </w:t>
      </w:r>
      <w:r>
        <w:t xml:space="preserve">they care for are prepared. Rotherham Council has an adverse weather plan in place which covers our response to </w:t>
      </w:r>
      <w:bookmarkStart w:id="29" w:name="_bookmark29"/>
      <w:bookmarkEnd w:id="29"/>
      <w:r>
        <w:t>periods of extreme heat – Heatwave</w:t>
      </w:r>
      <w:r>
        <w:rPr>
          <w:spacing w:val="-13"/>
        </w:rPr>
        <w:t xml:space="preserve"> </w:t>
      </w:r>
      <w:r>
        <w:t>Action Plan</w:t>
      </w:r>
      <w:r>
        <w:rPr>
          <w:spacing w:val="-1"/>
        </w:rPr>
        <w:t xml:space="preserve"> </w:t>
      </w:r>
      <w:hyperlink r:id="rId102">
        <w:r>
          <w:rPr>
            <w:color w:val="467885"/>
            <w:u w:val="single" w:color="467885"/>
          </w:rPr>
          <w:t>Rotherham Metropolitan</w:t>
        </w:r>
        <w:r>
          <w:rPr>
            <w:color w:val="467885"/>
            <w:spacing w:val="-1"/>
            <w:u w:val="single" w:color="467885"/>
          </w:rPr>
          <w:t xml:space="preserve"> </w:t>
        </w:r>
        <w:r>
          <w:rPr>
            <w:color w:val="467885"/>
            <w:u w:val="single" w:color="467885"/>
          </w:rPr>
          <w:t>Borough Council</w:t>
        </w:r>
      </w:hyperlink>
      <w:r>
        <w:t>.</w:t>
      </w:r>
    </w:p>
    <w:p w14:paraId="2C611CA7" w14:textId="77777777" w:rsidR="005B0A0D" w:rsidRDefault="00000000">
      <w:pPr>
        <w:pStyle w:val="Heading2"/>
        <w:spacing w:line="368" w:lineRule="exact"/>
      </w:pPr>
      <w:r>
        <w:rPr>
          <w:color w:val="0E4660"/>
        </w:rPr>
        <w:t>Indoor</w:t>
      </w:r>
      <w:r>
        <w:rPr>
          <w:color w:val="0E4660"/>
          <w:spacing w:val="-23"/>
        </w:rPr>
        <w:t xml:space="preserve"> </w:t>
      </w:r>
      <w:r>
        <w:rPr>
          <w:color w:val="0E4660"/>
        </w:rPr>
        <w:t>Air</w:t>
      </w:r>
      <w:r>
        <w:rPr>
          <w:color w:val="0E4660"/>
          <w:spacing w:val="-11"/>
        </w:rPr>
        <w:t xml:space="preserve"> </w:t>
      </w:r>
      <w:r>
        <w:rPr>
          <w:color w:val="0E4660"/>
        </w:rPr>
        <w:t>Quality</w:t>
      </w:r>
      <w:r>
        <w:rPr>
          <w:color w:val="0E4660"/>
          <w:spacing w:val="-8"/>
        </w:rPr>
        <w:t xml:space="preserve"> </w:t>
      </w:r>
      <w:r>
        <w:rPr>
          <w:color w:val="0E4660"/>
        </w:rPr>
        <w:t>and</w:t>
      </w:r>
      <w:r>
        <w:rPr>
          <w:color w:val="0E4660"/>
          <w:spacing w:val="-9"/>
        </w:rPr>
        <w:t xml:space="preserve"> </w:t>
      </w:r>
      <w:r>
        <w:rPr>
          <w:color w:val="0E4660"/>
        </w:rPr>
        <w:t>Chemical</w:t>
      </w:r>
      <w:r>
        <w:rPr>
          <w:color w:val="0E4660"/>
          <w:spacing w:val="-9"/>
        </w:rPr>
        <w:t xml:space="preserve"> </w:t>
      </w:r>
      <w:r>
        <w:rPr>
          <w:color w:val="0E4660"/>
          <w:spacing w:val="-2"/>
        </w:rPr>
        <w:t>Hazards</w:t>
      </w:r>
    </w:p>
    <w:p w14:paraId="2494F641" w14:textId="77777777" w:rsidR="005B0A0D" w:rsidRDefault="00000000">
      <w:pPr>
        <w:pStyle w:val="BodyText"/>
        <w:ind w:right="177"/>
      </w:pPr>
      <w:r>
        <w:t xml:space="preserve">Indoor air quality has a massive impact on </w:t>
      </w:r>
      <w:proofErr w:type="gramStart"/>
      <w:r>
        <w:t>health</w:t>
      </w:r>
      <w:proofErr w:type="gramEnd"/>
      <w:r>
        <w:t xml:space="preserve"> and some sources of indoor air pollution are listed as category 1 hazards including carbon monoxide and asbestos. </w:t>
      </w:r>
      <w:proofErr w:type="gramStart"/>
      <w:r>
        <w:t>Second hand</w:t>
      </w:r>
      <w:proofErr w:type="gramEnd"/>
      <w:r>
        <w:t xml:space="preserve"> smoke</w:t>
      </w:r>
      <w:r>
        <w:rPr>
          <w:spacing w:val="-4"/>
        </w:rPr>
        <w:t xml:space="preserve"> </w:t>
      </w:r>
      <w:r>
        <w:t>inhalation</w:t>
      </w:r>
      <w:r>
        <w:rPr>
          <w:spacing w:val="-2"/>
        </w:rPr>
        <w:t xml:space="preserve"> </w:t>
      </w:r>
      <w:r>
        <w:t>is</w:t>
      </w:r>
      <w:r>
        <w:rPr>
          <w:spacing w:val="-2"/>
        </w:rPr>
        <w:t xml:space="preserve"> </w:t>
      </w:r>
      <w:r>
        <w:t>not</w:t>
      </w:r>
      <w:r>
        <w:rPr>
          <w:spacing w:val="-3"/>
        </w:rPr>
        <w:t xml:space="preserve"> </w:t>
      </w:r>
      <w:r>
        <w:t>directly</w:t>
      </w:r>
      <w:r>
        <w:rPr>
          <w:spacing w:val="-2"/>
        </w:rPr>
        <w:t xml:space="preserve"> </w:t>
      </w:r>
      <w:r>
        <w:t>listed</w:t>
      </w:r>
      <w:r>
        <w:rPr>
          <w:spacing w:val="-4"/>
        </w:rPr>
        <w:t xml:space="preserve"> </w:t>
      </w:r>
      <w:r>
        <w:t>as</w:t>
      </w:r>
      <w:r>
        <w:rPr>
          <w:spacing w:val="-2"/>
        </w:rPr>
        <w:t xml:space="preserve"> </w:t>
      </w:r>
      <w:r>
        <w:t>a</w:t>
      </w:r>
      <w:r>
        <w:rPr>
          <w:spacing w:val="-4"/>
        </w:rPr>
        <w:t xml:space="preserve"> </w:t>
      </w:r>
      <w:r>
        <w:t>hazard</w:t>
      </w:r>
      <w:r>
        <w:rPr>
          <w:spacing w:val="-4"/>
        </w:rPr>
        <w:t xml:space="preserve"> </w:t>
      </w:r>
      <w:r>
        <w:t>but is</w:t>
      </w:r>
      <w:r>
        <w:rPr>
          <w:spacing w:val="-1"/>
        </w:rPr>
        <w:t xml:space="preserve"> </w:t>
      </w:r>
      <w:r>
        <w:t>a</w:t>
      </w:r>
      <w:r>
        <w:rPr>
          <w:spacing w:val="-4"/>
        </w:rPr>
        <w:t xml:space="preserve"> </w:t>
      </w:r>
      <w:r>
        <w:t>huge</w:t>
      </w:r>
      <w:r>
        <w:rPr>
          <w:spacing w:val="-2"/>
        </w:rPr>
        <w:t xml:space="preserve"> </w:t>
      </w:r>
      <w:r>
        <w:t>contributor</w:t>
      </w:r>
      <w:r>
        <w:rPr>
          <w:spacing w:val="-5"/>
        </w:rPr>
        <w:t xml:space="preserve"> </w:t>
      </w:r>
      <w:r>
        <w:t>to</w:t>
      </w:r>
      <w:r>
        <w:rPr>
          <w:spacing w:val="-2"/>
        </w:rPr>
        <w:t xml:space="preserve"> </w:t>
      </w:r>
      <w:r>
        <w:t>poor</w:t>
      </w:r>
      <w:r>
        <w:rPr>
          <w:spacing w:val="-1"/>
        </w:rPr>
        <w:t xml:space="preserve"> </w:t>
      </w:r>
      <w:r>
        <w:t>indoor</w:t>
      </w:r>
      <w:r>
        <w:rPr>
          <w:spacing w:val="-3"/>
        </w:rPr>
        <w:t xml:space="preserve"> </w:t>
      </w:r>
      <w:r>
        <w:t xml:space="preserve">air </w:t>
      </w:r>
      <w:r>
        <w:rPr>
          <w:spacing w:val="-2"/>
        </w:rPr>
        <w:t>quality.</w:t>
      </w:r>
    </w:p>
    <w:p w14:paraId="01B7EF50" w14:textId="77777777" w:rsidR="005B0A0D" w:rsidRDefault="005B0A0D">
      <w:pPr>
        <w:pStyle w:val="BodyText"/>
        <w:ind w:left="0"/>
      </w:pPr>
    </w:p>
    <w:p w14:paraId="08647F6C" w14:textId="77777777" w:rsidR="005B0A0D" w:rsidRDefault="00000000">
      <w:pPr>
        <w:pStyle w:val="BodyText"/>
      </w:pPr>
      <w:r>
        <w:t xml:space="preserve">Up to 2 million children in the UK are exposed to smoke in their </w:t>
      </w:r>
      <w:proofErr w:type="gramStart"/>
      <w:r>
        <w:t>home</w:t>
      </w:r>
      <w:proofErr w:type="gramEnd"/>
      <w:r>
        <w:t xml:space="preserve"> leading to increased likelihood of childhood cancers, emphysema development and asthma development. In a national survey of young</w:t>
      </w:r>
      <w:r>
        <w:rPr>
          <w:spacing w:val="-3"/>
        </w:rPr>
        <w:t xml:space="preserve"> </w:t>
      </w:r>
      <w:r>
        <w:t>people, 7% of respondents aged 11-18 reported that they lived in a home</w:t>
      </w:r>
      <w:r>
        <w:rPr>
          <w:spacing w:val="-2"/>
        </w:rPr>
        <w:t xml:space="preserve"> </w:t>
      </w:r>
      <w:r>
        <w:t>where</w:t>
      </w:r>
      <w:r>
        <w:rPr>
          <w:spacing w:val="-2"/>
        </w:rPr>
        <w:t xml:space="preserve"> </w:t>
      </w:r>
      <w:r>
        <w:t>people</w:t>
      </w:r>
      <w:r>
        <w:rPr>
          <w:spacing w:val="-2"/>
        </w:rPr>
        <w:t xml:space="preserve"> </w:t>
      </w:r>
      <w:r>
        <w:t>smoke (Source</w:t>
      </w:r>
      <w:r>
        <w:rPr>
          <w:spacing w:val="-4"/>
        </w:rPr>
        <w:t xml:space="preserve"> </w:t>
      </w:r>
      <w:r>
        <w:t>- ASH</w:t>
      </w:r>
      <w:r>
        <w:rPr>
          <w:spacing w:val="-2"/>
        </w:rPr>
        <w:t xml:space="preserve"> </w:t>
      </w:r>
      <w:r>
        <w:t>Smokefree</w:t>
      </w:r>
      <w:r>
        <w:rPr>
          <w:spacing w:val="-4"/>
        </w:rPr>
        <w:t xml:space="preserve"> </w:t>
      </w:r>
      <w:r>
        <w:t>GB</w:t>
      </w:r>
      <w:r>
        <w:rPr>
          <w:spacing w:val="-9"/>
        </w:rPr>
        <w:t xml:space="preserve"> </w:t>
      </w:r>
      <w:r>
        <w:t>Youth</w:t>
      </w:r>
      <w:r>
        <w:rPr>
          <w:spacing w:val="-4"/>
        </w:rPr>
        <w:t xml:space="preserve"> </w:t>
      </w:r>
      <w:r>
        <w:t>Survey</w:t>
      </w:r>
      <w:r>
        <w:rPr>
          <w:spacing w:val="-4"/>
        </w:rPr>
        <w:t xml:space="preserve"> </w:t>
      </w:r>
      <w:r>
        <w:t>2019).</w:t>
      </w:r>
      <w:r>
        <w:rPr>
          <w:spacing w:val="-5"/>
        </w:rPr>
        <w:t xml:space="preserve"> </w:t>
      </w:r>
      <w:r>
        <w:t>There</w:t>
      </w:r>
      <w:r>
        <w:rPr>
          <w:spacing w:val="-2"/>
        </w:rPr>
        <w:t xml:space="preserve"> </w:t>
      </w:r>
      <w:r>
        <w:t>is</w:t>
      </w:r>
      <w:r>
        <w:rPr>
          <w:spacing w:val="-4"/>
        </w:rPr>
        <w:t xml:space="preserve"> </w:t>
      </w:r>
      <w:r>
        <w:t>also increased</w:t>
      </w:r>
      <w:r>
        <w:rPr>
          <w:spacing w:val="-4"/>
        </w:rPr>
        <w:t xml:space="preserve"> </w:t>
      </w:r>
      <w:r>
        <w:t>risk</w:t>
      </w:r>
      <w:r>
        <w:rPr>
          <w:spacing w:val="-4"/>
        </w:rPr>
        <w:t xml:space="preserve"> </w:t>
      </w:r>
      <w:r>
        <w:t>to</w:t>
      </w:r>
      <w:r>
        <w:rPr>
          <w:spacing w:val="-2"/>
        </w:rPr>
        <w:t xml:space="preserve"> </w:t>
      </w:r>
      <w:r>
        <w:t>pregnant</w:t>
      </w:r>
      <w:r>
        <w:rPr>
          <w:spacing w:val="-1"/>
        </w:rPr>
        <w:t xml:space="preserve"> </w:t>
      </w:r>
      <w:r>
        <w:t>women</w:t>
      </w:r>
      <w:r>
        <w:rPr>
          <w:spacing w:val="-2"/>
        </w:rPr>
        <w:t xml:space="preserve"> </w:t>
      </w:r>
      <w:r>
        <w:t>who</w:t>
      </w:r>
      <w:r>
        <w:rPr>
          <w:spacing w:val="-2"/>
        </w:rPr>
        <w:t xml:space="preserve"> </w:t>
      </w:r>
      <w:r>
        <w:t>inhale</w:t>
      </w:r>
      <w:r>
        <w:rPr>
          <w:spacing w:val="-2"/>
        </w:rPr>
        <w:t xml:space="preserve"> </w:t>
      </w:r>
      <w:r>
        <w:t>second-hand</w:t>
      </w:r>
      <w:r>
        <w:rPr>
          <w:spacing w:val="-2"/>
        </w:rPr>
        <w:t xml:space="preserve"> </w:t>
      </w:r>
      <w:r>
        <w:t>smoke</w:t>
      </w:r>
      <w:r>
        <w:rPr>
          <w:spacing w:val="-4"/>
        </w:rPr>
        <w:t xml:space="preserve"> </w:t>
      </w:r>
      <w:r>
        <w:t>in</w:t>
      </w:r>
      <w:r>
        <w:rPr>
          <w:spacing w:val="-4"/>
        </w:rPr>
        <w:t xml:space="preserve"> </w:t>
      </w:r>
      <w:r>
        <w:t>the</w:t>
      </w:r>
      <w:r>
        <w:rPr>
          <w:spacing w:val="-4"/>
        </w:rPr>
        <w:t xml:space="preserve"> </w:t>
      </w:r>
      <w:r>
        <w:t>home</w:t>
      </w:r>
      <w:r>
        <w:rPr>
          <w:spacing w:val="-1"/>
        </w:rPr>
        <w:t xml:space="preserve"> </w:t>
      </w:r>
      <w:r>
        <w:t>environment. Rotherham</w:t>
      </w:r>
      <w:r>
        <w:rPr>
          <w:spacing w:val="-3"/>
        </w:rPr>
        <w:t xml:space="preserve"> </w:t>
      </w:r>
      <w:r>
        <w:t>has</w:t>
      </w:r>
      <w:r>
        <w:rPr>
          <w:spacing w:val="-6"/>
        </w:rPr>
        <w:t xml:space="preserve"> </w:t>
      </w:r>
      <w:r>
        <w:t>a</w:t>
      </w:r>
      <w:r>
        <w:rPr>
          <w:spacing w:val="-8"/>
        </w:rPr>
        <w:t xml:space="preserve"> </w:t>
      </w:r>
      <w:r>
        <w:t>Tobacco</w:t>
      </w:r>
      <w:r>
        <w:rPr>
          <w:spacing w:val="-4"/>
        </w:rPr>
        <w:t xml:space="preserve"> </w:t>
      </w:r>
      <w:r>
        <w:t>control</w:t>
      </w:r>
      <w:r>
        <w:rPr>
          <w:spacing w:val="-5"/>
        </w:rPr>
        <w:t xml:space="preserve"> </w:t>
      </w:r>
      <w:r>
        <w:t>action</w:t>
      </w:r>
      <w:r>
        <w:rPr>
          <w:spacing w:val="-4"/>
        </w:rPr>
        <w:t xml:space="preserve"> </w:t>
      </w:r>
      <w:r>
        <w:t>plan</w:t>
      </w:r>
      <w:r>
        <w:rPr>
          <w:spacing w:val="-3"/>
        </w:rPr>
        <w:t xml:space="preserve"> </w:t>
      </w:r>
      <w:r>
        <w:t>which</w:t>
      </w:r>
      <w:r>
        <w:rPr>
          <w:spacing w:val="-4"/>
        </w:rPr>
        <w:t xml:space="preserve"> </w:t>
      </w:r>
      <w:r>
        <w:t>being</w:t>
      </w:r>
      <w:r>
        <w:rPr>
          <w:spacing w:val="-4"/>
        </w:rPr>
        <w:t xml:space="preserve"> </w:t>
      </w:r>
      <w:r>
        <w:t>currently</w:t>
      </w:r>
      <w:r>
        <w:rPr>
          <w:spacing w:val="-2"/>
        </w:rPr>
        <w:t xml:space="preserve"> </w:t>
      </w:r>
      <w:r>
        <w:t>updated</w:t>
      </w:r>
      <w:r>
        <w:rPr>
          <w:spacing w:val="-4"/>
        </w:rPr>
        <w:t xml:space="preserve"> </w:t>
      </w:r>
      <w:r>
        <w:t>and</w:t>
      </w:r>
      <w:r>
        <w:rPr>
          <w:spacing w:val="-4"/>
        </w:rPr>
        <w:t xml:space="preserve"> </w:t>
      </w:r>
      <w:r>
        <w:t>has</w:t>
      </w:r>
      <w:r>
        <w:rPr>
          <w:spacing w:val="-6"/>
        </w:rPr>
        <w:t xml:space="preserve"> </w:t>
      </w:r>
      <w:r>
        <w:t xml:space="preserve">actions covering the above areas of concern. The main service for smoking cessation support in Rotherham is </w:t>
      </w:r>
      <w:proofErr w:type="spellStart"/>
      <w:r>
        <w:t>HealthWave</w:t>
      </w:r>
      <w:proofErr w:type="spellEnd"/>
      <w:r>
        <w:t xml:space="preserve"> - </w:t>
      </w:r>
      <w:hyperlink r:id="rId103">
        <w:r>
          <w:rPr>
            <w:color w:val="467885"/>
            <w:u w:val="single" w:color="467885"/>
          </w:rPr>
          <w:t xml:space="preserve">Rotherham </w:t>
        </w:r>
        <w:proofErr w:type="spellStart"/>
        <w:r>
          <w:rPr>
            <w:color w:val="467885"/>
            <w:u w:val="single" w:color="467885"/>
          </w:rPr>
          <w:t>Healthwave</w:t>
        </w:r>
        <w:proofErr w:type="spellEnd"/>
        <w:r>
          <w:rPr>
            <w:color w:val="467885"/>
            <w:u w:val="single" w:color="467885"/>
          </w:rPr>
          <w:t xml:space="preserve"> - Helping Boost Health and Wellness</w:t>
        </w:r>
      </w:hyperlink>
    </w:p>
    <w:p w14:paraId="1278FDEC" w14:textId="77777777" w:rsidR="005B0A0D" w:rsidRDefault="005B0A0D">
      <w:pPr>
        <w:pStyle w:val="BodyText"/>
        <w:spacing w:before="1"/>
        <w:ind w:left="0"/>
      </w:pPr>
    </w:p>
    <w:p w14:paraId="46B20D3C" w14:textId="77777777" w:rsidR="005B0A0D" w:rsidRDefault="00000000">
      <w:pPr>
        <w:pStyle w:val="BodyText"/>
        <w:ind w:right="224"/>
        <w:jc w:val="both"/>
      </w:pPr>
      <w:r>
        <w:t>Fuel</w:t>
      </w:r>
      <w:r>
        <w:rPr>
          <w:spacing w:val="-2"/>
        </w:rPr>
        <w:t xml:space="preserve"> </w:t>
      </w:r>
      <w:r>
        <w:t>burning</w:t>
      </w:r>
      <w:r>
        <w:rPr>
          <w:spacing w:val="-1"/>
        </w:rPr>
        <w:t xml:space="preserve"> </w:t>
      </w:r>
      <w:r>
        <w:t>in</w:t>
      </w:r>
      <w:r>
        <w:rPr>
          <w:spacing w:val="-3"/>
        </w:rPr>
        <w:t xml:space="preserve"> </w:t>
      </w:r>
      <w:r>
        <w:t>the</w:t>
      </w:r>
      <w:r>
        <w:rPr>
          <w:spacing w:val="-1"/>
        </w:rPr>
        <w:t xml:space="preserve"> </w:t>
      </w:r>
      <w:r>
        <w:t>home</w:t>
      </w:r>
      <w:r>
        <w:rPr>
          <w:spacing w:val="-3"/>
        </w:rPr>
        <w:t xml:space="preserve"> </w:t>
      </w:r>
      <w:r>
        <w:t>causes</w:t>
      </w:r>
      <w:r>
        <w:rPr>
          <w:spacing w:val="-3"/>
        </w:rPr>
        <w:t xml:space="preserve"> </w:t>
      </w:r>
      <w:r>
        <w:t>the</w:t>
      </w:r>
      <w:r>
        <w:rPr>
          <w:spacing w:val="-2"/>
        </w:rPr>
        <w:t xml:space="preserve"> </w:t>
      </w:r>
      <w:r>
        <w:t>release</w:t>
      </w:r>
      <w:r>
        <w:rPr>
          <w:spacing w:val="-3"/>
        </w:rPr>
        <w:t xml:space="preserve"> </w:t>
      </w:r>
      <w:r>
        <w:t>of</w:t>
      </w:r>
      <w:r>
        <w:rPr>
          <w:spacing w:val="-2"/>
        </w:rPr>
        <w:t xml:space="preserve"> </w:t>
      </w:r>
      <w:r>
        <w:t>fine</w:t>
      </w:r>
      <w:r>
        <w:rPr>
          <w:spacing w:val="-1"/>
        </w:rPr>
        <w:t xml:space="preserve"> </w:t>
      </w:r>
      <w:r>
        <w:t>particulate</w:t>
      </w:r>
      <w:r>
        <w:rPr>
          <w:spacing w:val="-2"/>
        </w:rPr>
        <w:t xml:space="preserve"> </w:t>
      </w:r>
      <w:r>
        <w:t>matter</w:t>
      </w:r>
      <w:r>
        <w:rPr>
          <w:spacing w:val="-2"/>
        </w:rPr>
        <w:t xml:space="preserve"> </w:t>
      </w:r>
      <w:r>
        <w:t>(PM2.5)</w:t>
      </w:r>
      <w:r>
        <w:rPr>
          <w:spacing w:val="-2"/>
        </w:rPr>
        <w:t xml:space="preserve"> </w:t>
      </w:r>
      <w:r>
        <w:t>which</w:t>
      </w:r>
      <w:r>
        <w:rPr>
          <w:spacing w:val="-1"/>
        </w:rPr>
        <w:t xml:space="preserve"> </w:t>
      </w:r>
      <w:r>
        <w:t>can</w:t>
      </w:r>
      <w:r>
        <w:rPr>
          <w:spacing w:val="-1"/>
        </w:rPr>
        <w:t xml:space="preserve"> </w:t>
      </w:r>
      <w:r>
        <w:t>be toxic</w:t>
      </w:r>
      <w:r>
        <w:rPr>
          <w:spacing w:val="-2"/>
        </w:rPr>
        <w:t xml:space="preserve"> </w:t>
      </w:r>
      <w:r>
        <w:t>and</w:t>
      </w:r>
      <w:r>
        <w:rPr>
          <w:spacing w:val="-5"/>
        </w:rPr>
        <w:t xml:space="preserve"> </w:t>
      </w:r>
      <w:proofErr w:type="gramStart"/>
      <w:r>
        <w:t>causes</w:t>
      </w:r>
      <w:proofErr w:type="gramEnd"/>
      <w:r>
        <w:rPr>
          <w:spacing w:val="-5"/>
        </w:rPr>
        <w:t xml:space="preserve"> </w:t>
      </w:r>
      <w:r>
        <w:t>various</w:t>
      </w:r>
      <w:r>
        <w:rPr>
          <w:spacing w:val="-5"/>
        </w:rPr>
        <w:t xml:space="preserve"> </w:t>
      </w:r>
      <w:r>
        <w:t>illnesses</w:t>
      </w:r>
      <w:r>
        <w:rPr>
          <w:spacing w:val="-3"/>
        </w:rPr>
        <w:t xml:space="preserve"> </w:t>
      </w:r>
      <w:r>
        <w:t>such</w:t>
      </w:r>
      <w:r>
        <w:rPr>
          <w:spacing w:val="-3"/>
        </w:rPr>
        <w:t xml:space="preserve"> </w:t>
      </w:r>
      <w:r>
        <w:t>as bronchitis,</w:t>
      </w:r>
      <w:r>
        <w:rPr>
          <w:spacing w:val="-3"/>
        </w:rPr>
        <w:t xml:space="preserve"> </w:t>
      </w:r>
      <w:r>
        <w:t>throat</w:t>
      </w:r>
      <w:r>
        <w:rPr>
          <w:spacing w:val="-1"/>
        </w:rPr>
        <w:t xml:space="preserve"> </w:t>
      </w:r>
      <w:r>
        <w:t>and</w:t>
      </w:r>
      <w:r>
        <w:rPr>
          <w:spacing w:val="-5"/>
        </w:rPr>
        <w:t xml:space="preserve"> </w:t>
      </w:r>
      <w:r>
        <w:t>lung</w:t>
      </w:r>
      <w:r>
        <w:rPr>
          <w:spacing w:val="-2"/>
        </w:rPr>
        <w:t xml:space="preserve"> </w:t>
      </w:r>
      <w:r>
        <w:t>irritation</w:t>
      </w:r>
      <w:r>
        <w:rPr>
          <w:spacing w:val="-3"/>
        </w:rPr>
        <w:t xml:space="preserve"> </w:t>
      </w:r>
      <w:r>
        <w:t>and</w:t>
      </w:r>
      <w:r>
        <w:rPr>
          <w:spacing w:val="-3"/>
        </w:rPr>
        <w:t xml:space="preserve"> </w:t>
      </w:r>
      <w:r>
        <w:t>over</w:t>
      </w:r>
      <w:r>
        <w:rPr>
          <w:spacing w:val="-4"/>
        </w:rPr>
        <w:t xml:space="preserve"> </w:t>
      </w:r>
      <w:r>
        <w:t>long periods of time, increase the risk of cancer and premature mortality.</w:t>
      </w:r>
    </w:p>
    <w:p w14:paraId="37B27E77" w14:textId="77777777" w:rsidR="005B0A0D" w:rsidRDefault="00000000">
      <w:pPr>
        <w:pStyle w:val="BodyText"/>
        <w:spacing w:before="251"/>
        <w:ind w:right="280"/>
      </w:pPr>
      <w:r>
        <w:t xml:space="preserve">Carbon monoxide is a poisonous gas with no taste, smell or </w:t>
      </w:r>
      <w:proofErr w:type="spellStart"/>
      <w:r>
        <w:t>colour</w:t>
      </w:r>
      <w:proofErr w:type="spellEnd"/>
      <w:r>
        <w:t xml:space="preserve"> created when gas, oil, coal</w:t>
      </w:r>
      <w:r>
        <w:rPr>
          <w:spacing w:val="-3"/>
        </w:rPr>
        <w:t xml:space="preserve"> </w:t>
      </w:r>
      <w:r>
        <w:t>or</w:t>
      </w:r>
      <w:r>
        <w:rPr>
          <w:spacing w:val="-2"/>
        </w:rPr>
        <w:t xml:space="preserve"> </w:t>
      </w:r>
      <w:r>
        <w:t>wood</w:t>
      </w:r>
      <w:r>
        <w:rPr>
          <w:spacing w:val="-5"/>
        </w:rPr>
        <w:t xml:space="preserve"> </w:t>
      </w:r>
      <w:r>
        <w:t>don't</w:t>
      </w:r>
      <w:r>
        <w:rPr>
          <w:spacing w:val="-1"/>
        </w:rPr>
        <w:t xml:space="preserve"> </w:t>
      </w:r>
      <w:r>
        <w:t>burn</w:t>
      </w:r>
      <w:r>
        <w:rPr>
          <w:spacing w:val="-5"/>
        </w:rPr>
        <w:t xml:space="preserve"> </w:t>
      </w:r>
      <w:r>
        <w:t>fully.</w:t>
      </w:r>
      <w:r>
        <w:rPr>
          <w:spacing w:val="-1"/>
        </w:rPr>
        <w:t xml:space="preserve"> </w:t>
      </w:r>
      <w:r>
        <w:t>Houses</w:t>
      </w:r>
      <w:r>
        <w:rPr>
          <w:spacing w:val="-3"/>
        </w:rPr>
        <w:t xml:space="preserve"> </w:t>
      </w:r>
      <w:r>
        <w:t>should</w:t>
      </w:r>
      <w:r>
        <w:rPr>
          <w:spacing w:val="-3"/>
        </w:rPr>
        <w:t xml:space="preserve"> </w:t>
      </w:r>
      <w:r>
        <w:t>be</w:t>
      </w:r>
      <w:r>
        <w:rPr>
          <w:spacing w:val="-5"/>
        </w:rPr>
        <w:t xml:space="preserve"> </w:t>
      </w:r>
      <w:r>
        <w:t>fitted</w:t>
      </w:r>
      <w:r>
        <w:rPr>
          <w:spacing w:val="-3"/>
        </w:rPr>
        <w:t xml:space="preserve"> </w:t>
      </w:r>
      <w:r>
        <w:t>with</w:t>
      </w:r>
      <w:r>
        <w:rPr>
          <w:spacing w:val="-5"/>
        </w:rPr>
        <w:t xml:space="preserve"> </w:t>
      </w:r>
      <w:r>
        <w:t>a</w:t>
      </w:r>
      <w:r>
        <w:rPr>
          <w:spacing w:val="-3"/>
        </w:rPr>
        <w:t xml:space="preserve"> </w:t>
      </w:r>
      <w:r>
        <w:t>carbon</w:t>
      </w:r>
      <w:r>
        <w:rPr>
          <w:spacing w:val="-5"/>
        </w:rPr>
        <w:t xml:space="preserve"> </w:t>
      </w:r>
      <w:r>
        <w:t>monoxide</w:t>
      </w:r>
      <w:r>
        <w:rPr>
          <w:spacing w:val="-3"/>
        </w:rPr>
        <w:t xml:space="preserve"> </w:t>
      </w:r>
      <w:r>
        <w:t>alarm as</w:t>
      </w:r>
      <w:r>
        <w:rPr>
          <w:spacing w:val="-5"/>
        </w:rPr>
        <w:t xml:space="preserve"> </w:t>
      </w:r>
      <w:r>
        <w:t xml:space="preserve">part of the </w:t>
      </w:r>
      <w:hyperlink r:id="rId104">
        <w:r>
          <w:rPr>
            <w:u w:val="single"/>
          </w:rPr>
          <w:t>Smoke and Carbon Monoxide</w:t>
        </w:r>
        <w:r>
          <w:rPr>
            <w:spacing w:val="-6"/>
            <w:u w:val="single"/>
          </w:rPr>
          <w:t xml:space="preserve"> </w:t>
        </w:r>
        <w:r>
          <w:rPr>
            <w:u w:val="single"/>
          </w:rPr>
          <w:t>Alarm (England) Regulations 2022</w:t>
        </w:r>
      </w:hyperlink>
      <w:r>
        <w:t>. In 2023, carbon monoxide was responsible for the deaths of 77 people in England and Wales (Source</w:t>
      </w:r>
      <w:r>
        <w:rPr>
          <w:spacing w:val="40"/>
        </w:rPr>
        <w:t xml:space="preserve"> </w:t>
      </w:r>
      <w:r>
        <w:t xml:space="preserve">- </w:t>
      </w:r>
      <w:hyperlink r:id="rId105">
        <w:r>
          <w:rPr>
            <w:color w:val="467885"/>
            <w:u w:val="single" w:color="467885"/>
          </w:rPr>
          <w:t>Number of deaths due to accidental poisoning by carbon monoxide, England and Wales,</w:t>
        </w:r>
      </w:hyperlink>
      <w:r>
        <w:rPr>
          <w:color w:val="467885"/>
        </w:rPr>
        <w:t xml:space="preserve"> </w:t>
      </w:r>
      <w:hyperlink r:id="rId106">
        <w:r>
          <w:rPr>
            <w:color w:val="467885"/>
            <w:u w:val="single" w:color="467885"/>
          </w:rPr>
          <w:t>deaths registered in 2023 - Office for National Statistics</w:t>
        </w:r>
      </w:hyperlink>
      <w:r>
        <w:t>)</w:t>
      </w:r>
    </w:p>
    <w:p w14:paraId="55AA7E49" w14:textId="77777777" w:rsidR="005B0A0D" w:rsidRDefault="005B0A0D">
      <w:pPr>
        <w:pStyle w:val="BodyText"/>
        <w:spacing w:before="1"/>
        <w:ind w:left="0"/>
      </w:pPr>
    </w:p>
    <w:p w14:paraId="08BB954F" w14:textId="77777777" w:rsidR="005B0A0D" w:rsidRDefault="00000000">
      <w:pPr>
        <w:pStyle w:val="BodyText"/>
        <w:ind w:right="280"/>
      </w:pPr>
      <w:r>
        <w:t xml:space="preserve">People can be exposed to asbestos in the home environment via breathing in asbestos </w:t>
      </w:r>
      <w:proofErr w:type="spellStart"/>
      <w:r>
        <w:t>fibres</w:t>
      </w:r>
      <w:proofErr w:type="spellEnd"/>
      <w:r>
        <w:t xml:space="preserve"> or direct skin contact.</w:t>
      </w:r>
      <w:r>
        <w:rPr>
          <w:spacing w:val="-7"/>
        </w:rPr>
        <w:t xml:space="preserve"> </w:t>
      </w:r>
      <w:r>
        <w:t xml:space="preserve">Asbestos </w:t>
      </w:r>
      <w:proofErr w:type="spellStart"/>
      <w:r>
        <w:t>fibres</w:t>
      </w:r>
      <w:proofErr w:type="spellEnd"/>
      <w:r>
        <w:t xml:space="preserve"> are hazardous and cause a variety of serious health</w:t>
      </w:r>
      <w:r>
        <w:rPr>
          <w:spacing w:val="-3"/>
        </w:rPr>
        <w:t xml:space="preserve"> </w:t>
      </w:r>
      <w:r>
        <w:t>problems</w:t>
      </w:r>
      <w:r>
        <w:rPr>
          <w:spacing w:val="-2"/>
        </w:rPr>
        <w:t xml:space="preserve"> </w:t>
      </w:r>
      <w:r>
        <w:t>such</w:t>
      </w:r>
      <w:r>
        <w:rPr>
          <w:spacing w:val="-3"/>
        </w:rPr>
        <w:t xml:space="preserve"> </w:t>
      </w:r>
      <w:r>
        <w:t>as</w:t>
      </w:r>
      <w:r>
        <w:rPr>
          <w:spacing w:val="-6"/>
        </w:rPr>
        <w:t xml:space="preserve"> </w:t>
      </w:r>
      <w:r>
        <w:t>inducing</w:t>
      </w:r>
      <w:r>
        <w:rPr>
          <w:spacing w:val="-3"/>
        </w:rPr>
        <w:t xml:space="preserve"> </w:t>
      </w:r>
      <w:r>
        <w:t>cancers,</w:t>
      </w:r>
      <w:r>
        <w:rPr>
          <w:spacing w:val="-1"/>
        </w:rPr>
        <w:t xml:space="preserve"> </w:t>
      </w:r>
      <w:r>
        <w:t>asbestosis</w:t>
      </w:r>
      <w:r>
        <w:rPr>
          <w:spacing w:val="-2"/>
        </w:rPr>
        <w:t xml:space="preserve"> </w:t>
      </w:r>
      <w:r>
        <w:t>and</w:t>
      </w:r>
      <w:r>
        <w:rPr>
          <w:spacing w:val="-5"/>
        </w:rPr>
        <w:t xml:space="preserve"> </w:t>
      </w:r>
      <w:r>
        <w:t>mesothelioma.</w:t>
      </w:r>
      <w:r>
        <w:rPr>
          <w:spacing w:val="-3"/>
        </w:rPr>
        <w:t xml:space="preserve"> </w:t>
      </w:r>
      <w:r>
        <w:t>In</w:t>
      </w:r>
      <w:r>
        <w:rPr>
          <w:spacing w:val="-3"/>
        </w:rPr>
        <w:t xml:space="preserve"> </w:t>
      </w:r>
      <w:r>
        <w:t>Great</w:t>
      </w:r>
      <w:r>
        <w:rPr>
          <w:spacing w:val="-4"/>
        </w:rPr>
        <w:t xml:space="preserve"> </w:t>
      </w:r>
      <w:r>
        <w:t>Britain, there are over 5,000 asbestos-related deaths per year. (Source -</w:t>
      </w:r>
      <w:r>
        <w:rPr>
          <w:spacing w:val="-3"/>
        </w:rPr>
        <w:t xml:space="preserve"> </w:t>
      </w:r>
      <w:hyperlink r:id="rId107">
        <w:r>
          <w:rPr>
            <w:color w:val="467885"/>
            <w:u w:val="single" w:color="467885"/>
          </w:rPr>
          <w:t>Asbestosis,</w:t>
        </w:r>
      </w:hyperlink>
      <w:r>
        <w:rPr>
          <w:color w:val="467885"/>
        </w:rPr>
        <w:t xml:space="preserve"> </w:t>
      </w:r>
      <w:hyperlink r:id="rId108">
        <w:proofErr w:type="spellStart"/>
        <w:r>
          <w:rPr>
            <w:color w:val="467885"/>
            <w:u w:val="single" w:color="467885"/>
          </w:rPr>
          <w:t>mesothelioma,asbestos</w:t>
        </w:r>
        <w:proofErr w:type="spellEnd"/>
        <w:r>
          <w:rPr>
            <w:color w:val="467885"/>
            <w:u w:val="single" w:color="467885"/>
          </w:rPr>
          <w:t xml:space="preserve"> related lung cancer and non-malignant pleural disease in Great</w:t>
        </w:r>
      </w:hyperlink>
      <w:r>
        <w:rPr>
          <w:color w:val="467885"/>
        </w:rPr>
        <w:t xml:space="preserve"> </w:t>
      </w:r>
      <w:hyperlink r:id="rId109">
        <w:r>
          <w:rPr>
            <w:color w:val="467885"/>
            <w:u w:val="single" w:color="467885"/>
          </w:rPr>
          <w:t>Britain 2024 (hse.gov.uk)</w:t>
        </w:r>
      </w:hyperlink>
      <w:r>
        <w:t>)</w:t>
      </w:r>
    </w:p>
    <w:p w14:paraId="1F5BA28F" w14:textId="77777777" w:rsidR="005B0A0D" w:rsidRDefault="005B0A0D">
      <w:pPr>
        <w:pStyle w:val="BodyText"/>
        <w:sectPr w:rsidR="005B0A0D">
          <w:pgSz w:w="11910" w:h="16840"/>
          <w:pgMar w:top="1360" w:right="1275" w:bottom="1240" w:left="1417" w:header="0" w:footer="1045" w:gutter="0"/>
          <w:cols w:space="720"/>
        </w:sectPr>
      </w:pPr>
    </w:p>
    <w:p w14:paraId="19781DE5" w14:textId="77777777" w:rsidR="005B0A0D" w:rsidRDefault="00000000">
      <w:pPr>
        <w:pStyle w:val="BodyText"/>
        <w:spacing w:before="74"/>
        <w:ind w:right="280"/>
      </w:pPr>
      <w:r>
        <w:lastRenderedPageBreak/>
        <w:t>Lead exposure is also a risk in housing in homes built pre-1970 and is significantly more prevalent</w:t>
      </w:r>
      <w:r>
        <w:rPr>
          <w:spacing w:val="-1"/>
        </w:rPr>
        <w:t xml:space="preserve"> </w:t>
      </w:r>
      <w:r>
        <w:t>in</w:t>
      </w:r>
      <w:r>
        <w:rPr>
          <w:spacing w:val="-4"/>
        </w:rPr>
        <w:t xml:space="preserve"> </w:t>
      </w:r>
      <w:r>
        <w:t>the</w:t>
      </w:r>
      <w:r>
        <w:rPr>
          <w:spacing w:val="-4"/>
        </w:rPr>
        <w:t xml:space="preserve"> </w:t>
      </w:r>
      <w:r>
        <w:t>most</w:t>
      </w:r>
      <w:r>
        <w:rPr>
          <w:spacing w:val="-3"/>
        </w:rPr>
        <w:t xml:space="preserve"> </w:t>
      </w:r>
      <w:r>
        <w:t>deprived</w:t>
      </w:r>
      <w:r>
        <w:rPr>
          <w:spacing w:val="-2"/>
        </w:rPr>
        <w:t xml:space="preserve"> </w:t>
      </w:r>
      <w:r>
        <w:t>decile</w:t>
      </w:r>
      <w:r>
        <w:rPr>
          <w:spacing w:val="-2"/>
        </w:rPr>
        <w:t xml:space="preserve"> </w:t>
      </w:r>
      <w:r>
        <w:t>of</w:t>
      </w:r>
      <w:r>
        <w:rPr>
          <w:spacing w:val="-2"/>
        </w:rPr>
        <w:t xml:space="preserve"> </w:t>
      </w:r>
      <w:r>
        <w:t>households.</w:t>
      </w:r>
      <w:r>
        <w:rPr>
          <w:spacing w:val="-2"/>
        </w:rPr>
        <w:t xml:space="preserve"> </w:t>
      </w:r>
      <w:r>
        <w:t>Lead</w:t>
      </w:r>
      <w:r>
        <w:rPr>
          <w:spacing w:val="-4"/>
        </w:rPr>
        <w:t xml:space="preserve"> </w:t>
      </w:r>
      <w:r>
        <w:t>exposure</w:t>
      </w:r>
      <w:r>
        <w:rPr>
          <w:spacing w:val="-2"/>
        </w:rPr>
        <w:t xml:space="preserve"> </w:t>
      </w:r>
      <w:r>
        <w:t>has</w:t>
      </w:r>
      <w:r>
        <w:rPr>
          <w:spacing w:val="-4"/>
        </w:rPr>
        <w:t xml:space="preserve"> </w:t>
      </w:r>
      <w:r>
        <w:t>a</w:t>
      </w:r>
      <w:r>
        <w:rPr>
          <w:spacing w:val="-4"/>
        </w:rPr>
        <w:t xml:space="preserve"> </w:t>
      </w:r>
      <w:r>
        <w:t>variety</w:t>
      </w:r>
      <w:r>
        <w:rPr>
          <w:spacing w:val="-2"/>
        </w:rPr>
        <w:t xml:space="preserve"> </w:t>
      </w:r>
      <w:r>
        <w:t>of</w:t>
      </w:r>
      <w:r>
        <w:rPr>
          <w:spacing w:val="-1"/>
        </w:rPr>
        <w:t xml:space="preserve"> </w:t>
      </w:r>
      <w:r>
        <w:t xml:space="preserve">health implications associated with it including brain and kidney damage in high doses. More information is available on the government website - </w:t>
      </w:r>
      <w:hyperlink r:id="rId110">
        <w:r>
          <w:rPr>
            <w:color w:val="467885"/>
            <w:u w:val="single" w:color="467885"/>
          </w:rPr>
          <w:t>Lead: information for the public -</w:t>
        </w:r>
      </w:hyperlink>
      <w:r>
        <w:rPr>
          <w:color w:val="467885"/>
        </w:rPr>
        <w:t xml:space="preserve"> </w:t>
      </w:r>
      <w:hyperlink r:id="rId111">
        <w:r>
          <w:rPr>
            <w:color w:val="467885"/>
            <w:spacing w:val="-2"/>
            <w:u w:val="single" w:color="467885"/>
          </w:rPr>
          <w:t>GOV.UK</w:t>
        </w:r>
      </w:hyperlink>
    </w:p>
    <w:p w14:paraId="301F9AC8" w14:textId="77777777" w:rsidR="005B0A0D" w:rsidRDefault="00000000">
      <w:pPr>
        <w:pStyle w:val="Heading2"/>
      </w:pPr>
      <w:bookmarkStart w:id="30" w:name="_bookmark30"/>
      <w:bookmarkEnd w:id="30"/>
      <w:r>
        <w:rPr>
          <w:color w:val="0E4660"/>
          <w:spacing w:val="-2"/>
        </w:rPr>
        <w:t>Hoarding</w:t>
      </w:r>
    </w:p>
    <w:p w14:paraId="4781B429" w14:textId="77777777" w:rsidR="005B0A0D" w:rsidRDefault="00000000">
      <w:pPr>
        <w:pStyle w:val="BodyText"/>
        <w:spacing w:before="110"/>
        <w:ind w:right="206"/>
      </w:pPr>
      <w:r>
        <w:t>Another housing hazard is hoarding which presents both safety concerns and mental health concerns. Hoarded homes are a fire risk due to the blocking of exits, increased concentrations</w:t>
      </w:r>
      <w:r>
        <w:rPr>
          <w:spacing w:val="-1"/>
        </w:rPr>
        <w:t xml:space="preserve"> </w:t>
      </w:r>
      <w:r>
        <w:t>of</w:t>
      </w:r>
      <w:r>
        <w:rPr>
          <w:spacing w:val="-3"/>
        </w:rPr>
        <w:t xml:space="preserve"> </w:t>
      </w:r>
      <w:r>
        <w:t>flammable</w:t>
      </w:r>
      <w:r>
        <w:rPr>
          <w:spacing w:val="-2"/>
        </w:rPr>
        <w:t xml:space="preserve"> </w:t>
      </w:r>
      <w:r>
        <w:t>items</w:t>
      </w:r>
      <w:r>
        <w:rPr>
          <w:spacing w:val="-4"/>
        </w:rPr>
        <w:t xml:space="preserve"> </w:t>
      </w:r>
      <w:r>
        <w:t>and</w:t>
      </w:r>
      <w:r>
        <w:rPr>
          <w:spacing w:val="-2"/>
        </w:rPr>
        <w:t xml:space="preserve"> </w:t>
      </w:r>
      <w:r>
        <w:t>reduced</w:t>
      </w:r>
      <w:r>
        <w:rPr>
          <w:spacing w:val="-6"/>
        </w:rPr>
        <w:t xml:space="preserve"> </w:t>
      </w:r>
      <w:r>
        <w:t>ability</w:t>
      </w:r>
      <w:r>
        <w:rPr>
          <w:spacing w:val="-1"/>
        </w:rPr>
        <w:t xml:space="preserve"> </w:t>
      </w:r>
      <w:r>
        <w:t>to</w:t>
      </w:r>
      <w:r>
        <w:rPr>
          <w:spacing w:val="-2"/>
        </w:rPr>
        <w:t xml:space="preserve"> </w:t>
      </w:r>
      <w:r>
        <w:t>contain</w:t>
      </w:r>
      <w:r>
        <w:rPr>
          <w:spacing w:val="-4"/>
        </w:rPr>
        <w:t xml:space="preserve"> </w:t>
      </w:r>
      <w:r>
        <w:t>fires</w:t>
      </w:r>
      <w:r>
        <w:rPr>
          <w:spacing w:val="-4"/>
        </w:rPr>
        <w:t xml:space="preserve"> </w:t>
      </w:r>
      <w:r>
        <w:t>due</w:t>
      </w:r>
      <w:r>
        <w:rPr>
          <w:spacing w:val="-2"/>
        </w:rPr>
        <w:t xml:space="preserve"> </w:t>
      </w:r>
      <w:r>
        <w:t>to</w:t>
      </w:r>
      <w:r>
        <w:rPr>
          <w:spacing w:val="-4"/>
        </w:rPr>
        <w:t xml:space="preserve"> </w:t>
      </w:r>
      <w:r>
        <w:t>doors</w:t>
      </w:r>
      <w:r>
        <w:rPr>
          <w:spacing w:val="-3"/>
        </w:rPr>
        <w:t xml:space="preserve"> </w:t>
      </w:r>
      <w:r>
        <w:t>not</w:t>
      </w:r>
      <w:r>
        <w:rPr>
          <w:spacing w:val="-3"/>
        </w:rPr>
        <w:t xml:space="preserve"> </w:t>
      </w:r>
      <w:r>
        <w:t xml:space="preserve">being able to close. There is also an increased chance of </w:t>
      </w:r>
      <w:proofErr w:type="spellStart"/>
      <w:r>
        <w:t>mould</w:t>
      </w:r>
      <w:proofErr w:type="spellEnd"/>
      <w:r>
        <w:t xml:space="preserve"> growth due to moisture </w:t>
      </w:r>
      <w:proofErr w:type="gramStart"/>
      <w:r>
        <w:t>build</w:t>
      </w:r>
      <w:proofErr w:type="gramEnd"/>
      <w:r>
        <w:t xml:space="preserve"> up on hoarded items, a lack of air circulation and blockage of seeing leaks. Exact figures on hoarding are not available but estimates range between 2-6% of households with higher prevalence in people aged 55+ (Source - </w:t>
      </w:r>
      <w:hyperlink r:id="rId112">
        <w:r>
          <w:rPr>
            <w:color w:val="467885"/>
            <w:u w:val="single" w:color="467885"/>
          </w:rPr>
          <w:t>Hoarding Disorder | OCD-UK</w:t>
        </w:r>
      </w:hyperlink>
      <w:r>
        <w:t>).</w:t>
      </w:r>
    </w:p>
    <w:p w14:paraId="55E96A00" w14:textId="77777777" w:rsidR="005B0A0D" w:rsidRDefault="005B0A0D">
      <w:pPr>
        <w:pStyle w:val="BodyText"/>
        <w:spacing w:before="2"/>
        <w:ind w:left="0"/>
      </w:pPr>
    </w:p>
    <w:p w14:paraId="76946B6C" w14:textId="77777777" w:rsidR="005B0A0D" w:rsidRDefault="00000000">
      <w:pPr>
        <w:pStyle w:val="BodyText"/>
        <w:spacing w:line="256" w:lineRule="auto"/>
        <w:ind w:right="280"/>
      </w:pPr>
      <w:r>
        <w:t>There</w:t>
      </w:r>
      <w:r>
        <w:rPr>
          <w:spacing w:val="-3"/>
        </w:rPr>
        <w:t xml:space="preserve"> </w:t>
      </w:r>
      <w:r>
        <w:t>is</w:t>
      </w:r>
      <w:r>
        <w:rPr>
          <w:spacing w:val="-6"/>
        </w:rPr>
        <w:t xml:space="preserve"> </w:t>
      </w:r>
      <w:r>
        <w:t>more</w:t>
      </w:r>
      <w:r>
        <w:rPr>
          <w:spacing w:val="-4"/>
        </w:rPr>
        <w:t xml:space="preserve"> </w:t>
      </w:r>
      <w:r>
        <w:t>information</w:t>
      </w:r>
      <w:r>
        <w:rPr>
          <w:spacing w:val="-4"/>
        </w:rPr>
        <w:t xml:space="preserve"> </w:t>
      </w:r>
      <w:r>
        <w:t>and</w:t>
      </w:r>
      <w:r>
        <w:rPr>
          <w:spacing w:val="-4"/>
        </w:rPr>
        <w:t xml:space="preserve"> </w:t>
      </w:r>
      <w:r>
        <w:t>a</w:t>
      </w:r>
      <w:r>
        <w:rPr>
          <w:spacing w:val="-6"/>
        </w:rPr>
        <w:t xml:space="preserve"> </w:t>
      </w:r>
      <w:r>
        <w:t>safety</w:t>
      </w:r>
      <w:r>
        <w:rPr>
          <w:spacing w:val="-6"/>
        </w:rPr>
        <w:t xml:space="preserve"> </w:t>
      </w:r>
      <w:r>
        <w:t>statement</w:t>
      </w:r>
      <w:r>
        <w:rPr>
          <w:spacing w:val="-5"/>
        </w:rPr>
        <w:t xml:space="preserve"> </w:t>
      </w:r>
      <w:r>
        <w:t>on</w:t>
      </w:r>
      <w:r>
        <w:rPr>
          <w:spacing w:val="-4"/>
        </w:rPr>
        <w:t xml:space="preserve"> </w:t>
      </w:r>
      <w:r>
        <w:t>Hoarding</w:t>
      </w:r>
      <w:r>
        <w:rPr>
          <w:spacing w:val="-6"/>
        </w:rPr>
        <w:t xml:space="preserve"> </w:t>
      </w:r>
      <w:r>
        <w:t>on</w:t>
      </w:r>
      <w:r>
        <w:rPr>
          <w:spacing w:val="-6"/>
        </w:rPr>
        <w:t xml:space="preserve"> </w:t>
      </w:r>
      <w:r>
        <w:t>the</w:t>
      </w:r>
      <w:r>
        <w:rPr>
          <w:spacing w:val="-4"/>
        </w:rPr>
        <w:t xml:space="preserve"> </w:t>
      </w:r>
      <w:r>
        <w:t>South</w:t>
      </w:r>
      <w:r>
        <w:rPr>
          <w:spacing w:val="-8"/>
        </w:rPr>
        <w:t xml:space="preserve"> </w:t>
      </w:r>
      <w:r>
        <w:t>Yorkshire</w:t>
      </w:r>
      <w:r>
        <w:rPr>
          <w:spacing w:val="-6"/>
        </w:rPr>
        <w:t xml:space="preserve"> </w:t>
      </w:r>
      <w:r>
        <w:t xml:space="preserve">Fire and Rescue website - </w:t>
      </w:r>
      <w:hyperlink r:id="rId113">
        <w:r>
          <w:rPr>
            <w:u w:val="single"/>
          </w:rPr>
          <w:t>Hoarding - South Yorkshire Fire and Rescue</w:t>
        </w:r>
      </w:hyperlink>
    </w:p>
    <w:p w14:paraId="36E9FDE1" w14:textId="77777777" w:rsidR="005B0A0D" w:rsidRDefault="00000000">
      <w:pPr>
        <w:pStyle w:val="Heading2"/>
        <w:spacing w:before="164"/>
      </w:pPr>
      <w:bookmarkStart w:id="31" w:name="_bookmark31"/>
      <w:bookmarkEnd w:id="31"/>
      <w:r>
        <w:rPr>
          <w:color w:val="0E4660"/>
        </w:rPr>
        <w:t>Mental</w:t>
      </w:r>
      <w:r>
        <w:rPr>
          <w:color w:val="0E4660"/>
          <w:spacing w:val="-10"/>
        </w:rPr>
        <w:t xml:space="preserve"> </w:t>
      </w:r>
      <w:r>
        <w:rPr>
          <w:color w:val="0E4660"/>
        </w:rPr>
        <w:t>Health</w:t>
      </w:r>
      <w:r>
        <w:rPr>
          <w:color w:val="0E4660"/>
          <w:spacing w:val="-10"/>
        </w:rPr>
        <w:t xml:space="preserve"> </w:t>
      </w:r>
      <w:r>
        <w:rPr>
          <w:color w:val="0E4660"/>
        </w:rPr>
        <w:t>&amp;</w:t>
      </w:r>
      <w:r>
        <w:rPr>
          <w:color w:val="0E4660"/>
          <w:spacing w:val="-10"/>
        </w:rPr>
        <w:t xml:space="preserve"> </w:t>
      </w:r>
      <w:r>
        <w:rPr>
          <w:color w:val="0E4660"/>
          <w:spacing w:val="-2"/>
        </w:rPr>
        <w:t>Isolation</w:t>
      </w:r>
    </w:p>
    <w:p w14:paraId="49BD6D17" w14:textId="77777777" w:rsidR="005B0A0D" w:rsidRDefault="00000000">
      <w:pPr>
        <w:pStyle w:val="BodyText"/>
        <w:spacing w:before="108"/>
        <w:ind w:right="280"/>
      </w:pPr>
      <w:r>
        <w:t xml:space="preserve">One in five people suffer mental health issues linked to housing (source - </w:t>
      </w:r>
      <w:hyperlink r:id="rId114">
        <w:r>
          <w:rPr>
            <w:color w:val="467885"/>
            <w:u w:val="single" w:color="467885"/>
          </w:rPr>
          <w:t>Housing and</w:t>
        </w:r>
      </w:hyperlink>
      <w:r>
        <w:rPr>
          <w:color w:val="467885"/>
        </w:rPr>
        <w:t xml:space="preserve"> </w:t>
      </w:r>
      <w:hyperlink r:id="rId115">
        <w:r>
          <w:rPr>
            <w:color w:val="467885"/>
            <w:u w:val="single" w:color="467885"/>
          </w:rPr>
          <w:t>mental</w:t>
        </w:r>
        <w:r>
          <w:rPr>
            <w:color w:val="467885"/>
            <w:spacing w:val="-3"/>
            <w:u w:val="single" w:color="467885"/>
          </w:rPr>
          <w:t xml:space="preserve"> </w:t>
        </w:r>
        <w:r>
          <w:rPr>
            <w:color w:val="467885"/>
            <w:u w:val="single" w:color="467885"/>
          </w:rPr>
          <w:t>health</w:t>
        </w:r>
        <w:r>
          <w:rPr>
            <w:color w:val="467885"/>
            <w:spacing w:val="-2"/>
            <w:u w:val="single" w:color="467885"/>
          </w:rPr>
          <w:t xml:space="preserve"> </w:t>
        </w:r>
        <w:r>
          <w:rPr>
            <w:color w:val="467885"/>
            <w:u w:val="single" w:color="467885"/>
          </w:rPr>
          <w:t>|</w:t>
        </w:r>
        <w:r>
          <w:rPr>
            <w:color w:val="467885"/>
            <w:spacing w:val="-3"/>
            <w:u w:val="single" w:color="467885"/>
          </w:rPr>
          <w:t xml:space="preserve"> </w:t>
        </w:r>
        <w:r>
          <w:rPr>
            <w:color w:val="467885"/>
            <w:u w:val="single" w:color="467885"/>
          </w:rPr>
          <w:t>Mental</w:t>
        </w:r>
        <w:r>
          <w:rPr>
            <w:color w:val="467885"/>
            <w:spacing w:val="-2"/>
            <w:u w:val="single" w:color="467885"/>
          </w:rPr>
          <w:t xml:space="preserve"> </w:t>
        </w:r>
        <w:r>
          <w:rPr>
            <w:color w:val="467885"/>
            <w:u w:val="single" w:color="467885"/>
          </w:rPr>
          <w:t>Health</w:t>
        </w:r>
        <w:r>
          <w:rPr>
            <w:color w:val="467885"/>
            <w:spacing w:val="-2"/>
            <w:u w:val="single" w:color="467885"/>
          </w:rPr>
          <w:t xml:space="preserve"> </w:t>
        </w:r>
        <w:r>
          <w:rPr>
            <w:color w:val="467885"/>
            <w:u w:val="single" w:color="467885"/>
          </w:rPr>
          <w:t>Foundation</w:t>
        </w:r>
      </w:hyperlink>
      <w:r>
        <w:t>)</w:t>
      </w:r>
      <w:r>
        <w:rPr>
          <w:spacing w:val="-3"/>
        </w:rPr>
        <w:t xml:space="preserve"> </w:t>
      </w:r>
      <w:r>
        <w:t>due</w:t>
      </w:r>
      <w:r>
        <w:rPr>
          <w:spacing w:val="-4"/>
        </w:rPr>
        <w:t xml:space="preserve"> </w:t>
      </w:r>
      <w:r>
        <w:t>to</w:t>
      </w:r>
      <w:r>
        <w:rPr>
          <w:spacing w:val="-6"/>
        </w:rPr>
        <w:t xml:space="preserve"> </w:t>
      </w:r>
      <w:r>
        <w:t>a</w:t>
      </w:r>
      <w:r>
        <w:rPr>
          <w:spacing w:val="-2"/>
        </w:rPr>
        <w:t xml:space="preserve"> </w:t>
      </w:r>
      <w:r>
        <w:t>variety</w:t>
      </w:r>
      <w:r>
        <w:rPr>
          <w:spacing w:val="-1"/>
        </w:rPr>
        <w:t xml:space="preserve"> </w:t>
      </w:r>
      <w:r>
        <w:t>of issues</w:t>
      </w:r>
      <w:r>
        <w:rPr>
          <w:spacing w:val="-4"/>
        </w:rPr>
        <w:t xml:space="preserve"> </w:t>
      </w:r>
      <w:r>
        <w:t>such</w:t>
      </w:r>
      <w:r>
        <w:rPr>
          <w:spacing w:val="-7"/>
        </w:rPr>
        <w:t xml:space="preserve"> </w:t>
      </w:r>
      <w:r>
        <w:t>as</w:t>
      </w:r>
      <w:r>
        <w:rPr>
          <w:spacing w:val="-2"/>
        </w:rPr>
        <w:t xml:space="preserve"> </w:t>
      </w:r>
      <w:r>
        <w:t>dangerous, unhealthy living environments, uncertainty of accommodation and overcrowding.</w:t>
      </w:r>
    </w:p>
    <w:p w14:paraId="030EE8B8" w14:textId="77777777" w:rsidR="005B0A0D" w:rsidRDefault="005B0A0D">
      <w:pPr>
        <w:pStyle w:val="BodyText"/>
        <w:spacing w:before="1"/>
        <w:ind w:left="0"/>
      </w:pPr>
    </w:p>
    <w:p w14:paraId="6E029AC1" w14:textId="77777777" w:rsidR="005B0A0D" w:rsidRDefault="00000000">
      <w:pPr>
        <w:pStyle w:val="BodyText"/>
        <w:ind w:right="186"/>
      </w:pPr>
      <w:r>
        <w:t>Mental Health concerns and loneliness play a huge role in people's home environments. Loneliness</w:t>
      </w:r>
      <w:r>
        <w:rPr>
          <w:spacing w:val="-2"/>
        </w:rPr>
        <w:t xml:space="preserve"> </w:t>
      </w:r>
      <w:r>
        <w:t>can</w:t>
      </w:r>
      <w:r>
        <w:rPr>
          <w:spacing w:val="-3"/>
        </w:rPr>
        <w:t xml:space="preserve"> </w:t>
      </w:r>
      <w:r>
        <w:t>affect</w:t>
      </w:r>
      <w:r>
        <w:rPr>
          <w:spacing w:val="-4"/>
        </w:rPr>
        <w:t xml:space="preserve"> </w:t>
      </w:r>
      <w:r>
        <w:t>anyone</w:t>
      </w:r>
      <w:r>
        <w:rPr>
          <w:spacing w:val="-3"/>
        </w:rPr>
        <w:t xml:space="preserve"> </w:t>
      </w:r>
      <w:r>
        <w:t>of</w:t>
      </w:r>
      <w:r>
        <w:rPr>
          <w:spacing w:val="-3"/>
        </w:rPr>
        <w:t xml:space="preserve"> </w:t>
      </w:r>
      <w:r>
        <w:t>any</w:t>
      </w:r>
      <w:r>
        <w:rPr>
          <w:spacing w:val="-4"/>
        </w:rPr>
        <w:t xml:space="preserve"> </w:t>
      </w:r>
      <w:r>
        <w:t>age</w:t>
      </w:r>
      <w:r>
        <w:rPr>
          <w:spacing w:val="-3"/>
        </w:rPr>
        <w:t xml:space="preserve"> </w:t>
      </w:r>
      <w:r>
        <w:t>but</w:t>
      </w:r>
      <w:r>
        <w:rPr>
          <w:spacing w:val="-1"/>
        </w:rPr>
        <w:t xml:space="preserve"> </w:t>
      </w:r>
      <w:r>
        <w:t>is</w:t>
      </w:r>
      <w:r>
        <w:rPr>
          <w:spacing w:val="-4"/>
        </w:rPr>
        <w:t xml:space="preserve"> </w:t>
      </w:r>
      <w:r>
        <w:t>more</w:t>
      </w:r>
      <w:r>
        <w:rPr>
          <w:spacing w:val="-2"/>
        </w:rPr>
        <w:t xml:space="preserve"> </w:t>
      </w:r>
      <w:r>
        <w:t>prevalent</w:t>
      </w:r>
      <w:r>
        <w:rPr>
          <w:spacing w:val="-1"/>
        </w:rPr>
        <w:t xml:space="preserve"> </w:t>
      </w:r>
      <w:r>
        <w:t>in</w:t>
      </w:r>
      <w:r>
        <w:rPr>
          <w:spacing w:val="-4"/>
        </w:rPr>
        <w:t xml:space="preserve"> </w:t>
      </w:r>
      <w:r>
        <w:t>those</w:t>
      </w:r>
      <w:r>
        <w:rPr>
          <w:spacing w:val="-4"/>
        </w:rPr>
        <w:t xml:space="preserve"> </w:t>
      </w:r>
      <w:r>
        <w:t>who</w:t>
      </w:r>
      <w:r>
        <w:rPr>
          <w:spacing w:val="-3"/>
        </w:rPr>
        <w:t xml:space="preserve"> </w:t>
      </w:r>
      <w:r>
        <w:t>live</w:t>
      </w:r>
      <w:r>
        <w:rPr>
          <w:spacing w:val="-3"/>
        </w:rPr>
        <w:t xml:space="preserve"> </w:t>
      </w:r>
      <w:r>
        <w:t>alone or</w:t>
      </w:r>
      <w:r>
        <w:rPr>
          <w:spacing w:val="-4"/>
        </w:rPr>
        <w:t xml:space="preserve"> </w:t>
      </w:r>
      <w:r>
        <w:t xml:space="preserve">live in deprived </w:t>
      </w:r>
      <w:proofErr w:type="spellStart"/>
      <w:r>
        <w:t>neighbourhoods</w:t>
      </w:r>
      <w:proofErr w:type="spellEnd"/>
      <w:r>
        <w:t xml:space="preserve">. If people have poor living conditions (damp, </w:t>
      </w:r>
      <w:proofErr w:type="spellStart"/>
      <w:r>
        <w:t>mould</w:t>
      </w:r>
      <w:proofErr w:type="spellEnd"/>
      <w:r>
        <w:t xml:space="preserve"> or other hazards),</w:t>
      </w:r>
      <w:r>
        <w:rPr>
          <w:spacing w:val="-2"/>
        </w:rPr>
        <w:t xml:space="preserve"> </w:t>
      </w:r>
      <w:r>
        <w:t>they</w:t>
      </w:r>
      <w:r>
        <w:rPr>
          <w:spacing w:val="-3"/>
        </w:rPr>
        <w:t xml:space="preserve"> </w:t>
      </w:r>
      <w:r>
        <w:t>could</w:t>
      </w:r>
      <w:r>
        <w:rPr>
          <w:spacing w:val="-1"/>
        </w:rPr>
        <w:t xml:space="preserve"> </w:t>
      </w:r>
      <w:r>
        <w:t>be</w:t>
      </w:r>
      <w:r>
        <w:rPr>
          <w:spacing w:val="-3"/>
        </w:rPr>
        <w:t xml:space="preserve"> </w:t>
      </w:r>
      <w:r>
        <w:t>less</w:t>
      </w:r>
      <w:r>
        <w:rPr>
          <w:spacing w:val="-1"/>
        </w:rPr>
        <w:t xml:space="preserve"> </w:t>
      </w:r>
      <w:r>
        <w:t>likely to</w:t>
      </w:r>
      <w:r>
        <w:rPr>
          <w:spacing w:val="-3"/>
        </w:rPr>
        <w:t xml:space="preserve"> </w:t>
      </w:r>
      <w:r>
        <w:t>invite</w:t>
      </w:r>
      <w:r>
        <w:rPr>
          <w:spacing w:val="-1"/>
        </w:rPr>
        <w:t xml:space="preserve"> </w:t>
      </w:r>
      <w:r>
        <w:t>people</w:t>
      </w:r>
      <w:r>
        <w:rPr>
          <w:spacing w:val="-3"/>
        </w:rPr>
        <w:t xml:space="preserve"> </w:t>
      </w:r>
      <w:r>
        <w:t>over</w:t>
      </w:r>
      <w:r>
        <w:rPr>
          <w:spacing w:val="-2"/>
        </w:rPr>
        <w:t xml:space="preserve"> </w:t>
      </w:r>
      <w:r>
        <w:t>and</w:t>
      </w:r>
      <w:r>
        <w:rPr>
          <w:spacing w:val="-3"/>
        </w:rPr>
        <w:t xml:space="preserve"> </w:t>
      </w:r>
      <w:r>
        <w:t>maintain</w:t>
      </w:r>
      <w:r>
        <w:rPr>
          <w:spacing w:val="-1"/>
        </w:rPr>
        <w:t xml:space="preserve"> </w:t>
      </w:r>
      <w:r>
        <w:t>social</w:t>
      </w:r>
      <w:r>
        <w:rPr>
          <w:spacing w:val="-2"/>
        </w:rPr>
        <w:t xml:space="preserve"> </w:t>
      </w:r>
      <w:r>
        <w:t>connectivity. The percentage of older people (65+) living alone at the 2021 census ranges from 26 to 41% depending on MSOA. RMBC have a Loneliness</w:t>
      </w:r>
      <w:r>
        <w:rPr>
          <w:spacing w:val="-6"/>
        </w:rPr>
        <w:t xml:space="preserve"> </w:t>
      </w:r>
      <w:r>
        <w:t>Action Plan which runs from 2023-2025 aimed at addressing loneliness concerns</w:t>
      </w:r>
      <w:r>
        <w:rPr>
          <w:spacing w:val="-1"/>
        </w:rPr>
        <w:t xml:space="preserve"> </w:t>
      </w:r>
      <w:r>
        <w:t>in Rotherham (</w:t>
      </w:r>
      <w:hyperlink r:id="rId116">
        <w:r>
          <w:rPr>
            <w:u w:val="single"/>
          </w:rPr>
          <w:t>Loneliness</w:t>
        </w:r>
        <w:r>
          <w:rPr>
            <w:spacing w:val="-13"/>
            <w:u w:val="single"/>
          </w:rPr>
          <w:t xml:space="preserve"> </w:t>
        </w:r>
        <w:r>
          <w:rPr>
            <w:u w:val="single"/>
          </w:rPr>
          <w:t>Action Plan update.pdf).</w:t>
        </w:r>
      </w:hyperlink>
    </w:p>
    <w:p w14:paraId="74F7DBFE" w14:textId="77777777" w:rsidR="005B0A0D" w:rsidRDefault="00000000">
      <w:pPr>
        <w:pStyle w:val="BodyText"/>
        <w:spacing w:before="253"/>
        <w:ind w:right="280"/>
      </w:pPr>
      <w:r>
        <w:t>Self-reported wellbeing statistics show that 10.43% of adults in Rotherham have a low happiness</w:t>
      </w:r>
      <w:r>
        <w:rPr>
          <w:spacing w:val="-2"/>
        </w:rPr>
        <w:t xml:space="preserve"> </w:t>
      </w:r>
      <w:r>
        <w:t>score.</w:t>
      </w:r>
      <w:r>
        <w:rPr>
          <w:spacing w:val="-6"/>
        </w:rPr>
        <w:t xml:space="preserve"> </w:t>
      </w:r>
      <w:r>
        <w:t>The</w:t>
      </w:r>
      <w:r>
        <w:rPr>
          <w:spacing w:val="-5"/>
        </w:rPr>
        <w:t xml:space="preserve"> </w:t>
      </w:r>
      <w:r>
        <w:t>prevalence</w:t>
      </w:r>
      <w:r>
        <w:rPr>
          <w:spacing w:val="-2"/>
        </w:rPr>
        <w:t xml:space="preserve"> </w:t>
      </w:r>
      <w:r>
        <w:t>of</w:t>
      </w:r>
      <w:r>
        <w:rPr>
          <w:spacing w:val="-4"/>
        </w:rPr>
        <w:t xml:space="preserve"> </w:t>
      </w:r>
      <w:r>
        <w:t>depression</w:t>
      </w:r>
      <w:r>
        <w:rPr>
          <w:spacing w:val="-3"/>
        </w:rPr>
        <w:t xml:space="preserve"> </w:t>
      </w:r>
      <w:r>
        <w:t>in</w:t>
      </w:r>
      <w:r>
        <w:rPr>
          <w:spacing w:val="-3"/>
        </w:rPr>
        <w:t xml:space="preserve"> </w:t>
      </w:r>
      <w:r>
        <w:t>2022</w:t>
      </w:r>
      <w:r>
        <w:rPr>
          <w:spacing w:val="-3"/>
        </w:rPr>
        <w:t xml:space="preserve"> </w:t>
      </w:r>
      <w:r>
        <w:t>was</w:t>
      </w:r>
      <w:r>
        <w:rPr>
          <w:spacing w:val="-4"/>
        </w:rPr>
        <w:t xml:space="preserve"> </w:t>
      </w:r>
      <w:r>
        <w:t>17.29%</w:t>
      </w:r>
      <w:r>
        <w:rPr>
          <w:spacing w:val="-2"/>
        </w:rPr>
        <w:t xml:space="preserve"> </w:t>
      </w:r>
      <w:r>
        <w:t>and</w:t>
      </w:r>
      <w:r>
        <w:rPr>
          <w:spacing w:val="-7"/>
        </w:rPr>
        <w:t xml:space="preserve"> </w:t>
      </w:r>
      <w:r>
        <w:t>this</w:t>
      </w:r>
      <w:r>
        <w:rPr>
          <w:spacing w:val="-2"/>
        </w:rPr>
        <w:t xml:space="preserve"> </w:t>
      </w:r>
      <w:r>
        <w:t>is</w:t>
      </w:r>
      <w:r>
        <w:rPr>
          <w:spacing w:val="-2"/>
        </w:rPr>
        <w:t xml:space="preserve"> </w:t>
      </w:r>
      <w:r>
        <w:t>increasing each year. Further mental health data is available on the JSNA</w:t>
      </w:r>
      <w:r>
        <w:rPr>
          <w:spacing w:val="-6"/>
        </w:rPr>
        <w:t xml:space="preserve"> </w:t>
      </w:r>
      <w:r>
        <w:t xml:space="preserve">- </w:t>
      </w:r>
      <w:hyperlink r:id="rId117">
        <w:r>
          <w:rPr>
            <w:u w:val="single"/>
          </w:rPr>
          <w:t>Microsoft Power BI</w:t>
        </w:r>
      </w:hyperlink>
    </w:p>
    <w:p w14:paraId="63BF962F" w14:textId="77777777" w:rsidR="005B0A0D" w:rsidRDefault="005B0A0D">
      <w:pPr>
        <w:pStyle w:val="BodyText"/>
        <w:ind w:left="0"/>
      </w:pPr>
    </w:p>
    <w:p w14:paraId="47F16D1A" w14:textId="77777777" w:rsidR="005B0A0D" w:rsidRDefault="00000000">
      <w:pPr>
        <w:pStyle w:val="BodyText"/>
        <w:ind w:right="280"/>
      </w:pPr>
      <w:r>
        <w:t>In</w:t>
      </w:r>
      <w:r>
        <w:rPr>
          <w:spacing w:val="-2"/>
        </w:rPr>
        <w:t xml:space="preserve"> </w:t>
      </w:r>
      <w:r>
        <w:t>Rotherham,</w:t>
      </w:r>
      <w:r>
        <w:rPr>
          <w:spacing w:val="-2"/>
        </w:rPr>
        <w:t xml:space="preserve"> </w:t>
      </w:r>
      <w:r>
        <w:t>12%</w:t>
      </w:r>
      <w:r>
        <w:rPr>
          <w:spacing w:val="-3"/>
        </w:rPr>
        <w:t xml:space="preserve"> </w:t>
      </w:r>
      <w:r>
        <w:t>of</w:t>
      </w:r>
      <w:r>
        <w:rPr>
          <w:spacing w:val="-3"/>
        </w:rPr>
        <w:t xml:space="preserve"> </w:t>
      </w:r>
      <w:r>
        <w:t>households</w:t>
      </w:r>
      <w:r>
        <w:rPr>
          <w:spacing w:val="-2"/>
        </w:rPr>
        <w:t xml:space="preserve"> </w:t>
      </w:r>
      <w:r>
        <w:t>are</w:t>
      </w:r>
      <w:r>
        <w:rPr>
          <w:spacing w:val="-3"/>
        </w:rPr>
        <w:t xml:space="preserve"> </w:t>
      </w:r>
      <w:r>
        <w:t>classed</w:t>
      </w:r>
      <w:r>
        <w:rPr>
          <w:spacing w:val="-2"/>
        </w:rPr>
        <w:t xml:space="preserve"> </w:t>
      </w:r>
      <w:r>
        <w:t>as</w:t>
      </w:r>
      <w:r>
        <w:rPr>
          <w:spacing w:val="-6"/>
        </w:rPr>
        <w:t xml:space="preserve"> </w:t>
      </w:r>
      <w:r>
        <w:t>being</w:t>
      </w:r>
      <w:r>
        <w:rPr>
          <w:spacing w:val="-1"/>
        </w:rPr>
        <w:t xml:space="preserve"> </w:t>
      </w:r>
      <w:r>
        <w:t>rural.</w:t>
      </w:r>
      <w:r>
        <w:rPr>
          <w:spacing w:val="-7"/>
        </w:rPr>
        <w:t xml:space="preserve"> </w:t>
      </w:r>
      <w:r>
        <w:t>This</w:t>
      </w:r>
      <w:r>
        <w:rPr>
          <w:spacing w:val="-1"/>
        </w:rPr>
        <w:t xml:space="preserve"> </w:t>
      </w:r>
      <w:r>
        <w:t>can</w:t>
      </w:r>
      <w:r>
        <w:rPr>
          <w:spacing w:val="-4"/>
        </w:rPr>
        <w:t xml:space="preserve"> </w:t>
      </w:r>
      <w:r>
        <w:t>have</w:t>
      </w:r>
      <w:r>
        <w:rPr>
          <w:spacing w:val="-2"/>
        </w:rPr>
        <w:t xml:space="preserve"> </w:t>
      </w:r>
      <w:r>
        <w:t>an</w:t>
      </w:r>
      <w:r>
        <w:rPr>
          <w:spacing w:val="-2"/>
        </w:rPr>
        <w:t xml:space="preserve"> </w:t>
      </w:r>
      <w:r>
        <w:t>impact</w:t>
      </w:r>
      <w:r>
        <w:rPr>
          <w:spacing w:val="-3"/>
        </w:rPr>
        <w:t xml:space="preserve"> </w:t>
      </w:r>
      <w:r>
        <w:t xml:space="preserve">on mental health, for example, rural areas often have increased community connection and access to nature for increased health benefits but conversely have less access to key services which are predominantly located in the town </w:t>
      </w:r>
      <w:proofErr w:type="spellStart"/>
      <w:r>
        <w:t>centre</w:t>
      </w:r>
      <w:proofErr w:type="spellEnd"/>
      <w:r>
        <w:t>.</w:t>
      </w:r>
    </w:p>
    <w:p w14:paraId="13F36B18" w14:textId="77777777" w:rsidR="005B0A0D" w:rsidRDefault="005B0A0D">
      <w:pPr>
        <w:pStyle w:val="BodyText"/>
        <w:ind w:left="0"/>
      </w:pPr>
    </w:p>
    <w:p w14:paraId="7C6039BA" w14:textId="77777777" w:rsidR="005B0A0D" w:rsidRDefault="00000000">
      <w:pPr>
        <w:pStyle w:val="BodyText"/>
        <w:ind w:right="280"/>
      </w:pPr>
      <w:r>
        <w:t>To ensure our Rotherham Council residents have access to mental health support, mental health</w:t>
      </w:r>
      <w:r>
        <w:rPr>
          <w:spacing w:val="-2"/>
        </w:rPr>
        <w:t xml:space="preserve"> </w:t>
      </w:r>
      <w:r>
        <w:t>questions</w:t>
      </w:r>
      <w:r>
        <w:rPr>
          <w:spacing w:val="-4"/>
        </w:rPr>
        <w:t xml:space="preserve"> </w:t>
      </w:r>
      <w:r>
        <w:t>are</w:t>
      </w:r>
      <w:r>
        <w:rPr>
          <w:spacing w:val="-3"/>
        </w:rPr>
        <w:t xml:space="preserve"> </w:t>
      </w:r>
      <w:r>
        <w:t>included</w:t>
      </w:r>
      <w:r>
        <w:rPr>
          <w:spacing w:val="-2"/>
        </w:rPr>
        <w:t xml:space="preserve"> </w:t>
      </w:r>
      <w:r>
        <w:t>in</w:t>
      </w:r>
      <w:r>
        <w:rPr>
          <w:spacing w:val="-2"/>
        </w:rPr>
        <w:t xml:space="preserve"> </w:t>
      </w:r>
      <w:r>
        <w:t>the</w:t>
      </w:r>
      <w:r>
        <w:rPr>
          <w:spacing w:val="-4"/>
        </w:rPr>
        <w:t xml:space="preserve"> </w:t>
      </w:r>
      <w:r>
        <w:t>tenant</w:t>
      </w:r>
      <w:r>
        <w:rPr>
          <w:spacing w:val="-3"/>
        </w:rPr>
        <w:t xml:space="preserve"> </w:t>
      </w:r>
      <w:r>
        <w:t>health</w:t>
      </w:r>
      <w:r>
        <w:rPr>
          <w:spacing w:val="-4"/>
        </w:rPr>
        <w:t xml:space="preserve"> </w:t>
      </w:r>
      <w:r>
        <w:t>check</w:t>
      </w:r>
      <w:r>
        <w:rPr>
          <w:spacing w:val="-4"/>
        </w:rPr>
        <w:t xml:space="preserve"> </w:t>
      </w:r>
      <w:r>
        <w:t>which</w:t>
      </w:r>
      <w:r>
        <w:rPr>
          <w:spacing w:val="-2"/>
        </w:rPr>
        <w:t xml:space="preserve"> </w:t>
      </w:r>
      <w:r>
        <w:t>is</w:t>
      </w:r>
      <w:r>
        <w:rPr>
          <w:spacing w:val="-2"/>
        </w:rPr>
        <w:t xml:space="preserve"> </w:t>
      </w:r>
      <w:r>
        <w:t>delivered</w:t>
      </w:r>
      <w:r>
        <w:rPr>
          <w:spacing w:val="-4"/>
        </w:rPr>
        <w:t xml:space="preserve"> </w:t>
      </w:r>
      <w:r>
        <w:t>by</w:t>
      </w:r>
      <w:r>
        <w:rPr>
          <w:spacing w:val="-2"/>
        </w:rPr>
        <w:t xml:space="preserve"> </w:t>
      </w:r>
      <w:r>
        <w:t>housing</w:t>
      </w:r>
      <w:r>
        <w:rPr>
          <w:spacing w:val="-4"/>
        </w:rPr>
        <w:t xml:space="preserve"> </w:t>
      </w:r>
      <w:r>
        <w:t>staff.</w:t>
      </w:r>
    </w:p>
    <w:p w14:paraId="129395C0" w14:textId="77777777" w:rsidR="005B0A0D" w:rsidRDefault="005B0A0D">
      <w:pPr>
        <w:pStyle w:val="BodyText"/>
        <w:ind w:left="0"/>
      </w:pPr>
    </w:p>
    <w:p w14:paraId="42E49FEC" w14:textId="77777777" w:rsidR="005B0A0D" w:rsidRDefault="00000000">
      <w:pPr>
        <w:pStyle w:val="BodyText"/>
        <w:ind w:right="280"/>
      </w:pPr>
      <w:r>
        <w:t xml:space="preserve">Information on the mental health support available in Rotherham can be found on </w:t>
      </w:r>
      <w:proofErr w:type="spellStart"/>
      <w:r>
        <w:t>RotherHive</w:t>
      </w:r>
      <w:proofErr w:type="spellEnd"/>
      <w:r>
        <w:rPr>
          <w:spacing w:val="-2"/>
        </w:rPr>
        <w:t xml:space="preserve"> </w:t>
      </w:r>
      <w:r>
        <w:t>-</w:t>
      </w:r>
      <w:r>
        <w:rPr>
          <w:spacing w:val="-4"/>
        </w:rPr>
        <w:t xml:space="preserve"> </w:t>
      </w:r>
      <w:hyperlink r:id="rId118">
        <w:proofErr w:type="spellStart"/>
        <w:r>
          <w:rPr>
            <w:color w:val="467885"/>
            <w:u w:val="single" w:color="467885"/>
          </w:rPr>
          <w:t>RotherHive</w:t>
        </w:r>
        <w:proofErr w:type="spellEnd"/>
        <w:r>
          <w:rPr>
            <w:color w:val="467885"/>
            <w:spacing w:val="-2"/>
            <w:u w:val="single" w:color="467885"/>
          </w:rPr>
          <w:t xml:space="preserve"> </w:t>
        </w:r>
        <w:r>
          <w:rPr>
            <w:color w:val="467885"/>
            <w:u w:val="single" w:color="467885"/>
          </w:rPr>
          <w:t>–</w:t>
        </w:r>
        <w:r>
          <w:rPr>
            <w:color w:val="467885"/>
            <w:spacing w:val="-7"/>
            <w:u w:val="single" w:color="467885"/>
          </w:rPr>
          <w:t xml:space="preserve"> </w:t>
        </w:r>
        <w:r>
          <w:rPr>
            <w:color w:val="467885"/>
            <w:u w:val="single" w:color="467885"/>
          </w:rPr>
          <w:t>The</w:t>
        </w:r>
        <w:r>
          <w:rPr>
            <w:color w:val="467885"/>
            <w:spacing w:val="-3"/>
            <w:u w:val="single" w:color="467885"/>
          </w:rPr>
          <w:t xml:space="preserve"> </w:t>
        </w:r>
        <w:r>
          <w:rPr>
            <w:color w:val="467885"/>
            <w:u w:val="single" w:color="467885"/>
          </w:rPr>
          <w:t>wellbeing</w:t>
        </w:r>
        <w:r>
          <w:rPr>
            <w:color w:val="467885"/>
            <w:spacing w:val="-3"/>
            <w:u w:val="single" w:color="467885"/>
          </w:rPr>
          <w:t xml:space="preserve"> </w:t>
        </w:r>
        <w:r>
          <w:rPr>
            <w:color w:val="467885"/>
            <w:u w:val="single" w:color="467885"/>
          </w:rPr>
          <w:t>and</w:t>
        </w:r>
        <w:r>
          <w:rPr>
            <w:color w:val="467885"/>
            <w:spacing w:val="-5"/>
            <w:u w:val="single" w:color="467885"/>
          </w:rPr>
          <w:t xml:space="preserve"> </w:t>
        </w:r>
        <w:r>
          <w:rPr>
            <w:color w:val="467885"/>
            <w:u w:val="single" w:color="467885"/>
          </w:rPr>
          <w:t>mental</w:t>
        </w:r>
        <w:r>
          <w:rPr>
            <w:color w:val="467885"/>
            <w:spacing w:val="-3"/>
            <w:u w:val="single" w:color="467885"/>
          </w:rPr>
          <w:t xml:space="preserve"> </w:t>
        </w:r>
        <w:r>
          <w:rPr>
            <w:color w:val="467885"/>
            <w:u w:val="single" w:color="467885"/>
          </w:rPr>
          <w:t>health</w:t>
        </w:r>
        <w:r>
          <w:rPr>
            <w:color w:val="467885"/>
            <w:spacing w:val="-5"/>
            <w:u w:val="single" w:color="467885"/>
          </w:rPr>
          <w:t xml:space="preserve"> </w:t>
        </w:r>
        <w:r>
          <w:rPr>
            <w:color w:val="467885"/>
            <w:u w:val="single" w:color="467885"/>
          </w:rPr>
          <w:t>resource</w:t>
        </w:r>
        <w:r>
          <w:rPr>
            <w:color w:val="467885"/>
            <w:spacing w:val="-5"/>
            <w:u w:val="single" w:color="467885"/>
          </w:rPr>
          <w:t xml:space="preserve"> </w:t>
        </w:r>
        <w:r>
          <w:rPr>
            <w:color w:val="467885"/>
            <w:u w:val="single" w:color="467885"/>
          </w:rPr>
          <w:t>for</w:t>
        </w:r>
        <w:r>
          <w:rPr>
            <w:color w:val="467885"/>
            <w:spacing w:val="-7"/>
            <w:u w:val="single" w:color="467885"/>
          </w:rPr>
          <w:t xml:space="preserve"> </w:t>
        </w:r>
        <w:r>
          <w:rPr>
            <w:color w:val="467885"/>
            <w:u w:val="single" w:color="467885"/>
          </w:rPr>
          <w:t>Rotherham</w:t>
        </w:r>
      </w:hyperlink>
    </w:p>
    <w:p w14:paraId="57D7EAEA" w14:textId="77777777" w:rsidR="005B0A0D" w:rsidRDefault="005B0A0D">
      <w:pPr>
        <w:pStyle w:val="BodyText"/>
        <w:spacing w:before="45"/>
        <w:ind w:left="0"/>
        <w:rPr>
          <w:sz w:val="32"/>
        </w:rPr>
      </w:pPr>
    </w:p>
    <w:p w14:paraId="115BE61B" w14:textId="77777777" w:rsidR="005B0A0D" w:rsidRDefault="00000000">
      <w:pPr>
        <w:pStyle w:val="Heading2"/>
        <w:spacing w:before="0" w:line="368" w:lineRule="exact"/>
      </w:pPr>
      <w:bookmarkStart w:id="32" w:name="_bookmark32"/>
      <w:bookmarkEnd w:id="32"/>
      <w:r>
        <w:rPr>
          <w:color w:val="0E4660"/>
          <w:spacing w:val="-2"/>
        </w:rPr>
        <w:t>Overcrowding</w:t>
      </w:r>
    </w:p>
    <w:p w14:paraId="0D975E26" w14:textId="77777777" w:rsidR="005B0A0D" w:rsidRDefault="00000000">
      <w:pPr>
        <w:pStyle w:val="BodyText"/>
        <w:ind w:right="280"/>
      </w:pPr>
      <w:r>
        <w:t>Occupancy ratings measure whether a household is overcrowded.</w:t>
      </w:r>
      <w:r>
        <w:rPr>
          <w:spacing w:val="-1"/>
        </w:rPr>
        <w:t xml:space="preserve"> </w:t>
      </w:r>
      <w:r>
        <w:t xml:space="preserve">This is calculated based on how many bedrooms a household requires to how many available bedrooms the house has. 3.5% of Rotherham households are classed as overcrowded </w:t>
      </w:r>
      <w:proofErr w:type="gramStart"/>
      <w:r>
        <w:t>from</w:t>
      </w:r>
      <w:proofErr w:type="gramEnd"/>
      <w:r>
        <w:t xml:space="preserve"> this metric, split between</w:t>
      </w:r>
      <w:r>
        <w:rPr>
          <w:spacing w:val="-2"/>
        </w:rPr>
        <w:t xml:space="preserve"> </w:t>
      </w:r>
      <w:r>
        <w:t>2.9%</w:t>
      </w:r>
      <w:r>
        <w:rPr>
          <w:spacing w:val="-3"/>
        </w:rPr>
        <w:t xml:space="preserve"> </w:t>
      </w:r>
      <w:r>
        <w:t>requiring</w:t>
      </w:r>
      <w:r>
        <w:rPr>
          <w:spacing w:val="-4"/>
        </w:rPr>
        <w:t xml:space="preserve"> </w:t>
      </w:r>
      <w:r>
        <w:t>one</w:t>
      </w:r>
      <w:r>
        <w:rPr>
          <w:spacing w:val="-2"/>
        </w:rPr>
        <w:t xml:space="preserve"> </w:t>
      </w:r>
      <w:r>
        <w:t>extra</w:t>
      </w:r>
      <w:r>
        <w:rPr>
          <w:spacing w:val="-2"/>
        </w:rPr>
        <w:t xml:space="preserve"> </w:t>
      </w:r>
      <w:r>
        <w:t>bedroom</w:t>
      </w:r>
      <w:r>
        <w:rPr>
          <w:spacing w:val="-3"/>
        </w:rPr>
        <w:t xml:space="preserve"> </w:t>
      </w:r>
      <w:r>
        <w:t>and</w:t>
      </w:r>
      <w:r>
        <w:rPr>
          <w:spacing w:val="-6"/>
        </w:rPr>
        <w:t xml:space="preserve"> </w:t>
      </w:r>
      <w:r>
        <w:t>0.6%</w:t>
      </w:r>
      <w:r>
        <w:rPr>
          <w:spacing w:val="-3"/>
        </w:rPr>
        <w:t xml:space="preserve"> </w:t>
      </w:r>
      <w:r>
        <w:t>require</w:t>
      </w:r>
      <w:r>
        <w:rPr>
          <w:spacing w:val="-4"/>
        </w:rPr>
        <w:t xml:space="preserve"> </w:t>
      </w:r>
      <w:r>
        <w:t>two</w:t>
      </w:r>
      <w:r>
        <w:rPr>
          <w:spacing w:val="-4"/>
        </w:rPr>
        <w:t xml:space="preserve"> </w:t>
      </w:r>
      <w:r>
        <w:t>or</w:t>
      </w:r>
      <w:r>
        <w:rPr>
          <w:spacing w:val="-3"/>
        </w:rPr>
        <w:t xml:space="preserve"> </w:t>
      </w:r>
      <w:r>
        <w:t>more</w:t>
      </w:r>
      <w:r>
        <w:rPr>
          <w:spacing w:val="-2"/>
        </w:rPr>
        <w:t xml:space="preserve"> </w:t>
      </w:r>
      <w:r>
        <w:t>bedrooms. (2021</w:t>
      </w:r>
    </w:p>
    <w:p w14:paraId="03037E19" w14:textId="77777777" w:rsidR="005B0A0D" w:rsidRDefault="005B0A0D">
      <w:pPr>
        <w:pStyle w:val="BodyText"/>
        <w:sectPr w:rsidR="005B0A0D">
          <w:pgSz w:w="11910" w:h="16840"/>
          <w:pgMar w:top="1600" w:right="1275" w:bottom="1240" w:left="1417" w:header="0" w:footer="1045" w:gutter="0"/>
          <w:cols w:space="720"/>
        </w:sectPr>
      </w:pPr>
    </w:p>
    <w:p w14:paraId="38093197" w14:textId="77777777" w:rsidR="005B0A0D" w:rsidRDefault="00000000">
      <w:pPr>
        <w:pStyle w:val="BodyText"/>
        <w:spacing w:before="81"/>
        <w:ind w:right="280"/>
      </w:pPr>
      <w:r>
        <w:lastRenderedPageBreak/>
        <w:t>census).</w:t>
      </w:r>
      <w:r>
        <w:rPr>
          <w:spacing w:val="-5"/>
        </w:rPr>
        <w:t xml:space="preserve"> </w:t>
      </w:r>
      <w:r>
        <w:t>This</w:t>
      </w:r>
      <w:r>
        <w:rPr>
          <w:spacing w:val="-1"/>
        </w:rPr>
        <w:t xml:space="preserve"> </w:t>
      </w:r>
      <w:r>
        <w:t>is</w:t>
      </w:r>
      <w:r>
        <w:rPr>
          <w:spacing w:val="-4"/>
        </w:rPr>
        <w:t xml:space="preserve"> </w:t>
      </w:r>
      <w:proofErr w:type="gramStart"/>
      <w:r>
        <w:t>similar</w:t>
      </w:r>
      <w:r>
        <w:rPr>
          <w:spacing w:val="-3"/>
        </w:rPr>
        <w:t xml:space="preserve"> </w:t>
      </w:r>
      <w:r>
        <w:t>to</w:t>
      </w:r>
      <w:proofErr w:type="gramEnd"/>
      <w:r>
        <w:rPr>
          <w:spacing w:val="-2"/>
        </w:rPr>
        <w:t xml:space="preserve"> </w:t>
      </w:r>
      <w:r>
        <w:t>the</w:t>
      </w:r>
      <w:r>
        <w:rPr>
          <w:spacing w:val="-4"/>
        </w:rPr>
        <w:t xml:space="preserve"> </w:t>
      </w:r>
      <w:r>
        <w:t>England</w:t>
      </w:r>
      <w:r>
        <w:rPr>
          <w:spacing w:val="-2"/>
        </w:rPr>
        <w:t xml:space="preserve"> </w:t>
      </w:r>
      <w:r>
        <w:t>figure</w:t>
      </w:r>
      <w:r>
        <w:rPr>
          <w:spacing w:val="-4"/>
        </w:rPr>
        <w:t xml:space="preserve"> </w:t>
      </w:r>
      <w:r>
        <w:t>which</w:t>
      </w:r>
      <w:r>
        <w:rPr>
          <w:spacing w:val="-2"/>
        </w:rPr>
        <w:t xml:space="preserve"> </w:t>
      </w:r>
      <w:r>
        <w:t>was</w:t>
      </w:r>
      <w:r>
        <w:rPr>
          <w:spacing w:val="-4"/>
        </w:rPr>
        <w:t xml:space="preserve"> </w:t>
      </w:r>
      <w:r>
        <w:t>measured</w:t>
      </w:r>
      <w:r>
        <w:rPr>
          <w:spacing w:val="-2"/>
        </w:rPr>
        <w:t xml:space="preserve"> </w:t>
      </w:r>
      <w:r>
        <w:t>at 3%</w:t>
      </w:r>
      <w:r>
        <w:rPr>
          <w:spacing w:val="-3"/>
        </w:rPr>
        <w:t xml:space="preserve"> </w:t>
      </w:r>
      <w:r>
        <w:t>in</w:t>
      </w:r>
      <w:r>
        <w:rPr>
          <w:spacing w:val="-2"/>
        </w:rPr>
        <w:t xml:space="preserve"> </w:t>
      </w:r>
      <w:r>
        <w:t>2023</w:t>
      </w:r>
      <w:r>
        <w:rPr>
          <w:spacing w:val="-1"/>
        </w:rPr>
        <w:t xml:space="preserve"> </w:t>
      </w:r>
      <w:r>
        <w:t>but</w:t>
      </w:r>
      <w:r>
        <w:rPr>
          <w:spacing w:val="-3"/>
        </w:rPr>
        <w:t xml:space="preserve"> </w:t>
      </w:r>
      <w:r>
        <w:t>was only 1.8% in the Yorkshire and Humber region. However, overcrowded housing is much more prevalent in some groups compared to others.</w:t>
      </w:r>
    </w:p>
    <w:p w14:paraId="53C043A6" w14:textId="77777777" w:rsidR="005B0A0D" w:rsidRDefault="005B0A0D">
      <w:pPr>
        <w:pStyle w:val="BodyText"/>
        <w:spacing w:before="1"/>
        <w:ind w:left="0"/>
      </w:pPr>
    </w:p>
    <w:p w14:paraId="11F02753" w14:textId="77777777" w:rsidR="005B0A0D" w:rsidRDefault="00000000">
      <w:pPr>
        <w:pStyle w:val="BodyText"/>
        <w:spacing w:before="1"/>
        <w:ind w:right="177"/>
      </w:pPr>
      <w:r>
        <w:t>Overcrowding rates vary massively by ethnicity, for example in England, 25.3% of</w:t>
      </w:r>
      <w:r>
        <w:rPr>
          <w:spacing w:val="-5"/>
        </w:rPr>
        <w:t xml:space="preserve"> </w:t>
      </w:r>
      <w:r>
        <w:t>Arab households</w:t>
      </w:r>
      <w:r>
        <w:rPr>
          <w:spacing w:val="-3"/>
        </w:rPr>
        <w:t xml:space="preserve"> </w:t>
      </w:r>
      <w:r>
        <w:t>are</w:t>
      </w:r>
      <w:r>
        <w:rPr>
          <w:spacing w:val="-4"/>
        </w:rPr>
        <w:t xml:space="preserve"> </w:t>
      </w:r>
      <w:r>
        <w:t>classed</w:t>
      </w:r>
      <w:r>
        <w:rPr>
          <w:spacing w:val="-4"/>
        </w:rPr>
        <w:t xml:space="preserve"> </w:t>
      </w:r>
      <w:r>
        <w:t>as</w:t>
      </w:r>
      <w:r>
        <w:rPr>
          <w:spacing w:val="-3"/>
        </w:rPr>
        <w:t xml:space="preserve"> </w:t>
      </w:r>
      <w:r>
        <w:t>overcrowded</w:t>
      </w:r>
      <w:r>
        <w:rPr>
          <w:spacing w:val="-4"/>
        </w:rPr>
        <w:t xml:space="preserve"> </w:t>
      </w:r>
      <w:r>
        <w:t>compared</w:t>
      </w:r>
      <w:r>
        <w:rPr>
          <w:spacing w:val="-3"/>
        </w:rPr>
        <w:t xml:space="preserve"> </w:t>
      </w:r>
      <w:r>
        <w:t>to</w:t>
      </w:r>
      <w:r>
        <w:rPr>
          <w:spacing w:val="-4"/>
        </w:rPr>
        <w:t xml:space="preserve"> </w:t>
      </w:r>
      <w:r>
        <w:t>1.7%</w:t>
      </w:r>
      <w:r>
        <w:rPr>
          <w:spacing w:val="-2"/>
        </w:rPr>
        <w:t xml:space="preserve"> </w:t>
      </w:r>
      <w:r>
        <w:t>of</w:t>
      </w:r>
      <w:r>
        <w:rPr>
          <w:spacing w:val="-3"/>
        </w:rPr>
        <w:t xml:space="preserve"> </w:t>
      </w:r>
      <w:r>
        <w:t>White</w:t>
      </w:r>
      <w:r>
        <w:rPr>
          <w:spacing w:val="-3"/>
        </w:rPr>
        <w:t xml:space="preserve"> </w:t>
      </w:r>
      <w:r>
        <w:t>British</w:t>
      </w:r>
      <w:r>
        <w:rPr>
          <w:spacing w:val="-3"/>
        </w:rPr>
        <w:t xml:space="preserve"> </w:t>
      </w:r>
      <w:r>
        <w:t xml:space="preserve">households. In terms of tender types, 1.1% of owner occupiers, 5.6% of private renters and 8% of social rented households are classed as overcrowded. (Source – English Housing Survey and </w:t>
      </w:r>
      <w:hyperlink r:id="rId119">
        <w:r>
          <w:rPr>
            <w:color w:val="467885"/>
            <w:u w:val="single" w:color="467885"/>
          </w:rPr>
          <w:t>Overcrowded households - GOV.UK Ethnicity facts and figures (ethnicity-facts-</w:t>
        </w:r>
      </w:hyperlink>
      <w:r>
        <w:rPr>
          <w:color w:val="467885"/>
        </w:rPr>
        <w:t xml:space="preserve"> </w:t>
      </w:r>
      <w:hyperlink r:id="rId120">
        <w:r>
          <w:rPr>
            <w:color w:val="467885"/>
            <w:spacing w:val="-2"/>
            <w:u w:val="single" w:color="467885"/>
          </w:rPr>
          <w:t>figures.service.gov.uk)</w:t>
        </w:r>
      </w:hyperlink>
      <w:r>
        <w:rPr>
          <w:spacing w:val="-2"/>
        </w:rPr>
        <w:t>)</w:t>
      </w:r>
    </w:p>
    <w:p w14:paraId="452163D5" w14:textId="77777777" w:rsidR="005B0A0D" w:rsidRDefault="00000000">
      <w:pPr>
        <w:pStyle w:val="BodyText"/>
        <w:spacing w:before="251"/>
        <w:ind w:right="193"/>
      </w:pPr>
      <w:r>
        <w:t>Overcrowded</w:t>
      </w:r>
      <w:r>
        <w:rPr>
          <w:spacing w:val="-4"/>
        </w:rPr>
        <w:t xml:space="preserve"> </w:t>
      </w:r>
      <w:r>
        <w:t>households</w:t>
      </w:r>
      <w:r>
        <w:rPr>
          <w:spacing w:val="-4"/>
        </w:rPr>
        <w:t xml:space="preserve"> </w:t>
      </w:r>
      <w:r>
        <w:t>disproportionately</w:t>
      </w:r>
      <w:r>
        <w:rPr>
          <w:spacing w:val="-6"/>
        </w:rPr>
        <w:t xml:space="preserve"> </w:t>
      </w:r>
      <w:r>
        <w:t>affect</w:t>
      </w:r>
      <w:r>
        <w:rPr>
          <w:spacing w:val="-2"/>
        </w:rPr>
        <w:t xml:space="preserve"> </w:t>
      </w:r>
      <w:r>
        <w:t>children</w:t>
      </w:r>
      <w:r>
        <w:rPr>
          <w:spacing w:val="-6"/>
        </w:rPr>
        <w:t xml:space="preserve"> </w:t>
      </w:r>
      <w:r>
        <w:t>with</w:t>
      </w:r>
      <w:r>
        <w:rPr>
          <w:spacing w:val="-4"/>
        </w:rPr>
        <w:t xml:space="preserve"> </w:t>
      </w:r>
      <w:r>
        <w:t>approximately</w:t>
      </w:r>
      <w:r>
        <w:rPr>
          <w:spacing w:val="-3"/>
        </w:rPr>
        <w:t xml:space="preserve"> </w:t>
      </w:r>
      <w:r>
        <w:t>1</w:t>
      </w:r>
      <w:r>
        <w:rPr>
          <w:spacing w:val="-4"/>
        </w:rPr>
        <w:t xml:space="preserve"> </w:t>
      </w:r>
      <w:r>
        <w:t>in</w:t>
      </w:r>
      <w:r>
        <w:rPr>
          <w:spacing w:val="-6"/>
        </w:rPr>
        <w:t xml:space="preserve"> </w:t>
      </w:r>
      <w:r>
        <w:t>6</w:t>
      </w:r>
      <w:r>
        <w:rPr>
          <w:spacing w:val="-4"/>
        </w:rPr>
        <w:t xml:space="preserve"> </w:t>
      </w:r>
      <w:r>
        <w:t>living</w:t>
      </w:r>
      <w:r>
        <w:rPr>
          <w:spacing w:val="-4"/>
        </w:rPr>
        <w:t xml:space="preserve"> </w:t>
      </w:r>
      <w:r>
        <w:t xml:space="preserve">in overcrowded conditions. Research on children in overcrowded properties is available here - </w:t>
      </w:r>
      <w:hyperlink r:id="rId121">
        <w:r>
          <w:rPr>
            <w:color w:val="467885"/>
            <w:u w:val="single" w:color="467885"/>
          </w:rPr>
          <w:t>briefing-note-children-overcrowding.pdf.</w:t>
        </w:r>
      </w:hyperlink>
      <w:r>
        <w:rPr>
          <w:color w:val="467885"/>
          <w:spacing w:val="-4"/>
        </w:rPr>
        <w:t xml:space="preserve"> </w:t>
      </w:r>
      <w:r>
        <w:t>Overcrowding in properties including children is highest in the social rented sector.</w:t>
      </w:r>
    </w:p>
    <w:p w14:paraId="2CFFC390" w14:textId="77777777" w:rsidR="005B0A0D" w:rsidRDefault="005B0A0D">
      <w:pPr>
        <w:pStyle w:val="BodyText"/>
        <w:spacing w:before="2"/>
        <w:ind w:left="0"/>
      </w:pPr>
    </w:p>
    <w:p w14:paraId="6AFE3557" w14:textId="77777777" w:rsidR="005B0A0D" w:rsidRDefault="00000000">
      <w:pPr>
        <w:pStyle w:val="BodyText"/>
      </w:pPr>
      <w:r>
        <w:t>Health</w:t>
      </w:r>
      <w:r>
        <w:rPr>
          <w:spacing w:val="-6"/>
        </w:rPr>
        <w:t xml:space="preserve"> </w:t>
      </w:r>
      <w:r>
        <w:t>risks</w:t>
      </w:r>
      <w:r>
        <w:rPr>
          <w:spacing w:val="-7"/>
        </w:rPr>
        <w:t xml:space="preserve"> </w:t>
      </w:r>
      <w:r>
        <w:t>associated</w:t>
      </w:r>
      <w:r>
        <w:rPr>
          <w:spacing w:val="-11"/>
        </w:rPr>
        <w:t xml:space="preserve"> </w:t>
      </w:r>
      <w:r>
        <w:t>with</w:t>
      </w:r>
      <w:r>
        <w:rPr>
          <w:spacing w:val="-6"/>
        </w:rPr>
        <w:t xml:space="preserve"> </w:t>
      </w:r>
      <w:r>
        <w:t>overcrowding</w:t>
      </w:r>
      <w:r>
        <w:rPr>
          <w:spacing w:val="-6"/>
        </w:rPr>
        <w:t xml:space="preserve"> </w:t>
      </w:r>
      <w:r>
        <w:rPr>
          <w:spacing w:val="-2"/>
        </w:rPr>
        <w:t>include:</w:t>
      </w:r>
    </w:p>
    <w:p w14:paraId="35513621" w14:textId="77777777" w:rsidR="005B0A0D" w:rsidRDefault="00000000">
      <w:pPr>
        <w:pStyle w:val="ListParagraph"/>
        <w:numPr>
          <w:ilvl w:val="0"/>
          <w:numId w:val="2"/>
        </w:numPr>
        <w:tabs>
          <w:tab w:val="left" w:pos="743"/>
        </w:tabs>
        <w:spacing w:before="1" w:line="268" w:lineRule="exact"/>
      </w:pPr>
      <w:r>
        <w:t>A</w:t>
      </w:r>
      <w:r>
        <w:rPr>
          <w:spacing w:val="-15"/>
        </w:rPr>
        <w:t xml:space="preserve"> </w:t>
      </w:r>
      <w:r>
        <w:t>decline</w:t>
      </w:r>
      <w:r>
        <w:rPr>
          <w:spacing w:val="-4"/>
        </w:rPr>
        <w:t xml:space="preserve"> </w:t>
      </w:r>
      <w:r>
        <w:t>in</w:t>
      </w:r>
      <w:r>
        <w:rPr>
          <w:spacing w:val="-3"/>
        </w:rPr>
        <w:t xml:space="preserve"> </w:t>
      </w:r>
      <w:r>
        <w:t>mental</w:t>
      </w:r>
      <w:r>
        <w:rPr>
          <w:spacing w:val="-4"/>
        </w:rPr>
        <w:t xml:space="preserve"> </w:t>
      </w:r>
      <w:r>
        <w:t>health</w:t>
      </w:r>
      <w:r>
        <w:rPr>
          <w:spacing w:val="-3"/>
        </w:rPr>
        <w:t xml:space="preserve"> </w:t>
      </w:r>
      <w:r>
        <w:t>due</w:t>
      </w:r>
      <w:r>
        <w:rPr>
          <w:spacing w:val="-5"/>
        </w:rPr>
        <w:t xml:space="preserve"> </w:t>
      </w:r>
      <w:r>
        <w:t>to</w:t>
      </w:r>
      <w:r>
        <w:rPr>
          <w:spacing w:val="-3"/>
        </w:rPr>
        <w:t xml:space="preserve"> </w:t>
      </w:r>
      <w:r>
        <w:t>less</w:t>
      </w:r>
      <w:r>
        <w:rPr>
          <w:spacing w:val="-5"/>
        </w:rPr>
        <w:t xml:space="preserve"> </w:t>
      </w:r>
      <w:r>
        <w:t>privacy</w:t>
      </w:r>
      <w:r>
        <w:rPr>
          <w:spacing w:val="-5"/>
        </w:rPr>
        <w:t xml:space="preserve"> </w:t>
      </w:r>
      <w:r>
        <w:t>and</w:t>
      </w:r>
      <w:r>
        <w:rPr>
          <w:spacing w:val="-5"/>
        </w:rPr>
        <w:t xml:space="preserve"> </w:t>
      </w:r>
      <w:r>
        <w:t>a</w:t>
      </w:r>
      <w:r>
        <w:rPr>
          <w:spacing w:val="-2"/>
        </w:rPr>
        <w:t xml:space="preserve"> </w:t>
      </w:r>
      <w:r>
        <w:t>greater</w:t>
      </w:r>
      <w:r>
        <w:rPr>
          <w:spacing w:val="-5"/>
        </w:rPr>
        <w:t xml:space="preserve"> </w:t>
      </w:r>
      <w:r>
        <w:t>risk</w:t>
      </w:r>
      <w:r>
        <w:rPr>
          <w:spacing w:val="-2"/>
        </w:rPr>
        <w:t xml:space="preserve"> </w:t>
      </w:r>
      <w:r>
        <w:t>of</w:t>
      </w:r>
      <w:r>
        <w:rPr>
          <w:spacing w:val="-1"/>
        </w:rPr>
        <w:t xml:space="preserve"> </w:t>
      </w:r>
      <w:r>
        <w:rPr>
          <w:spacing w:val="-2"/>
        </w:rPr>
        <w:t>conflict</w:t>
      </w:r>
    </w:p>
    <w:p w14:paraId="07965CA5" w14:textId="77777777" w:rsidR="005B0A0D" w:rsidRDefault="00000000">
      <w:pPr>
        <w:pStyle w:val="ListParagraph"/>
        <w:numPr>
          <w:ilvl w:val="0"/>
          <w:numId w:val="2"/>
        </w:numPr>
        <w:tabs>
          <w:tab w:val="left" w:pos="743"/>
        </w:tabs>
        <w:spacing w:before="1" w:line="237" w:lineRule="auto"/>
        <w:ind w:right="775"/>
      </w:pPr>
      <w:r>
        <w:t>Increased</w:t>
      </w:r>
      <w:r>
        <w:rPr>
          <w:spacing w:val="-6"/>
        </w:rPr>
        <w:t xml:space="preserve"> </w:t>
      </w:r>
      <w:r>
        <w:t>spread</w:t>
      </w:r>
      <w:r>
        <w:rPr>
          <w:spacing w:val="-3"/>
        </w:rPr>
        <w:t xml:space="preserve"> </w:t>
      </w:r>
      <w:r>
        <w:t>of</w:t>
      </w:r>
      <w:r>
        <w:rPr>
          <w:spacing w:val="-1"/>
        </w:rPr>
        <w:t xml:space="preserve"> </w:t>
      </w:r>
      <w:r>
        <w:t>diseases</w:t>
      </w:r>
      <w:r>
        <w:rPr>
          <w:spacing w:val="-1"/>
        </w:rPr>
        <w:t xml:space="preserve"> </w:t>
      </w:r>
      <w:r>
        <w:t>due</w:t>
      </w:r>
      <w:r>
        <w:rPr>
          <w:spacing w:val="-5"/>
        </w:rPr>
        <w:t xml:space="preserve"> </w:t>
      </w:r>
      <w:r>
        <w:t>to</w:t>
      </w:r>
      <w:r>
        <w:rPr>
          <w:spacing w:val="-5"/>
        </w:rPr>
        <w:t xml:space="preserve"> </w:t>
      </w:r>
      <w:r>
        <w:t>close</w:t>
      </w:r>
      <w:r>
        <w:rPr>
          <w:spacing w:val="-3"/>
        </w:rPr>
        <w:t xml:space="preserve"> </w:t>
      </w:r>
      <w:r>
        <w:t>contact and</w:t>
      </w:r>
      <w:r>
        <w:rPr>
          <w:spacing w:val="-5"/>
        </w:rPr>
        <w:t xml:space="preserve"> </w:t>
      </w:r>
      <w:r>
        <w:t>an</w:t>
      </w:r>
      <w:r>
        <w:rPr>
          <w:spacing w:val="-3"/>
        </w:rPr>
        <w:t xml:space="preserve"> </w:t>
      </w:r>
      <w:r>
        <w:t>increased</w:t>
      </w:r>
      <w:r>
        <w:rPr>
          <w:spacing w:val="-3"/>
        </w:rPr>
        <w:t xml:space="preserve"> </w:t>
      </w:r>
      <w:r>
        <w:t>number</w:t>
      </w:r>
      <w:r>
        <w:rPr>
          <w:spacing w:val="-2"/>
        </w:rPr>
        <w:t xml:space="preserve"> </w:t>
      </w:r>
      <w:r>
        <w:t xml:space="preserve">of </w:t>
      </w:r>
      <w:r>
        <w:rPr>
          <w:spacing w:val="-2"/>
        </w:rPr>
        <w:t>contacts</w:t>
      </w:r>
    </w:p>
    <w:p w14:paraId="2E6CD273" w14:textId="77777777" w:rsidR="005B0A0D" w:rsidRDefault="00000000">
      <w:pPr>
        <w:pStyle w:val="ListParagraph"/>
        <w:numPr>
          <w:ilvl w:val="0"/>
          <w:numId w:val="2"/>
        </w:numPr>
        <w:tabs>
          <w:tab w:val="left" w:pos="743"/>
        </w:tabs>
        <w:spacing w:before="4" w:line="237" w:lineRule="auto"/>
        <w:ind w:right="1411"/>
      </w:pPr>
      <w:r>
        <w:t>Reduced</w:t>
      </w:r>
      <w:r>
        <w:rPr>
          <w:spacing w:val="-3"/>
        </w:rPr>
        <w:t xml:space="preserve"> </w:t>
      </w:r>
      <w:r>
        <w:t>ability</w:t>
      </w:r>
      <w:r>
        <w:rPr>
          <w:spacing w:val="-2"/>
        </w:rPr>
        <w:t xml:space="preserve"> </w:t>
      </w:r>
      <w:r>
        <w:t>to</w:t>
      </w:r>
      <w:r>
        <w:rPr>
          <w:spacing w:val="-5"/>
        </w:rPr>
        <w:t xml:space="preserve"> </w:t>
      </w:r>
      <w:r>
        <w:t>study/work due</w:t>
      </w:r>
      <w:r>
        <w:rPr>
          <w:spacing w:val="-5"/>
        </w:rPr>
        <w:t xml:space="preserve"> </w:t>
      </w:r>
      <w:r>
        <w:t>to</w:t>
      </w:r>
      <w:r>
        <w:rPr>
          <w:spacing w:val="-5"/>
        </w:rPr>
        <w:t xml:space="preserve"> </w:t>
      </w:r>
      <w:r>
        <w:t>restations</w:t>
      </w:r>
      <w:r>
        <w:rPr>
          <w:spacing w:val="-5"/>
        </w:rPr>
        <w:t xml:space="preserve"> </w:t>
      </w:r>
      <w:r>
        <w:t>with</w:t>
      </w:r>
      <w:r>
        <w:rPr>
          <w:spacing w:val="-3"/>
        </w:rPr>
        <w:t xml:space="preserve"> </w:t>
      </w:r>
      <w:r>
        <w:t>space,</w:t>
      </w:r>
      <w:r>
        <w:rPr>
          <w:spacing w:val="-4"/>
        </w:rPr>
        <w:t xml:space="preserve"> </w:t>
      </w:r>
      <w:r>
        <w:t>suitable</w:t>
      </w:r>
      <w:r>
        <w:rPr>
          <w:spacing w:val="-3"/>
        </w:rPr>
        <w:t xml:space="preserve"> </w:t>
      </w:r>
      <w:r>
        <w:t>work environment and increased distractions.</w:t>
      </w:r>
    </w:p>
    <w:p w14:paraId="1FD25B93" w14:textId="77777777" w:rsidR="005B0A0D" w:rsidRDefault="005B0A0D">
      <w:pPr>
        <w:pStyle w:val="BodyText"/>
        <w:spacing w:before="161"/>
        <w:ind w:left="0"/>
      </w:pPr>
    </w:p>
    <w:p w14:paraId="640FC90D" w14:textId="77777777" w:rsidR="005B0A0D" w:rsidRDefault="00000000">
      <w:pPr>
        <w:pStyle w:val="Heading2"/>
        <w:spacing w:before="0"/>
      </w:pPr>
      <w:bookmarkStart w:id="33" w:name="_bookmark33"/>
      <w:bookmarkEnd w:id="33"/>
      <w:r>
        <w:rPr>
          <w:color w:val="0E4660"/>
        </w:rPr>
        <w:t>Climate</w:t>
      </w:r>
      <w:r>
        <w:rPr>
          <w:color w:val="0E4660"/>
          <w:spacing w:val="-16"/>
        </w:rPr>
        <w:t xml:space="preserve"> </w:t>
      </w:r>
      <w:r>
        <w:rPr>
          <w:color w:val="0E4660"/>
        </w:rPr>
        <w:t>Related</w:t>
      </w:r>
      <w:r>
        <w:rPr>
          <w:color w:val="0E4660"/>
          <w:spacing w:val="-13"/>
        </w:rPr>
        <w:t xml:space="preserve"> </w:t>
      </w:r>
      <w:r>
        <w:rPr>
          <w:color w:val="0E4660"/>
          <w:spacing w:val="-2"/>
        </w:rPr>
        <w:t>Risks</w:t>
      </w:r>
    </w:p>
    <w:p w14:paraId="4CA0EFD5" w14:textId="77777777" w:rsidR="005B0A0D" w:rsidRDefault="00000000">
      <w:pPr>
        <w:pStyle w:val="BodyText"/>
        <w:spacing w:before="110" w:line="259" w:lineRule="auto"/>
        <w:ind w:right="280"/>
      </w:pPr>
      <w:r>
        <w:t>Climate change effects such as increased average temperatures, increased rainfall and increased</w:t>
      </w:r>
      <w:r>
        <w:rPr>
          <w:spacing w:val="-3"/>
        </w:rPr>
        <w:t xml:space="preserve"> </w:t>
      </w:r>
      <w:r>
        <w:t>storms</w:t>
      </w:r>
      <w:r>
        <w:rPr>
          <w:spacing w:val="-4"/>
        </w:rPr>
        <w:t xml:space="preserve"> </w:t>
      </w:r>
      <w:r>
        <w:t>can</w:t>
      </w:r>
      <w:r>
        <w:rPr>
          <w:spacing w:val="-3"/>
        </w:rPr>
        <w:t xml:space="preserve"> </w:t>
      </w:r>
      <w:r>
        <w:t>have</w:t>
      </w:r>
      <w:r>
        <w:rPr>
          <w:spacing w:val="-2"/>
        </w:rPr>
        <w:t xml:space="preserve"> </w:t>
      </w:r>
      <w:r>
        <w:t>harmful</w:t>
      </w:r>
      <w:r>
        <w:rPr>
          <w:spacing w:val="-6"/>
        </w:rPr>
        <w:t xml:space="preserve"> </w:t>
      </w:r>
      <w:r>
        <w:t>implications</w:t>
      </w:r>
      <w:r>
        <w:rPr>
          <w:spacing w:val="-5"/>
        </w:rPr>
        <w:t xml:space="preserve"> </w:t>
      </w:r>
      <w:proofErr w:type="gramStart"/>
      <w:r>
        <w:t>to</w:t>
      </w:r>
      <w:proofErr w:type="gramEnd"/>
      <w:r>
        <w:rPr>
          <w:spacing w:val="-3"/>
        </w:rPr>
        <w:t xml:space="preserve"> </w:t>
      </w:r>
      <w:r>
        <w:t>Rotherham</w:t>
      </w:r>
      <w:r>
        <w:rPr>
          <w:spacing w:val="-4"/>
        </w:rPr>
        <w:t xml:space="preserve"> </w:t>
      </w:r>
      <w:r>
        <w:t>residents</w:t>
      </w:r>
      <w:r>
        <w:rPr>
          <w:spacing w:val="-2"/>
        </w:rPr>
        <w:t xml:space="preserve"> </w:t>
      </w:r>
      <w:r>
        <w:t>and</w:t>
      </w:r>
      <w:r>
        <w:rPr>
          <w:spacing w:val="-1"/>
        </w:rPr>
        <w:t xml:space="preserve"> </w:t>
      </w:r>
      <w:r>
        <w:t>the</w:t>
      </w:r>
      <w:r>
        <w:rPr>
          <w:spacing w:val="-5"/>
        </w:rPr>
        <w:t xml:space="preserve"> </w:t>
      </w:r>
      <w:r>
        <w:t>housing stock.</w:t>
      </w:r>
      <w:r>
        <w:rPr>
          <w:spacing w:val="-9"/>
        </w:rPr>
        <w:t xml:space="preserve"> </w:t>
      </w:r>
      <w:r>
        <w:t xml:space="preserve">All climate related risks and data for Rotherham are outlined in the Climate JSNA page - </w:t>
      </w:r>
      <w:hyperlink r:id="rId122">
        <w:r>
          <w:rPr>
            <w:color w:val="467885"/>
            <w:u w:val="single" w:color="467885"/>
          </w:rPr>
          <w:t>Climate Change – Rotherham Data Hub</w:t>
        </w:r>
      </w:hyperlink>
    </w:p>
    <w:p w14:paraId="551D9EBC" w14:textId="77777777" w:rsidR="005B0A0D" w:rsidRDefault="00000000">
      <w:pPr>
        <w:pStyle w:val="BodyText"/>
        <w:spacing w:before="160" w:line="259" w:lineRule="auto"/>
        <w:ind w:right="280"/>
      </w:pPr>
      <w:r>
        <w:t xml:space="preserve">Rotherham Council have a flood risk management strategy - </w:t>
      </w:r>
      <w:hyperlink r:id="rId123">
        <w:r>
          <w:rPr>
            <w:color w:val="467885"/>
            <w:u w:val="single" w:color="467885"/>
          </w:rPr>
          <w:t>Flood Risk Management</w:t>
        </w:r>
      </w:hyperlink>
      <w:r>
        <w:rPr>
          <w:color w:val="467885"/>
        </w:rPr>
        <w:t xml:space="preserve"> </w:t>
      </w:r>
      <w:hyperlink r:id="rId124">
        <w:r>
          <w:rPr>
            <w:color w:val="467885"/>
            <w:u w:val="single" w:color="467885"/>
          </w:rPr>
          <w:t>Strategy</w:t>
        </w:r>
        <w:r>
          <w:rPr>
            <w:color w:val="467885"/>
            <w:spacing w:val="-2"/>
            <w:u w:val="single" w:color="467885"/>
          </w:rPr>
          <w:t xml:space="preserve"> </w:t>
        </w:r>
        <w:r>
          <w:rPr>
            <w:color w:val="467885"/>
            <w:u w:val="single" w:color="467885"/>
          </w:rPr>
          <w:t>–</w:t>
        </w:r>
        <w:r>
          <w:rPr>
            <w:color w:val="467885"/>
            <w:spacing w:val="-5"/>
            <w:u w:val="single" w:color="467885"/>
          </w:rPr>
          <w:t xml:space="preserve"> </w:t>
        </w:r>
        <w:r>
          <w:rPr>
            <w:color w:val="467885"/>
            <w:u w:val="single" w:color="467885"/>
          </w:rPr>
          <w:t>Rotherham</w:t>
        </w:r>
        <w:r>
          <w:rPr>
            <w:color w:val="467885"/>
            <w:spacing w:val="-4"/>
            <w:u w:val="single" w:color="467885"/>
          </w:rPr>
          <w:t xml:space="preserve"> </w:t>
        </w:r>
        <w:r>
          <w:rPr>
            <w:color w:val="467885"/>
            <w:u w:val="single" w:color="467885"/>
          </w:rPr>
          <w:t>Metropolitan</w:t>
        </w:r>
        <w:r>
          <w:rPr>
            <w:color w:val="467885"/>
            <w:spacing w:val="-3"/>
            <w:u w:val="single" w:color="467885"/>
          </w:rPr>
          <w:t xml:space="preserve"> </w:t>
        </w:r>
        <w:r>
          <w:rPr>
            <w:color w:val="467885"/>
            <w:u w:val="single" w:color="467885"/>
          </w:rPr>
          <w:t>Borough</w:t>
        </w:r>
        <w:r>
          <w:rPr>
            <w:color w:val="467885"/>
            <w:spacing w:val="-3"/>
            <w:u w:val="single" w:color="467885"/>
          </w:rPr>
          <w:t xml:space="preserve"> </w:t>
        </w:r>
        <w:r>
          <w:rPr>
            <w:color w:val="467885"/>
            <w:u w:val="single" w:color="467885"/>
          </w:rPr>
          <w:t>Council</w:t>
        </w:r>
      </w:hyperlink>
      <w:r>
        <w:rPr>
          <w:color w:val="467885"/>
          <w:spacing w:val="-1"/>
        </w:rPr>
        <w:t xml:space="preserve"> </w:t>
      </w:r>
      <w:r>
        <w:t>and</w:t>
      </w:r>
      <w:r>
        <w:rPr>
          <w:spacing w:val="-3"/>
        </w:rPr>
        <w:t xml:space="preserve"> </w:t>
      </w:r>
      <w:r>
        <w:t>a</w:t>
      </w:r>
      <w:r>
        <w:rPr>
          <w:spacing w:val="-2"/>
        </w:rPr>
        <w:t xml:space="preserve"> </w:t>
      </w:r>
      <w:r>
        <w:t>heatwave</w:t>
      </w:r>
      <w:r>
        <w:rPr>
          <w:spacing w:val="-3"/>
        </w:rPr>
        <w:t xml:space="preserve"> </w:t>
      </w:r>
      <w:r>
        <w:t>policy</w:t>
      </w:r>
      <w:r>
        <w:rPr>
          <w:spacing w:val="-2"/>
        </w:rPr>
        <w:t xml:space="preserve"> </w:t>
      </w:r>
      <w:r>
        <w:t>-</w:t>
      </w:r>
      <w:r>
        <w:rPr>
          <w:spacing w:val="-4"/>
        </w:rPr>
        <w:t xml:space="preserve"> </w:t>
      </w:r>
      <w:hyperlink r:id="rId125">
        <w:r>
          <w:rPr>
            <w:color w:val="467885"/>
            <w:u w:val="single" w:color="467885"/>
          </w:rPr>
          <w:t>Rotherham</w:t>
        </w:r>
      </w:hyperlink>
      <w:r>
        <w:rPr>
          <w:color w:val="467885"/>
        </w:rPr>
        <w:t xml:space="preserve"> </w:t>
      </w:r>
      <w:hyperlink r:id="rId126">
        <w:r>
          <w:rPr>
            <w:color w:val="467885"/>
            <w:u w:val="single" w:color="467885"/>
          </w:rPr>
          <w:t>Metropolitan Borough</w:t>
        </w:r>
        <w:r>
          <w:rPr>
            <w:color w:val="467885"/>
            <w:spacing w:val="-3"/>
            <w:u w:val="single" w:color="467885"/>
          </w:rPr>
          <w:t xml:space="preserve"> </w:t>
        </w:r>
        <w:r>
          <w:rPr>
            <w:color w:val="467885"/>
            <w:u w:val="single" w:color="467885"/>
          </w:rPr>
          <w:t>Council</w:t>
        </w:r>
      </w:hyperlink>
      <w:r>
        <w:rPr>
          <w:color w:val="467885"/>
        </w:rPr>
        <w:t xml:space="preserve"> </w:t>
      </w:r>
      <w:r>
        <w:t>to ensure</w:t>
      </w:r>
      <w:r>
        <w:rPr>
          <w:spacing w:val="-2"/>
        </w:rPr>
        <w:t xml:space="preserve"> </w:t>
      </w:r>
      <w:r>
        <w:t>the</w:t>
      </w:r>
      <w:r>
        <w:rPr>
          <w:spacing w:val="-2"/>
        </w:rPr>
        <w:t xml:space="preserve"> </w:t>
      </w:r>
      <w:r>
        <w:t>safety</w:t>
      </w:r>
      <w:r>
        <w:rPr>
          <w:spacing w:val="-2"/>
        </w:rPr>
        <w:t xml:space="preserve"> </w:t>
      </w:r>
      <w:r>
        <w:t>and health</w:t>
      </w:r>
      <w:r>
        <w:rPr>
          <w:spacing w:val="-2"/>
        </w:rPr>
        <w:t xml:space="preserve"> </w:t>
      </w:r>
      <w:r>
        <w:t>of residents</w:t>
      </w:r>
      <w:r>
        <w:rPr>
          <w:spacing w:val="-2"/>
        </w:rPr>
        <w:t xml:space="preserve"> </w:t>
      </w:r>
      <w:r>
        <w:t>during climate related weather events.</w:t>
      </w:r>
    </w:p>
    <w:p w14:paraId="6C5F82C3" w14:textId="77777777" w:rsidR="005B0A0D" w:rsidRDefault="00000000">
      <w:pPr>
        <w:pStyle w:val="Heading2"/>
      </w:pPr>
      <w:bookmarkStart w:id="34" w:name="_bookmark34"/>
      <w:bookmarkEnd w:id="34"/>
      <w:r>
        <w:rPr>
          <w:color w:val="0E4660"/>
        </w:rPr>
        <w:t>Additional</w:t>
      </w:r>
      <w:r>
        <w:rPr>
          <w:color w:val="0E4660"/>
          <w:spacing w:val="-15"/>
        </w:rPr>
        <w:t xml:space="preserve"> </w:t>
      </w:r>
      <w:r>
        <w:rPr>
          <w:color w:val="0E4660"/>
        </w:rPr>
        <w:t>Home</w:t>
      </w:r>
      <w:r>
        <w:rPr>
          <w:color w:val="0E4660"/>
          <w:spacing w:val="-17"/>
        </w:rPr>
        <w:t xml:space="preserve"> </w:t>
      </w:r>
      <w:r>
        <w:rPr>
          <w:color w:val="0E4660"/>
          <w:spacing w:val="-2"/>
        </w:rPr>
        <w:t>Risks</w:t>
      </w:r>
    </w:p>
    <w:p w14:paraId="27286555" w14:textId="77777777" w:rsidR="005B0A0D" w:rsidRDefault="00000000">
      <w:pPr>
        <w:pStyle w:val="BodyText"/>
        <w:spacing w:before="239" w:line="259" w:lineRule="auto"/>
        <w:ind w:right="280"/>
      </w:pPr>
      <w:r>
        <w:t>People aged 65 and older have the highest risk of falling.</w:t>
      </w:r>
      <w:r>
        <w:rPr>
          <w:spacing w:val="-11"/>
        </w:rPr>
        <w:t xml:space="preserve"> </w:t>
      </w:r>
      <w:r>
        <w:t>Around 30% of adults who are over</w:t>
      </w:r>
      <w:r>
        <w:rPr>
          <w:spacing w:val="-1"/>
        </w:rPr>
        <w:t xml:space="preserve"> </w:t>
      </w:r>
      <w:r>
        <w:t>65</w:t>
      </w:r>
      <w:r>
        <w:rPr>
          <w:spacing w:val="-4"/>
        </w:rPr>
        <w:t xml:space="preserve"> </w:t>
      </w:r>
      <w:r>
        <w:t>and</w:t>
      </w:r>
      <w:r>
        <w:rPr>
          <w:spacing w:val="-2"/>
        </w:rPr>
        <w:t xml:space="preserve"> </w:t>
      </w:r>
      <w:r>
        <w:t>living</w:t>
      </w:r>
      <w:r>
        <w:rPr>
          <w:spacing w:val="-2"/>
        </w:rPr>
        <w:t xml:space="preserve"> </w:t>
      </w:r>
      <w:r>
        <w:t>at</w:t>
      </w:r>
      <w:r>
        <w:rPr>
          <w:spacing w:val="-1"/>
        </w:rPr>
        <w:t xml:space="preserve"> </w:t>
      </w:r>
      <w:r>
        <w:t>home</w:t>
      </w:r>
      <w:r>
        <w:rPr>
          <w:spacing w:val="-2"/>
        </w:rPr>
        <w:t xml:space="preserve"> </w:t>
      </w:r>
      <w:r>
        <w:t>will</w:t>
      </w:r>
      <w:r>
        <w:rPr>
          <w:spacing w:val="-2"/>
        </w:rPr>
        <w:t xml:space="preserve"> </w:t>
      </w:r>
      <w:r>
        <w:t>experience</w:t>
      </w:r>
      <w:r>
        <w:rPr>
          <w:spacing w:val="-2"/>
        </w:rPr>
        <w:t xml:space="preserve"> </w:t>
      </w:r>
      <w:r>
        <w:t>at</w:t>
      </w:r>
      <w:r>
        <w:rPr>
          <w:spacing w:val="-3"/>
        </w:rPr>
        <w:t xml:space="preserve"> </w:t>
      </w:r>
      <w:r>
        <w:t>least</w:t>
      </w:r>
      <w:r>
        <w:rPr>
          <w:spacing w:val="-1"/>
        </w:rPr>
        <w:t xml:space="preserve"> </w:t>
      </w:r>
      <w:r>
        <w:t>1</w:t>
      </w:r>
      <w:r>
        <w:rPr>
          <w:spacing w:val="-4"/>
        </w:rPr>
        <w:t xml:space="preserve"> </w:t>
      </w:r>
      <w:r>
        <w:t>fall</w:t>
      </w:r>
      <w:r>
        <w:rPr>
          <w:spacing w:val="-2"/>
        </w:rPr>
        <w:t xml:space="preserve"> </w:t>
      </w:r>
      <w:r>
        <w:t>a</w:t>
      </w:r>
      <w:r>
        <w:rPr>
          <w:spacing w:val="-4"/>
        </w:rPr>
        <w:t xml:space="preserve"> </w:t>
      </w:r>
      <w:r>
        <w:t>year</w:t>
      </w:r>
      <w:r>
        <w:rPr>
          <w:spacing w:val="-3"/>
        </w:rPr>
        <w:t xml:space="preserve"> </w:t>
      </w:r>
      <w:r>
        <w:t>(approximately</w:t>
      </w:r>
      <w:r>
        <w:rPr>
          <w:spacing w:val="-1"/>
        </w:rPr>
        <w:t xml:space="preserve"> </w:t>
      </w:r>
      <w:r>
        <w:t>2.5</w:t>
      </w:r>
      <w:r>
        <w:rPr>
          <w:spacing w:val="-6"/>
        </w:rPr>
        <w:t xml:space="preserve"> </w:t>
      </w:r>
      <w:r>
        <w:t xml:space="preserve">million people in England). This rises to 50% of adults over 80 who are either at home or in residential care. The risk increases in patients with cognitive impairment and dementia - </w:t>
      </w:r>
      <w:hyperlink r:id="rId127">
        <w:r>
          <w:rPr>
            <w:u w:val="single"/>
          </w:rPr>
          <w:t>Patient falls manual (prevention and management) – Rotherham Doncaster and South</w:t>
        </w:r>
      </w:hyperlink>
      <w:r>
        <w:t xml:space="preserve"> </w:t>
      </w:r>
      <w:hyperlink r:id="rId128">
        <w:r>
          <w:rPr>
            <w:u w:val="single"/>
          </w:rPr>
          <w:t>Humber NHS Foundation Trust (</w:t>
        </w:r>
        <w:proofErr w:type="spellStart"/>
        <w:r>
          <w:rPr>
            <w:u w:val="single"/>
          </w:rPr>
          <w:t>RDaSH</w:t>
        </w:r>
        <w:proofErr w:type="spellEnd"/>
        <w:r>
          <w:rPr>
            <w:u w:val="single"/>
          </w:rPr>
          <w:t>)</w:t>
        </w:r>
      </w:hyperlink>
    </w:p>
    <w:p w14:paraId="53C43655" w14:textId="77777777" w:rsidR="005B0A0D" w:rsidRDefault="00000000">
      <w:pPr>
        <w:pStyle w:val="BodyText"/>
        <w:spacing w:before="210" w:line="259" w:lineRule="auto"/>
        <w:ind w:right="280"/>
      </w:pPr>
      <w:r>
        <w:t xml:space="preserve">Data shows that in </w:t>
      </w:r>
      <w:proofErr w:type="gramStart"/>
      <w:r>
        <w:t>2025,</w:t>
      </w:r>
      <w:proofErr w:type="gramEnd"/>
      <w:r>
        <w:t xml:space="preserve"> there are 1 million people living in the UK with Dementia. Home adaptations</w:t>
      </w:r>
      <w:r>
        <w:rPr>
          <w:spacing w:val="-5"/>
        </w:rPr>
        <w:t xml:space="preserve"> </w:t>
      </w:r>
      <w:r>
        <w:t>significantly</w:t>
      </w:r>
      <w:r>
        <w:rPr>
          <w:spacing w:val="-2"/>
        </w:rPr>
        <w:t xml:space="preserve"> </w:t>
      </w:r>
      <w:r>
        <w:t>improve</w:t>
      </w:r>
      <w:r>
        <w:rPr>
          <w:spacing w:val="-5"/>
        </w:rPr>
        <w:t xml:space="preserve"> </w:t>
      </w:r>
      <w:r>
        <w:t>quality</w:t>
      </w:r>
      <w:r>
        <w:rPr>
          <w:spacing w:val="-2"/>
        </w:rPr>
        <w:t xml:space="preserve"> </w:t>
      </w:r>
      <w:r>
        <w:t>of</w:t>
      </w:r>
      <w:r>
        <w:rPr>
          <w:spacing w:val="-1"/>
        </w:rPr>
        <w:t xml:space="preserve"> </w:t>
      </w:r>
      <w:r>
        <w:t>life</w:t>
      </w:r>
      <w:r>
        <w:rPr>
          <w:spacing w:val="-5"/>
        </w:rPr>
        <w:t xml:space="preserve"> </w:t>
      </w:r>
      <w:r>
        <w:t>and</w:t>
      </w:r>
      <w:r>
        <w:rPr>
          <w:spacing w:val="-5"/>
        </w:rPr>
        <w:t xml:space="preserve"> </w:t>
      </w:r>
      <w:r>
        <w:t>reduce</w:t>
      </w:r>
      <w:r>
        <w:rPr>
          <w:spacing w:val="-5"/>
        </w:rPr>
        <w:t xml:space="preserve"> </w:t>
      </w:r>
      <w:proofErr w:type="gramStart"/>
      <w:r>
        <w:t>falls</w:t>
      </w:r>
      <w:proofErr w:type="gramEnd"/>
      <w:r>
        <w:rPr>
          <w:spacing w:val="-2"/>
        </w:rPr>
        <w:t xml:space="preserve"> </w:t>
      </w:r>
      <w:r>
        <w:t>but</w:t>
      </w:r>
      <w:r>
        <w:rPr>
          <w:spacing w:val="-4"/>
        </w:rPr>
        <w:t xml:space="preserve"> </w:t>
      </w:r>
      <w:r>
        <w:t>majority</w:t>
      </w:r>
      <w:r>
        <w:rPr>
          <w:spacing w:val="-6"/>
        </w:rPr>
        <w:t xml:space="preserve"> </w:t>
      </w:r>
      <w:r>
        <w:t>of</w:t>
      </w:r>
      <w:r>
        <w:rPr>
          <w:spacing w:val="-2"/>
        </w:rPr>
        <w:t xml:space="preserve"> </w:t>
      </w:r>
      <w:r>
        <w:t>homes</w:t>
      </w:r>
      <w:r>
        <w:rPr>
          <w:spacing w:val="-3"/>
        </w:rPr>
        <w:t xml:space="preserve"> </w:t>
      </w:r>
      <w:r>
        <w:t>don’t have them.</w:t>
      </w:r>
      <w:r>
        <w:rPr>
          <w:spacing w:val="-13"/>
        </w:rPr>
        <w:t xml:space="preserve"> </w:t>
      </w:r>
      <w:r>
        <w:t>Alzheimer's</w:t>
      </w:r>
      <w:r>
        <w:rPr>
          <w:spacing w:val="-3"/>
        </w:rPr>
        <w:t xml:space="preserve"> </w:t>
      </w:r>
      <w:r>
        <w:t>UK have developed a</w:t>
      </w:r>
      <w:r>
        <w:rPr>
          <w:spacing w:val="-1"/>
        </w:rPr>
        <w:t xml:space="preserve"> </w:t>
      </w:r>
      <w:r>
        <w:t>dementia</w:t>
      </w:r>
      <w:r>
        <w:rPr>
          <w:spacing w:val="-1"/>
        </w:rPr>
        <w:t xml:space="preserve"> </w:t>
      </w:r>
      <w:r>
        <w:t xml:space="preserve">friendly housing guide - </w:t>
      </w:r>
      <w:hyperlink r:id="rId129">
        <w:r>
          <w:rPr>
            <w:color w:val="467885"/>
            <w:u w:val="single" w:color="467885"/>
          </w:rPr>
          <w:t>Dementia</w:t>
        </w:r>
      </w:hyperlink>
      <w:r>
        <w:rPr>
          <w:color w:val="467885"/>
        </w:rPr>
        <w:t xml:space="preserve"> </w:t>
      </w:r>
      <w:hyperlink r:id="rId130">
        <w:r>
          <w:rPr>
            <w:color w:val="467885"/>
            <w:u w:val="single" w:color="467885"/>
          </w:rPr>
          <w:t>Friendly Housing_Guide.pdf</w:t>
        </w:r>
      </w:hyperlink>
    </w:p>
    <w:p w14:paraId="29654D85" w14:textId="77777777" w:rsidR="005B0A0D" w:rsidRDefault="00000000">
      <w:pPr>
        <w:pStyle w:val="BodyText"/>
        <w:spacing w:before="208" w:line="259" w:lineRule="auto"/>
        <w:ind w:right="280"/>
      </w:pPr>
      <w:r>
        <w:t>Substance</w:t>
      </w:r>
      <w:r>
        <w:rPr>
          <w:spacing w:val="-5"/>
        </w:rPr>
        <w:t xml:space="preserve"> </w:t>
      </w:r>
      <w:r>
        <w:t>Misuse</w:t>
      </w:r>
      <w:r>
        <w:rPr>
          <w:spacing w:val="-3"/>
        </w:rPr>
        <w:t xml:space="preserve"> </w:t>
      </w:r>
      <w:r>
        <w:t>adds</w:t>
      </w:r>
      <w:r>
        <w:rPr>
          <w:spacing w:val="-5"/>
        </w:rPr>
        <w:t xml:space="preserve"> </w:t>
      </w:r>
      <w:r>
        <w:t>additional</w:t>
      </w:r>
      <w:r>
        <w:rPr>
          <w:spacing w:val="-4"/>
        </w:rPr>
        <w:t xml:space="preserve"> </w:t>
      </w:r>
      <w:r>
        <w:t>risks</w:t>
      </w:r>
      <w:r>
        <w:rPr>
          <w:spacing w:val="-2"/>
        </w:rPr>
        <w:t xml:space="preserve"> </w:t>
      </w:r>
      <w:r>
        <w:t>within</w:t>
      </w:r>
      <w:r>
        <w:rPr>
          <w:spacing w:val="-5"/>
        </w:rPr>
        <w:t xml:space="preserve"> </w:t>
      </w:r>
      <w:r>
        <w:t>the</w:t>
      </w:r>
      <w:r>
        <w:rPr>
          <w:spacing w:val="-5"/>
        </w:rPr>
        <w:t xml:space="preserve"> </w:t>
      </w:r>
      <w:r>
        <w:t>home</w:t>
      </w:r>
      <w:r>
        <w:rPr>
          <w:spacing w:val="-5"/>
        </w:rPr>
        <w:t xml:space="preserve"> </w:t>
      </w:r>
      <w:r>
        <w:t>environment,</w:t>
      </w:r>
      <w:r>
        <w:rPr>
          <w:spacing w:val="-1"/>
        </w:rPr>
        <w:t xml:space="preserve"> </w:t>
      </w:r>
      <w:r>
        <w:t>particularly</w:t>
      </w:r>
      <w:r>
        <w:rPr>
          <w:spacing w:val="-3"/>
        </w:rPr>
        <w:t xml:space="preserve"> </w:t>
      </w:r>
      <w:r>
        <w:t>in</w:t>
      </w:r>
      <w:r>
        <w:rPr>
          <w:spacing w:val="-3"/>
        </w:rPr>
        <w:t xml:space="preserve"> </w:t>
      </w:r>
      <w:r>
        <w:t xml:space="preserve">homes with children present. The key service for substance misuse support in Rotherham is ROADS - </w:t>
      </w:r>
      <w:hyperlink r:id="rId131">
        <w:r>
          <w:rPr>
            <w:color w:val="467885"/>
            <w:u w:val="single" w:color="467885"/>
          </w:rPr>
          <w:t>Drug and</w:t>
        </w:r>
        <w:r>
          <w:rPr>
            <w:color w:val="467885"/>
            <w:spacing w:val="-8"/>
            <w:u w:val="single" w:color="467885"/>
          </w:rPr>
          <w:t xml:space="preserve"> </w:t>
        </w:r>
        <w:r>
          <w:rPr>
            <w:color w:val="467885"/>
            <w:u w:val="single" w:color="467885"/>
          </w:rPr>
          <w:t xml:space="preserve">Alcohol Support in Rotherham (ROADS) | </w:t>
        </w:r>
        <w:proofErr w:type="spellStart"/>
        <w:r>
          <w:rPr>
            <w:color w:val="467885"/>
            <w:u w:val="single" w:color="467885"/>
          </w:rPr>
          <w:t>WithYou</w:t>
        </w:r>
        <w:proofErr w:type="spellEnd"/>
        <w:r>
          <w:rPr>
            <w:color w:val="467885"/>
            <w:u w:val="single" w:color="467885"/>
          </w:rPr>
          <w:t>.</w:t>
        </w:r>
      </w:hyperlink>
      <w:r>
        <w:rPr>
          <w:color w:val="467885"/>
        </w:rPr>
        <w:t xml:space="preserve"> </w:t>
      </w:r>
      <w:r>
        <w:t xml:space="preserve">Full statistics on substance misuse are available on - </w:t>
      </w:r>
      <w:hyperlink r:id="rId132">
        <w:r>
          <w:rPr>
            <w:u w:val="single"/>
          </w:rPr>
          <w:t xml:space="preserve">NDTMS - </w:t>
        </w:r>
        <w:proofErr w:type="spellStart"/>
        <w:r>
          <w:rPr>
            <w:u w:val="single"/>
          </w:rPr>
          <w:t>ViewIt</w:t>
        </w:r>
        <w:proofErr w:type="spellEnd"/>
        <w:r>
          <w:rPr>
            <w:u w:val="single"/>
          </w:rPr>
          <w:t xml:space="preserve"> -</w:t>
        </w:r>
        <w:r>
          <w:rPr>
            <w:spacing w:val="-7"/>
            <w:u w:val="single"/>
          </w:rPr>
          <w:t xml:space="preserve"> </w:t>
        </w:r>
        <w:r>
          <w:rPr>
            <w:u w:val="single"/>
          </w:rPr>
          <w:t>Adult</w:t>
        </w:r>
      </w:hyperlink>
      <w:r>
        <w:rPr>
          <w:spacing w:val="40"/>
        </w:rPr>
        <w:t xml:space="preserve"> </w:t>
      </w:r>
      <w:r>
        <w:t>and the Rotherham JSNA</w:t>
      </w:r>
    </w:p>
    <w:p w14:paraId="2E5BBDB6" w14:textId="77777777" w:rsidR="005B0A0D" w:rsidRDefault="005B0A0D">
      <w:pPr>
        <w:pStyle w:val="BodyText"/>
        <w:spacing w:line="259" w:lineRule="auto"/>
        <w:sectPr w:rsidR="005B0A0D">
          <w:pgSz w:w="11910" w:h="16840"/>
          <w:pgMar w:top="1340" w:right="1275" w:bottom="1240" w:left="1417" w:header="0" w:footer="1045" w:gutter="0"/>
          <w:cols w:space="720"/>
        </w:sectPr>
      </w:pPr>
    </w:p>
    <w:p w14:paraId="1089B328" w14:textId="77777777" w:rsidR="005B0A0D" w:rsidRDefault="00000000">
      <w:pPr>
        <w:pStyle w:val="BodyText"/>
        <w:spacing w:before="64" w:line="256" w:lineRule="auto"/>
        <w:ind w:right="280"/>
      </w:pPr>
      <w:r>
        <w:lastRenderedPageBreak/>
        <w:t>pages</w:t>
      </w:r>
      <w:r>
        <w:rPr>
          <w:spacing w:val="-2"/>
        </w:rPr>
        <w:t xml:space="preserve"> </w:t>
      </w:r>
      <w:r>
        <w:t>(</w:t>
      </w:r>
      <w:hyperlink r:id="rId133">
        <w:r>
          <w:rPr>
            <w:color w:val="467885"/>
            <w:u w:val="single" w:color="467885"/>
          </w:rPr>
          <w:t>Alcohol</w:t>
        </w:r>
        <w:r>
          <w:rPr>
            <w:color w:val="467885"/>
            <w:spacing w:val="-3"/>
            <w:u w:val="single" w:color="467885"/>
          </w:rPr>
          <w:t xml:space="preserve"> </w:t>
        </w:r>
        <w:r>
          <w:rPr>
            <w:color w:val="467885"/>
            <w:u w:val="single" w:color="467885"/>
          </w:rPr>
          <w:t>–</w:t>
        </w:r>
        <w:r>
          <w:rPr>
            <w:color w:val="467885"/>
            <w:spacing w:val="-4"/>
            <w:u w:val="single" w:color="467885"/>
          </w:rPr>
          <w:t xml:space="preserve"> </w:t>
        </w:r>
        <w:r>
          <w:rPr>
            <w:color w:val="467885"/>
            <w:u w:val="single" w:color="467885"/>
          </w:rPr>
          <w:t>Rotherham</w:t>
        </w:r>
        <w:r>
          <w:rPr>
            <w:color w:val="467885"/>
            <w:spacing w:val="-2"/>
            <w:u w:val="single" w:color="467885"/>
          </w:rPr>
          <w:t xml:space="preserve"> </w:t>
        </w:r>
        <w:r>
          <w:rPr>
            <w:color w:val="467885"/>
            <w:u w:val="single" w:color="467885"/>
          </w:rPr>
          <w:t>Data</w:t>
        </w:r>
        <w:r>
          <w:rPr>
            <w:color w:val="467885"/>
            <w:spacing w:val="-2"/>
            <w:u w:val="single" w:color="467885"/>
          </w:rPr>
          <w:t xml:space="preserve"> </w:t>
        </w:r>
        <w:r>
          <w:rPr>
            <w:color w:val="467885"/>
            <w:u w:val="single" w:color="467885"/>
          </w:rPr>
          <w:t>Hub</w:t>
        </w:r>
      </w:hyperlink>
      <w:r>
        <w:rPr>
          <w:color w:val="467885"/>
          <w:spacing w:val="-2"/>
        </w:rPr>
        <w:t xml:space="preserve"> </w:t>
      </w:r>
      <w:r>
        <w:t>and</w:t>
      </w:r>
      <w:r>
        <w:rPr>
          <w:spacing w:val="-4"/>
        </w:rPr>
        <w:t xml:space="preserve"> </w:t>
      </w:r>
      <w:hyperlink r:id="rId134">
        <w:r>
          <w:rPr>
            <w:color w:val="467885"/>
            <w:u w:val="single" w:color="467885"/>
          </w:rPr>
          <w:t>Substance</w:t>
        </w:r>
        <w:r>
          <w:rPr>
            <w:color w:val="467885"/>
            <w:spacing w:val="-2"/>
            <w:u w:val="single" w:color="467885"/>
          </w:rPr>
          <w:t xml:space="preserve"> </w:t>
        </w:r>
        <w:r>
          <w:rPr>
            <w:color w:val="467885"/>
            <w:u w:val="single" w:color="467885"/>
          </w:rPr>
          <w:t>Use</w:t>
        </w:r>
        <w:r>
          <w:rPr>
            <w:color w:val="467885"/>
            <w:spacing w:val="-4"/>
            <w:u w:val="single" w:color="467885"/>
          </w:rPr>
          <w:t xml:space="preserve"> </w:t>
        </w:r>
        <w:r>
          <w:rPr>
            <w:color w:val="467885"/>
            <w:u w:val="single" w:color="467885"/>
          </w:rPr>
          <w:t>–</w:t>
        </w:r>
        <w:r>
          <w:rPr>
            <w:color w:val="467885"/>
            <w:spacing w:val="-2"/>
            <w:u w:val="single" w:color="467885"/>
          </w:rPr>
          <w:t xml:space="preserve"> </w:t>
        </w:r>
        <w:r>
          <w:rPr>
            <w:color w:val="467885"/>
            <w:u w:val="single" w:color="467885"/>
          </w:rPr>
          <w:t>Rotherham</w:t>
        </w:r>
        <w:r>
          <w:rPr>
            <w:color w:val="467885"/>
            <w:spacing w:val="-3"/>
            <w:u w:val="single" w:color="467885"/>
          </w:rPr>
          <w:t xml:space="preserve"> </w:t>
        </w:r>
        <w:r>
          <w:rPr>
            <w:color w:val="467885"/>
            <w:u w:val="single" w:color="467885"/>
          </w:rPr>
          <w:t>Data</w:t>
        </w:r>
        <w:r>
          <w:rPr>
            <w:color w:val="467885"/>
            <w:spacing w:val="-2"/>
            <w:u w:val="single" w:color="467885"/>
          </w:rPr>
          <w:t xml:space="preserve"> </w:t>
        </w:r>
        <w:r>
          <w:rPr>
            <w:color w:val="467885"/>
            <w:u w:val="single" w:color="467885"/>
          </w:rPr>
          <w:t>Hub)</w:t>
        </w:r>
      </w:hyperlink>
      <w:r>
        <w:t>.</w:t>
      </w:r>
      <w:r>
        <w:rPr>
          <w:spacing w:val="-1"/>
        </w:rPr>
        <w:t xml:space="preserve"> </w:t>
      </w:r>
      <w:r>
        <w:t>Here are the statistics related to substance misuse and housing:</w:t>
      </w:r>
    </w:p>
    <w:p w14:paraId="0DAAB650" w14:textId="77777777" w:rsidR="005B0A0D" w:rsidRDefault="00000000">
      <w:pPr>
        <w:pStyle w:val="ListParagraph"/>
        <w:numPr>
          <w:ilvl w:val="0"/>
          <w:numId w:val="2"/>
        </w:numPr>
        <w:tabs>
          <w:tab w:val="left" w:pos="743"/>
        </w:tabs>
        <w:spacing w:before="214" w:line="256" w:lineRule="auto"/>
        <w:ind w:right="398"/>
      </w:pPr>
      <w:r>
        <w:t>In</w:t>
      </w:r>
      <w:r>
        <w:rPr>
          <w:spacing w:val="-3"/>
        </w:rPr>
        <w:t xml:space="preserve"> </w:t>
      </w:r>
      <w:r>
        <w:t>2024,</w:t>
      </w:r>
      <w:r>
        <w:rPr>
          <w:spacing w:val="-1"/>
        </w:rPr>
        <w:t xml:space="preserve"> </w:t>
      </w:r>
      <w:r>
        <w:t>23%</w:t>
      </w:r>
      <w:r>
        <w:rPr>
          <w:spacing w:val="-2"/>
        </w:rPr>
        <w:t xml:space="preserve"> </w:t>
      </w:r>
      <w:r>
        <w:t>of</w:t>
      </w:r>
      <w:r>
        <w:rPr>
          <w:spacing w:val="-1"/>
        </w:rPr>
        <w:t xml:space="preserve"> </w:t>
      </w:r>
      <w:r>
        <w:t>substance</w:t>
      </w:r>
      <w:r>
        <w:rPr>
          <w:spacing w:val="-3"/>
        </w:rPr>
        <w:t xml:space="preserve"> </w:t>
      </w:r>
      <w:r>
        <w:t>misuse</w:t>
      </w:r>
      <w:r>
        <w:rPr>
          <w:spacing w:val="-5"/>
        </w:rPr>
        <w:t xml:space="preserve"> </w:t>
      </w:r>
      <w:r>
        <w:t>clients</w:t>
      </w:r>
      <w:r>
        <w:rPr>
          <w:spacing w:val="-5"/>
        </w:rPr>
        <w:t xml:space="preserve"> </w:t>
      </w:r>
      <w:r>
        <w:t>in</w:t>
      </w:r>
      <w:r>
        <w:rPr>
          <w:spacing w:val="-3"/>
        </w:rPr>
        <w:t xml:space="preserve"> </w:t>
      </w:r>
      <w:r>
        <w:t>Rotherham</w:t>
      </w:r>
      <w:r>
        <w:rPr>
          <w:spacing w:val="-4"/>
        </w:rPr>
        <w:t xml:space="preserve"> </w:t>
      </w:r>
      <w:r>
        <w:t>lived</w:t>
      </w:r>
      <w:r>
        <w:rPr>
          <w:spacing w:val="-3"/>
        </w:rPr>
        <w:t xml:space="preserve"> </w:t>
      </w:r>
      <w:r>
        <w:t>in</w:t>
      </w:r>
      <w:r>
        <w:rPr>
          <w:spacing w:val="-3"/>
        </w:rPr>
        <w:t xml:space="preserve"> </w:t>
      </w:r>
      <w:r>
        <w:t>a</w:t>
      </w:r>
      <w:r>
        <w:rPr>
          <w:spacing w:val="-2"/>
        </w:rPr>
        <w:t xml:space="preserve"> </w:t>
      </w:r>
      <w:r>
        <w:t>household</w:t>
      </w:r>
      <w:r>
        <w:rPr>
          <w:spacing w:val="-3"/>
        </w:rPr>
        <w:t xml:space="preserve"> </w:t>
      </w:r>
      <w:r>
        <w:t>with</w:t>
      </w:r>
      <w:r>
        <w:rPr>
          <w:spacing w:val="-3"/>
        </w:rPr>
        <w:t xml:space="preserve"> </w:t>
      </w:r>
      <w:r>
        <w:t>a child. 440 are parents and 65 live with a child that is not theirs.</w:t>
      </w:r>
    </w:p>
    <w:p w14:paraId="6920D80D" w14:textId="77777777" w:rsidR="005B0A0D" w:rsidRDefault="00000000">
      <w:pPr>
        <w:pStyle w:val="ListParagraph"/>
        <w:numPr>
          <w:ilvl w:val="0"/>
          <w:numId w:val="2"/>
        </w:numPr>
        <w:tabs>
          <w:tab w:val="left" w:pos="743"/>
        </w:tabs>
        <w:spacing w:before="3" w:line="254" w:lineRule="auto"/>
        <w:ind w:right="240"/>
      </w:pPr>
      <w:r>
        <w:t>In</w:t>
      </w:r>
      <w:r>
        <w:rPr>
          <w:spacing w:val="-4"/>
        </w:rPr>
        <w:t xml:space="preserve"> </w:t>
      </w:r>
      <w:r>
        <w:t>2022,</w:t>
      </w:r>
      <w:r>
        <w:rPr>
          <w:spacing w:val="-1"/>
        </w:rPr>
        <w:t xml:space="preserve"> </w:t>
      </w:r>
      <w:r>
        <w:t>12%</w:t>
      </w:r>
      <w:r>
        <w:rPr>
          <w:spacing w:val="-2"/>
        </w:rPr>
        <w:t xml:space="preserve"> </w:t>
      </w:r>
      <w:r>
        <w:t>of new</w:t>
      </w:r>
      <w:r>
        <w:rPr>
          <w:spacing w:val="-6"/>
        </w:rPr>
        <w:t xml:space="preserve"> </w:t>
      </w:r>
      <w:r>
        <w:t>presentations</w:t>
      </w:r>
      <w:r>
        <w:rPr>
          <w:spacing w:val="-5"/>
        </w:rPr>
        <w:t xml:space="preserve"> </w:t>
      </w:r>
      <w:r>
        <w:t>to</w:t>
      </w:r>
      <w:r>
        <w:rPr>
          <w:spacing w:val="-4"/>
        </w:rPr>
        <w:t xml:space="preserve"> </w:t>
      </w:r>
      <w:r>
        <w:t>Rotherham’s</w:t>
      </w:r>
      <w:r>
        <w:rPr>
          <w:spacing w:val="-2"/>
        </w:rPr>
        <w:t xml:space="preserve"> </w:t>
      </w:r>
      <w:r>
        <w:t>Drugs</w:t>
      </w:r>
      <w:r>
        <w:rPr>
          <w:spacing w:val="-5"/>
        </w:rPr>
        <w:t xml:space="preserve"> </w:t>
      </w:r>
      <w:r>
        <w:t>and</w:t>
      </w:r>
      <w:r>
        <w:rPr>
          <w:spacing w:val="-16"/>
        </w:rPr>
        <w:t xml:space="preserve"> </w:t>
      </w:r>
      <w:r>
        <w:t>Alcohol</w:t>
      </w:r>
      <w:r>
        <w:rPr>
          <w:spacing w:val="-2"/>
        </w:rPr>
        <w:t xml:space="preserve"> </w:t>
      </w:r>
      <w:r>
        <w:t>had</w:t>
      </w:r>
      <w:r>
        <w:rPr>
          <w:spacing w:val="-5"/>
        </w:rPr>
        <w:t xml:space="preserve"> </w:t>
      </w:r>
      <w:r>
        <w:t>a</w:t>
      </w:r>
      <w:r>
        <w:rPr>
          <w:spacing w:val="-3"/>
        </w:rPr>
        <w:t xml:space="preserve"> </w:t>
      </w:r>
      <w:r>
        <w:t>housing need with 4% having an urgent housing need (30 adults).</w:t>
      </w:r>
    </w:p>
    <w:p w14:paraId="2C0D6562" w14:textId="77777777" w:rsidR="005B0A0D" w:rsidRDefault="00000000">
      <w:pPr>
        <w:pStyle w:val="BodyText"/>
        <w:spacing w:before="166" w:line="259" w:lineRule="auto"/>
        <w:ind w:right="585"/>
      </w:pPr>
      <w:r>
        <w:t>Access to pharmacies is a key aspect of the built environment. Pharmacy needs assessments</w:t>
      </w:r>
      <w:r>
        <w:rPr>
          <w:spacing w:val="-4"/>
        </w:rPr>
        <w:t xml:space="preserve"> </w:t>
      </w:r>
      <w:proofErr w:type="gramStart"/>
      <w:r>
        <w:t>shows</w:t>
      </w:r>
      <w:proofErr w:type="gramEnd"/>
      <w:r>
        <w:rPr>
          <w:spacing w:val="-4"/>
        </w:rPr>
        <w:t xml:space="preserve"> </w:t>
      </w:r>
      <w:proofErr w:type="gramStart"/>
      <w:r>
        <w:t>the</w:t>
      </w:r>
      <w:r>
        <w:rPr>
          <w:spacing w:val="-4"/>
        </w:rPr>
        <w:t xml:space="preserve"> </w:t>
      </w:r>
      <w:r>
        <w:t>access</w:t>
      </w:r>
      <w:proofErr w:type="gramEnd"/>
      <w:r>
        <w:rPr>
          <w:spacing w:val="-4"/>
        </w:rPr>
        <w:t xml:space="preserve"> </w:t>
      </w:r>
      <w:r>
        <w:t>to</w:t>
      </w:r>
      <w:r>
        <w:rPr>
          <w:spacing w:val="-1"/>
        </w:rPr>
        <w:t xml:space="preserve"> </w:t>
      </w:r>
      <w:r>
        <w:t>pharmacy</w:t>
      </w:r>
      <w:r>
        <w:rPr>
          <w:spacing w:val="-1"/>
        </w:rPr>
        <w:t xml:space="preserve"> </w:t>
      </w:r>
      <w:r>
        <w:t>services</w:t>
      </w:r>
      <w:r>
        <w:rPr>
          <w:spacing w:val="-2"/>
        </w:rPr>
        <w:t xml:space="preserve"> </w:t>
      </w:r>
      <w:r>
        <w:t>in</w:t>
      </w:r>
      <w:r>
        <w:rPr>
          <w:spacing w:val="-2"/>
        </w:rPr>
        <w:t xml:space="preserve"> </w:t>
      </w:r>
      <w:r>
        <w:t>the</w:t>
      </w:r>
      <w:r>
        <w:rPr>
          <w:spacing w:val="-3"/>
        </w:rPr>
        <w:t xml:space="preserve"> </w:t>
      </w:r>
      <w:r>
        <w:t>borough</w:t>
      </w:r>
      <w:r>
        <w:rPr>
          <w:spacing w:val="-4"/>
        </w:rPr>
        <w:t xml:space="preserve"> </w:t>
      </w:r>
      <w:r>
        <w:t>but</w:t>
      </w:r>
      <w:r>
        <w:rPr>
          <w:spacing w:val="-3"/>
        </w:rPr>
        <w:t xml:space="preserve"> </w:t>
      </w:r>
      <w:r>
        <w:t>also</w:t>
      </w:r>
      <w:r>
        <w:rPr>
          <w:spacing w:val="-2"/>
        </w:rPr>
        <w:t xml:space="preserve"> </w:t>
      </w:r>
      <w:proofErr w:type="gramStart"/>
      <w:r>
        <w:t>provides</w:t>
      </w:r>
      <w:proofErr w:type="gramEnd"/>
      <w:r>
        <w:rPr>
          <w:spacing w:val="-1"/>
        </w:rPr>
        <w:t xml:space="preserve"> </w:t>
      </w:r>
      <w:r>
        <w:t xml:space="preserve">a thorough outline of medical needs of the population. </w:t>
      </w:r>
      <w:hyperlink r:id="rId135">
        <w:proofErr w:type="spellStart"/>
        <w:r>
          <w:rPr>
            <w:color w:val="467885"/>
            <w:u w:val="single" w:color="467885"/>
          </w:rPr>
          <w:t>rotherham</w:t>
        </w:r>
        <w:proofErr w:type="spellEnd"/>
        <w:r>
          <w:rPr>
            <w:color w:val="467885"/>
            <w:u w:val="single" w:color="467885"/>
          </w:rPr>
          <w:t>-pharmaceutical-needs-</w:t>
        </w:r>
      </w:hyperlink>
      <w:r>
        <w:rPr>
          <w:color w:val="467885"/>
        </w:rPr>
        <w:t xml:space="preserve"> </w:t>
      </w:r>
      <w:hyperlink r:id="rId136">
        <w:r>
          <w:rPr>
            <w:color w:val="467885"/>
            <w:u w:val="single" w:color="467885"/>
          </w:rPr>
          <w:t>assessment-2022-to-2025</w:t>
        </w:r>
      </w:hyperlink>
      <w:r>
        <w:rPr>
          <w:color w:val="467885"/>
          <w:spacing w:val="-1"/>
        </w:rPr>
        <w:t xml:space="preserve"> </w:t>
      </w:r>
      <w:r>
        <w:t>An updated Pharmacy Needs</w:t>
      </w:r>
      <w:r>
        <w:rPr>
          <w:spacing w:val="-2"/>
        </w:rPr>
        <w:t xml:space="preserve"> </w:t>
      </w:r>
      <w:r>
        <w:t>Assessment will be going for approval at the Health and Wellbeing Board in September 2025.</w:t>
      </w:r>
    </w:p>
    <w:p w14:paraId="18F72158" w14:textId="77777777" w:rsidR="005B0A0D" w:rsidRDefault="00000000">
      <w:pPr>
        <w:pStyle w:val="BodyText"/>
        <w:spacing w:before="158" w:line="259" w:lineRule="auto"/>
        <w:ind w:right="280"/>
      </w:pPr>
      <w:r>
        <w:t>Local</w:t>
      </w:r>
      <w:r>
        <w:rPr>
          <w:spacing w:val="-3"/>
        </w:rPr>
        <w:t xml:space="preserve"> </w:t>
      </w:r>
      <w:r>
        <w:t>high</w:t>
      </w:r>
      <w:r>
        <w:rPr>
          <w:spacing w:val="-2"/>
        </w:rPr>
        <w:t xml:space="preserve"> </w:t>
      </w:r>
      <w:r>
        <w:t>rates</w:t>
      </w:r>
      <w:r>
        <w:rPr>
          <w:spacing w:val="-2"/>
        </w:rPr>
        <w:t xml:space="preserve"> </w:t>
      </w:r>
      <w:r>
        <w:t>of</w:t>
      </w:r>
      <w:r>
        <w:rPr>
          <w:spacing w:val="-3"/>
        </w:rPr>
        <w:t xml:space="preserve"> </w:t>
      </w:r>
      <w:r>
        <w:t>crime</w:t>
      </w:r>
      <w:r>
        <w:rPr>
          <w:spacing w:val="-3"/>
        </w:rPr>
        <w:t xml:space="preserve"> </w:t>
      </w:r>
      <w:r>
        <w:t>decrease</w:t>
      </w:r>
      <w:r>
        <w:rPr>
          <w:spacing w:val="-3"/>
        </w:rPr>
        <w:t xml:space="preserve"> </w:t>
      </w:r>
      <w:r>
        <w:t>people’s</w:t>
      </w:r>
      <w:r>
        <w:rPr>
          <w:spacing w:val="-4"/>
        </w:rPr>
        <w:t xml:space="preserve"> </w:t>
      </w:r>
      <w:r>
        <w:t>feeling</w:t>
      </w:r>
      <w:r>
        <w:rPr>
          <w:spacing w:val="-2"/>
        </w:rPr>
        <w:t xml:space="preserve"> </w:t>
      </w:r>
      <w:r>
        <w:t>of</w:t>
      </w:r>
      <w:r>
        <w:rPr>
          <w:spacing w:val="-3"/>
        </w:rPr>
        <w:t xml:space="preserve"> </w:t>
      </w:r>
      <w:r>
        <w:t>safety</w:t>
      </w:r>
      <w:r>
        <w:rPr>
          <w:spacing w:val="-4"/>
        </w:rPr>
        <w:t xml:space="preserve"> </w:t>
      </w:r>
      <w:r>
        <w:t>in</w:t>
      </w:r>
      <w:r>
        <w:rPr>
          <w:spacing w:val="-2"/>
        </w:rPr>
        <w:t xml:space="preserve"> </w:t>
      </w:r>
      <w:r>
        <w:t>their</w:t>
      </w:r>
      <w:r>
        <w:rPr>
          <w:spacing w:val="-1"/>
        </w:rPr>
        <w:t xml:space="preserve"> </w:t>
      </w:r>
      <w:r>
        <w:t>community</w:t>
      </w:r>
      <w:r>
        <w:rPr>
          <w:spacing w:val="-1"/>
        </w:rPr>
        <w:t xml:space="preserve"> </w:t>
      </w:r>
      <w:r>
        <w:t xml:space="preserve">and home environment. Rates of crime vary across the borough and are detailed on the South Yorkshire police maps: </w:t>
      </w:r>
      <w:hyperlink r:id="rId137">
        <w:r>
          <w:rPr>
            <w:color w:val="467885"/>
            <w:u w:val="single" w:color="467885"/>
          </w:rPr>
          <w:t>Rotherham North | Police.uk</w:t>
        </w:r>
      </w:hyperlink>
      <w:r>
        <w:rPr>
          <w:color w:val="467885"/>
        </w:rPr>
        <w:t xml:space="preserve"> </w:t>
      </w:r>
      <w:r>
        <w:t xml:space="preserve">, </w:t>
      </w:r>
      <w:hyperlink r:id="rId138">
        <w:r>
          <w:rPr>
            <w:color w:val="467885"/>
            <w:u w:val="single" w:color="467885"/>
          </w:rPr>
          <w:t>Rotherham Central | Police.uk</w:t>
        </w:r>
      </w:hyperlink>
      <w:r>
        <w:rPr>
          <w:color w:val="467885"/>
        </w:rPr>
        <w:t xml:space="preserve"> </w:t>
      </w:r>
      <w:r>
        <w:t xml:space="preserve">and </w:t>
      </w:r>
      <w:hyperlink r:id="rId139">
        <w:r>
          <w:rPr>
            <w:color w:val="467885"/>
            <w:u w:val="single" w:color="467885"/>
          </w:rPr>
          <w:t>Rotherham South | Police.uk</w:t>
        </w:r>
      </w:hyperlink>
    </w:p>
    <w:p w14:paraId="5BC6DE0C" w14:textId="77777777" w:rsidR="005B0A0D" w:rsidRDefault="00000000">
      <w:pPr>
        <w:pStyle w:val="Heading2"/>
        <w:spacing w:before="161"/>
      </w:pPr>
      <w:bookmarkStart w:id="35" w:name="_bookmark35"/>
      <w:bookmarkEnd w:id="35"/>
      <w:r>
        <w:rPr>
          <w:color w:val="0E4660"/>
        </w:rPr>
        <w:t>Risks</w:t>
      </w:r>
      <w:r>
        <w:rPr>
          <w:color w:val="0E4660"/>
          <w:spacing w:val="-13"/>
        </w:rPr>
        <w:t xml:space="preserve"> </w:t>
      </w:r>
      <w:r>
        <w:rPr>
          <w:color w:val="0E4660"/>
        </w:rPr>
        <w:t>of</w:t>
      </w:r>
      <w:r>
        <w:rPr>
          <w:color w:val="0E4660"/>
          <w:spacing w:val="-13"/>
        </w:rPr>
        <w:t xml:space="preserve"> </w:t>
      </w:r>
      <w:r>
        <w:rPr>
          <w:color w:val="0E4660"/>
        </w:rPr>
        <w:t>Poor</w:t>
      </w:r>
      <w:r>
        <w:rPr>
          <w:color w:val="0E4660"/>
          <w:spacing w:val="-14"/>
        </w:rPr>
        <w:t xml:space="preserve"> </w:t>
      </w:r>
      <w:r>
        <w:rPr>
          <w:color w:val="0E4660"/>
        </w:rPr>
        <w:t>Housing</w:t>
      </w:r>
      <w:r>
        <w:rPr>
          <w:color w:val="0E4660"/>
          <w:spacing w:val="-13"/>
        </w:rPr>
        <w:t xml:space="preserve"> </w:t>
      </w:r>
      <w:r>
        <w:rPr>
          <w:color w:val="0E4660"/>
        </w:rPr>
        <w:t>on</w:t>
      </w:r>
      <w:r>
        <w:rPr>
          <w:color w:val="0E4660"/>
          <w:spacing w:val="-13"/>
        </w:rPr>
        <w:t xml:space="preserve"> </w:t>
      </w:r>
      <w:r>
        <w:rPr>
          <w:color w:val="0E4660"/>
        </w:rPr>
        <w:t>Children</w:t>
      </w:r>
      <w:r>
        <w:rPr>
          <w:color w:val="0E4660"/>
          <w:spacing w:val="-13"/>
        </w:rPr>
        <w:t xml:space="preserve"> </w:t>
      </w:r>
      <w:r>
        <w:rPr>
          <w:color w:val="0E4660"/>
        </w:rPr>
        <w:t>and</w:t>
      </w:r>
      <w:r>
        <w:rPr>
          <w:color w:val="0E4660"/>
          <w:spacing w:val="-17"/>
        </w:rPr>
        <w:t xml:space="preserve"> </w:t>
      </w:r>
      <w:r>
        <w:rPr>
          <w:color w:val="0E4660"/>
        </w:rPr>
        <w:t>Young</w:t>
      </w:r>
      <w:r>
        <w:rPr>
          <w:color w:val="0E4660"/>
          <w:spacing w:val="-14"/>
        </w:rPr>
        <w:t xml:space="preserve"> </w:t>
      </w:r>
      <w:r>
        <w:rPr>
          <w:color w:val="0E4660"/>
          <w:spacing w:val="-2"/>
        </w:rPr>
        <w:t>People</w:t>
      </w:r>
    </w:p>
    <w:p w14:paraId="77414B39" w14:textId="77777777" w:rsidR="005B0A0D" w:rsidRDefault="00000000">
      <w:pPr>
        <w:pStyle w:val="BodyText"/>
        <w:spacing w:before="110" w:line="259" w:lineRule="auto"/>
        <w:ind w:right="206"/>
      </w:pPr>
      <w:r>
        <w:t>Children are disproportionately affected by poverty and poor housing conditions both nationally and locally. Rotherham Councils, ‘No Family Left Behind’</w:t>
      </w:r>
      <w:r>
        <w:rPr>
          <w:spacing w:val="-4"/>
        </w:rPr>
        <w:t xml:space="preserve"> </w:t>
      </w:r>
      <w:r>
        <w:t xml:space="preserve">child poverty strategy ( </w:t>
      </w:r>
      <w:hyperlink r:id="rId140">
        <w:r>
          <w:rPr>
            <w:color w:val="467885"/>
            <w:u w:val="single" w:color="467885"/>
          </w:rPr>
          <w:t>No Family Left Behind Strategy - Rotherham Council</w:t>
        </w:r>
      </w:hyperlink>
      <w:r>
        <w:t>) outlines that almost one third of children in Rotherham are living in poverty. This compares to around 1 in 5 adults living in poverty locally in Rotherham. During the consultation of the No Family Left Behind strategy, children</w:t>
      </w:r>
      <w:r>
        <w:rPr>
          <w:spacing w:val="-1"/>
        </w:rPr>
        <w:t xml:space="preserve"> </w:t>
      </w:r>
      <w:r>
        <w:t>quoted</w:t>
      </w:r>
      <w:r>
        <w:rPr>
          <w:spacing w:val="-4"/>
        </w:rPr>
        <w:t xml:space="preserve"> </w:t>
      </w:r>
      <w:r>
        <w:t>that</w:t>
      </w:r>
      <w:r>
        <w:rPr>
          <w:spacing w:val="-3"/>
        </w:rPr>
        <w:t xml:space="preserve"> </w:t>
      </w:r>
      <w:r>
        <w:t>they</w:t>
      </w:r>
      <w:r>
        <w:rPr>
          <w:spacing w:val="-4"/>
        </w:rPr>
        <w:t xml:space="preserve"> </w:t>
      </w:r>
      <w:r>
        <w:t>relate</w:t>
      </w:r>
      <w:r>
        <w:rPr>
          <w:spacing w:val="-4"/>
        </w:rPr>
        <w:t xml:space="preserve"> </w:t>
      </w:r>
      <w:r>
        <w:t>‘bad</w:t>
      </w:r>
      <w:r>
        <w:rPr>
          <w:spacing w:val="-2"/>
        </w:rPr>
        <w:t xml:space="preserve"> </w:t>
      </w:r>
      <w:r>
        <w:t>house</w:t>
      </w:r>
      <w:r>
        <w:rPr>
          <w:spacing w:val="-5"/>
        </w:rPr>
        <w:t xml:space="preserve"> </w:t>
      </w:r>
      <w:r>
        <w:t>conditions’</w:t>
      </w:r>
      <w:r>
        <w:rPr>
          <w:spacing w:val="-10"/>
        </w:rPr>
        <w:t xml:space="preserve"> </w:t>
      </w:r>
      <w:r>
        <w:t>and ‘homelessness’</w:t>
      </w:r>
      <w:r>
        <w:rPr>
          <w:spacing w:val="-14"/>
        </w:rPr>
        <w:t xml:space="preserve"> </w:t>
      </w:r>
      <w:r>
        <w:t>as</w:t>
      </w:r>
      <w:r>
        <w:rPr>
          <w:spacing w:val="-2"/>
        </w:rPr>
        <w:t xml:space="preserve"> </w:t>
      </w:r>
      <w:r>
        <w:t>the</w:t>
      </w:r>
      <w:r>
        <w:rPr>
          <w:spacing w:val="-4"/>
        </w:rPr>
        <w:t xml:space="preserve"> </w:t>
      </w:r>
      <w:r>
        <w:t>first</w:t>
      </w:r>
      <w:r>
        <w:rPr>
          <w:spacing w:val="-3"/>
        </w:rPr>
        <w:t xml:space="preserve"> </w:t>
      </w:r>
      <w:r>
        <w:t xml:space="preserve">things they think of when </w:t>
      </w:r>
      <w:proofErr w:type="gramStart"/>
      <w:r>
        <w:t>taking</w:t>
      </w:r>
      <w:proofErr w:type="gramEnd"/>
      <w:r>
        <w:t xml:space="preserve"> about living in poverty.</w:t>
      </w:r>
    </w:p>
    <w:p w14:paraId="1EEFB3E2" w14:textId="77777777" w:rsidR="005B0A0D" w:rsidRDefault="00000000">
      <w:pPr>
        <w:pStyle w:val="BodyText"/>
        <w:spacing w:before="158" w:line="259" w:lineRule="auto"/>
        <w:ind w:right="280"/>
      </w:pPr>
      <w:r>
        <w:t xml:space="preserve">Children are more susceptible to respiratory issues such as asthma attacks which are exacerbated by </w:t>
      </w:r>
      <w:proofErr w:type="spellStart"/>
      <w:r>
        <w:t>mould</w:t>
      </w:r>
      <w:proofErr w:type="spellEnd"/>
      <w:r>
        <w:t xml:space="preserve"> in households (</w:t>
      </w:r>
      <w:hyperlink r:id="rId141">
        <w:r>
          <w:rPr>
            <w:color w:val="467885"/>
            <w:u w:val="single" w:color="467885"/>
          </w:rPr>
          <w:t xml:space="preserve">Childhood asthma and </w:t>
        </w:r>
        <w:proofErr w:type="spellStart"/>
        <w:r>
          <w:rPr>
            <w:color w:val="467885"/>
            <w:u w:val="single" w:color="467885"/>
          </w:rPr>
          <w:t>mould</w:t>
        </w:r>
        <w:proofErr w:type="spellEnd"/>
        <w:r>
          <w:rPr>
            <w:color w:val="467885"/>
            <w:u w:val="single" w:color="467885"/>
          </w:rPr>
          <w:t xml:space="preserve"> in homes—A meta-</w:t>
        </w:r>
      </w:hyperlink>
      <w:r>
        <w:rPr>
          <w:color w:val="467885"/>
        </w:rPr>
        <w:t xml:space="preserve"> </w:t>
      </w:r>
      <w:hyperlink r:id="rId142">
        <w:r>
          <w:rPr>
            <w:color w:val="467885"/>
            <w:u w:val="single" w:color="467885"/>
          </w:rPr>
          <w:t>analysis</w:t>
        </w:r>
        <w:r>
          <w:rPr>
            <w:color w:val="467885"/>
            <w:spacing w:val="-2"/>
            <w:u w:val="single" w:color="467885"/>
          </w:rPr>
          <w:t xml:space="preserve"> </w:t>
        </w:r>
        <w:r>
          <w:rPr>
            <w:color w:val="467885"/>
            <w:u w:val="single" w:color="467885"/>
          </w:rPr>
          <w:t>-</w:t>
        </w:r>
        <w:r>
          <w:rPr>
            <w:color w:val="467885"/>
            <w:spacing w:val="-1"/>
            <w:u w:val="single" w:color="467885"/>
          </w:rPr>
          <w:t xml:space="preserve"> </w:t>
        </w:r>
        <w:r>
          <w:rPr>
            <w:color w:val="467885"/>
            <w:u w:val="single" w:color="467885"/>
          </w:rPr>
          <w:t>PMC</w:t>
        </w:r>
      </w:hyperlink>
      <w:r>
        <w:t>).</w:t>
      </w:r>
      <w:r>
        <w:rPr>
          <w:spacing w:val="-5"/>
        </w:rPr>
        <w:t xml:space="preserve"> </w:t>
      </w:r>
      <w:r>
        <w:t>This</w:t>
      </w:r>
      <w:r>
        <w:rPr>
          <w:spacing w:val="-2"/>
        </w:rPr>
        <w:t xml:space="preserve"> </w:t>
      </w:r>
      <w:r>
        <w:t>study</w:t>
      </w:r>
      <w:r>
        <w:rPr>
          <w:spacing w:val="-3"/>
        </w:rPr>
        <w:t xml:space="preserve"> </w:t>
      </w:r>
      <w:r>
        <w:t>found</w:t>
      </w:r>
      <w:r>
        <w:rPr>
          <w:spacing w:val="-4"/>
        </w:rPr>
        <w:t xml:space="preserve"> </w:t>
      </w:r>
      <w:r>
        <w:t>that</w:t>
      </w:r>
      <w:r>
        <w:rPr>
          <w:spacing w:val="-2"/>
        </w:rPr>
        <w:t xml:space="preserve"> </w:t>
      </w:r>
      <w:proofErr w:type="spellStart"/>
      <w:r>
        <w:t>mouldy</w:t>
      </w:r>
      <w:proofErr w:type="spellEnd"/>
      <w:r>
        <w:rPr>
          <w:spacing w:val="-3"/>
        </w:rPr>
        <w:t xml:space="preserve"> </w:t>
      </w:r>
      <w:r>
        <w:t>homes</w:t>
      </w:r>
      <w:r>
        <w:rPr>
          <w:spacing w:val="-3"/>
        </w:rPr>
        <w:t xml:space="preserve"> </w:t>
      </w:r>
      <w:r>
        <w:t>increase</w:t>
      </w:r>
      <w:r>
        <w:rPr>
          <w:spacing w:val="-4"/>
        </w:rPr>
        <w:t xml:space="preserve"> </w:t>
      </w:r>
      <w:r>
        <w:t>the</w:t>
      </w:r>
      <w:r>
        <w:rPr>
          <w:spacing w:val="-4"/>
        </w:rPr>
        <w:t xml:space="preserve"> </w:t>
      </w:r>
      <w:r>
        <w:t>risk</w:t>
      </w:r>
      <w:r>
        <w:rPr>
          <w:spacing w:val="-2"/>
        </w:rPr>
        <w:t xml:space="preserve"> </w:t>
      </w:r>
      <w:r>
        <w:t>of</w:t>
      </w:r>
      <w:r>
        <w:rPr>
          <w:spacing w:val="-3"/>
        </w:rPr>
        <w:t xml:space="preserve"> </w:t>
      </w:r>
      <w:r>
        <w:t>childhood</w:t>
      </w:r>
      <w:r>
        <w:rPr>
          <w:spacing w:val="-3"/>
        </w:rPr>
        <w:t xml:space="preserve"> </w:t>
      </w:r>
      <w:r>
        <w:t>asthma by 53%.</w:t>
      </w:r>
    </w:p>
    <w:p w14:paraId="6CD4A769" w14:textId="77777777" w:rsidR="005B0A0D" w:rsidRDefault="00000000">
      <w:pPr>
        <w:pStyle w:val="BodyText"/>
        <w:spacing w:before="161" w:line="259" w:lineRule="auto"/>
        <w:ind w:right="279"/>
      </w:pPr>
      <w:r>
        <w:t>There are also profound impacts on education and attainment if children do not have safe hazard-free housing in which to complete homework, revision and other hobbies. The average attainment 8 score in Rotherham in 2023 was 43.1 compared to 46.2 nationally, equating to more than 3 grades worth of difference in the combined core subject areas (</w:t>
      </w:r>
      <w:hyperlink r:id="rId143">
        <w:r>
          <w:rPr>
            <w:color w:val="467885"/>
            <w:u w:val="single" w:color="467885"/>
          </w:rPr>
          <w:t>Fingertips</w:t>
        </w:r>
        <w:r>
          <w:rPr>
            <w:color w:val="467885"/>
            <w:spacing w:val="-5"/>
            <w:u w:val="single" w:color="467885"/>
          </w:rPr>
          <w:t xml:space="preserve"> </w:t>
        </w:r>
        <w:r>
          <w:rPr>
            <w:color w:val="467885"/>
            <w:u w:val="single" w:color="467885"/>
          </w:rPr>
          <w:t>|</w:t>
        </w:r>
        <w:r>
          <w:rPr>
            <w:color w:val="467885"/>
            <w:spacing w:val="-2"/>
            <w:u w:val="single" w:color="467885"/>
          </w:rPr>
          <w:t xml:space="preserve"> </w:t>
        </w:r>
        <w:r>
          <w:rPr>
            <w:color w:val="467885"/>
            <w:u w:val="single" w:color="467885"/>
          </w:rPr>
          <w:t>Department</w:t>
        </w:r>
        <w:r>
          <w:rPr>
            <w:color w:val="467885"/>
            <w:spacing w:val="-6"/>
            <w:u w:val="single" w:color="467885"/>
          </w:rPr>
          <w:t xml:space="preserve"> </w:t>
        </w:r>
        <w:r>
          <w:rPr>
            <w:color w:val="467885"/>
            <w:u w:val="single" w:color="467885"/>
          </w:rPr>
          <w:t>of</w:t>
        </w:r>
        <w:r>
          <w:rPr>
            <w:color w:val="467885"/>
            <w:spacing w:val="-2"/>
            <w:u w:val="single" w:color="467885"/>
          </w:rPr>
          <w:t xml:space="preserve"> </w:t>
        </w:r>
        <w:r>
          <w:rPr>
            <w:color w:val="467885"/>
            <w:u w:val="single" w:color="467885"/>
          </w:rPr>
          <w:t>Health</w:t>
        </w:r>
        <w:r>
          <w:rPr>
            <w:color w:val="467885"/>
            <w:spacing w:val="-5"/>
            <w:u w:val="single" w:color="467885"/>
          </w:rPr>
          <w:t xml:space="preserve"> </w:t>
        </w:r>
        <w:r>
          <w:rPr>
            <w:color w:val="467885"/>
            <w:u w:val="single" w:color="467885"/>
          </w:rPr>
          <w:t>and</w:t>
        </w:r>
        <w:r>
          <w:rPr>
            <w:color w:val="467885"/>
            <w:spacing w:val="-3"/>
            <w:u w:val="single" w:color="467885"/>
          </w:rPr>
          <w:t xml:space="preserve"> </w:t>
        </w:r>
        <w:r>
          <w:rPr>
            <w:color w:val="467885"/>
            <w:u w:val="single" w:color="467885"/>
          </w:rPr>
          <w:t>Social</w:t>
        </w:r>
        <w:r>
          <w:rPr>
            <w:color w:val="467885"/>
            <w:spacing w:val="-4"/>
            <w:u w:val="single" w:color="467885"/>
          </w:rPr>
          <w:t xml:space="preserve"> </w:t>
        </w:r>
        <w:r>
          <w:rPr>
            <w:color w:val="467885"/>
            <w:u w:val="single" w:color="467885"/>
          </w:rPr>
          <w:t>Care</w:t>
        </w:r>
      </w:hyperlink>
      <w:r>
        <w:t>).</w:t>
      </w:r>
      <w:r>
        <w:rPr>
          <w:spacing w:val="-4"/>
        </w:rPr>
        <w:t xml:space="preserve"> </w:t>
      </w:r>
      <w:r>
        <w:t>For</w:t>
      </w:r>
      <w:r>
        <w:rPr>
          <w:spacing w:val="-4"/>
        </w:rPr>
        <w:t xml:space="preserve"> </w:t>
      </w:r>
      <w:r>
        <w:t>the</w:t>
      </w:r>
      <w:r>
        <w:rPr>
          <w:spacing w:val="-5"/>
        </w:rPr>
        <w:t xml:space="preserve"> </w:t>
      </w:r>
      <w:r>
        <w:t>least</w:t>
      </w:r>
      <w:r>
        <w:rPr>
          <w:spacing w:val="-4"/>
        </w:rPr>
        <w:t xml:space="preserve"> </w:t>
      </w:r>
      <w:r>
        <w:t>deprived</w:t>
      </w:r>
      <w:r>
        <w:rPr>
          <w:spacing w:val="-5"/>
        </w:rPr>
        <w:t xml:space="preserve"> </w:t>
      </w:r>
      <w:r>
        <w:t>areas</w:t>
      </w:r>
      <w:r>
        <w:rPr>
          <w:spacing w:val="-4"/>
        </w:rPr>
        <w:t xml:space="preserve"> </w:t>
      </w:r>
      <w:r>
        <w:t>nationally, the attainment 8 score is well over 50, meaning that students achieve on average 1 grade higher in all subjects than those in deprived areas like Rotherham.</w:t>
      </w:r>
    </w:p>
    <w:p w14:paraId="35275DD5" w14:textId="77777777" w:rsidR="005B0A0D" w:rsidRDefault="00000000">
      <w:pPr>
        <w:pStyle w:val="BodyText"/>
        <w:spacing w:before="158" w:line="256" w:lineRule="auto"/>
        <w:ind w:right="280"/>
      </w:pPr>
      <w:r>
        <w:t>Areas</w:t>
      </w:r>
      <w:r>
        <w:rPr>
          <w:spacing w:val="-2"/>
        </w:rPr>
        <w:t xml:space="preserve"> </w:t>
      </w:r>
      <w:r>
        <w:t>of</w:t>
      </w:r>
      <w:r>
        <w:rPr>
          <w:spacing w:val="-2"/>
        </w:rPr>
        <w:t xml:space="preserve"> </w:t>
      </w:r>
      <w:r>
        <w:t>Rotherham</w:t>
      </w:r>
      <w:r>
        <w:rPr>
          <w:spacing w:val="-2"/>
        </w:rPr>
        <w:t xml:space="preserve"> </w:t>
      </w:r>
      <w:r>
        <w:t>with</w:t>
      </w:r>
      <w:r>
        <w:rPr>
          <w:spacing w:val="-5"/>
        </w:rPr>
        <w:t xml:space="preserve"> </w:t>
      </w:r>
      <w:r>
        <w:t>higher</w:t>
      </w:r>
      <w:r>
        <w:rPr>
          <w:spacing w:val="-2"/>
        </w:rPr>
        <w:t xml:space="preserve"> </w:t>
      </w:r>
      <w:r>
        <w:t>levels</w:t>
      </w:r>
      <w:r>
        <w:rPr>
          <w:spacing w:val="-2"/>
        </w:rPr>
        <w:t xml:space="preserve"> </w:t>
      </w:r>
      <w:r>
        <w:t>of deprivation</w:t>
      </w:r>
      <w:r>
        <w:rPr>
          <w:spacing w:val="-3"/>
        </w:rPr>
        <w:t xml:space="preserve"> </w:t>
      </w:r>
      <w:r>
        <w:t>also</w:t>
      </w:r>
      <w:r>
        <w:rPr>
          <w:spacing w:val="-3"/>
        </w:rPr>
        <w:t xml:space="preserve"> </w:t>
      </w:r>
      <w:r>
        <w:t>have</w:t>
      </w:r>
      <w:r>
        <w:rPr>
          <w:spacing w:val="-5"/>
        </w:rPr>
        <w:t xml:space="preserve"> </w:t>
      </w:r>
      <w:r>
        <w:t>higher</w:t>
      </w:r>
      <w:r>
        <w:rPr>
          <w:spacing w:val="-2"/>
        </w:rPr>
        <w:t xml:space="preserve"> </w:t>
      </w:r>
      <w:r>
        <w:t>levels</w:t>
      </w:r>
      <w:r>
        <w:rPr>
          <w:spacing w:val="-2"/>
        </w:rPr>
        <w:t xml:space="preserve"> </w:t>
      </w:r>
      <w:r>
        <w:t>of</w:t>
      </w:r>
      <w:r>
        <w:rPr>
          <w:spacing w:val="-4"/>
        </w:rPr>
        <w:t xml:space="preserve"> </w:t>
      </w:r>
      <w:r>
        <w:t>children living in socially and private rented properties. These areas also have higher levels of overcrowding which again, is more likely to affect households with multiple children.</w:t>
      </w:r>
    </w:p>
    <w:p w14:paraId="4247836E" w14:textId="77777777" w:rsidR="005B0A0D" w:rsidRDefault="00000000">
      <w:pPr>
        <w:pStyle w:val="Heading2"/>
        <w:spacing w:before="165"/>
      </w:pPr>
      <w:bookmarkStart w:id="36" w:name="_bookmark36"/>
      <w:bookmarkEnd w:id="36"/>
      <w:r>
        <w:rPr>
          <w:color w:val="0E4660"/>
        </w:rPr>
        <w:t>Cost</w:t>
      </w:r>
      <w:r>
        <w:rPr>
          <w:color w:val="0E4660"/>
          <w:spacing w:val="-6"/>
        </w:rPr>
        <w:t xml:space="preserve"> </w:t>
      </w:r>
      <w:r>
        <w:rPr>
          <w:color w:val="0E4660"/>
        </w:rPr>
        <w:t>of</w:t>
      </w:r>
      <w:r>
        <w:rPr>
          <w:color w:val="0E4660"/>
          <w:spacing w:val="-6"/>
        </w:rPr>
        <w:t xml:space="preserve"> </w:t>
      </w:r>
      <w:r>
        <w:rPr>
          <w:color w:val="0E4660"/>
          <w:spacing w:val="-2"/>
        </w:rPr>
        <w:t>Living</w:t>
      </w:r>
    </w:p>
    <w:p w14:paraId="4C89DEA3" w14:textId="0FDECE43" w:rsidR="005B0A0D" w:rsidRDefault="00000000">
      <w:pPr>
        <w:pStyle w:val="BodyText"/>
        <w:spacing w:before="108"/>
        <w:ind w:right="280"/>
      </w:pPr>
      <w:r>
        <w:t xml:space="preserve">The cost of living crisis has had a huge effect on people in countries across the world including England where annual inflation rates in October 2022 reached 11.1%, a high proportion of which was driven by energy price increases (Source - </w:t>
      </w:r>
      <w:hyperlink r:id="rId144" w:anchor="%3A~%3Atext%3DFurther%20reading-%2COverview%2Cof%202.0%25%20in%20May%202024">
        <w:r>
          <w:rPr>
            <w:color w:val="467885"/>
            <w:u w:val="single" w:color="467885"/>
          </w:rPr>
          <w:t>Cost of living and</w:t>
        </w:r>
      </w:hyperlink>
      <w:r>
        <w:rPr>
          <w:color w:val="467885"/>
        </w:rPr>
        <w:t xml:space="preserve"> </w:t>
      </w:r>
      <w:hyperlink r:id="rId145" w:anchor="%3A~%3Atext%3DFurther%20reading-%2COverview%2Cof%202.0%25%20in%20May%202024">
        <w:r>
          <w:rPr>
            <w:color w:val="467885"/>
            <w:u w:val="single" w:color="467885"/>
          </w:rPr>
          <w:t>inflation - House of Commons Library (parliament.uk)</w:t>
        </w:r>
      </w:hyperlink>
      <w:r>
        <w:t>)</w:t>
      </w:r>
      <w:r>
        <w:rPr>
          <w:spacing w:val="-5"/>
        </w:rPr>
        <w:t xml:space="preserve"> </w:t>
      </w:r>
      <w:r>
        <w:t>According to public opinions on energy prices, 4/10 of adults said it was somewhat or difficult to pay energy bills. This is resulting</w:t>
      </w:r>
      <w:r>
        <w:rPr>
          <w:spacing w:val="-4"/>
        </w:rPr>
        <w:t xml:space="preserve"> </w:t>
      </w:r>
      <w:r>
        <w:t>in</w:t>
      </w:r>
      <w:r>
        <w:rPr>
          <w:spacing w:val="-4"/>
        </w:rPr>
        <w:t xml:space="preserve"> </w:t>
      </w:r>
      <w:r>
        <w:t>44%</w:t>
      </w:r>
      <w:r>
        <w:rPr>
          <w:spacing w:val="-3"/>
        </w:rPr>
        <w:t xml:space="preserve"> </w:t>
      </w:r>
      <w:r>
        <w:t>of</w:t>
      </w:r>
      <w:r>
        <w:rPr>
          <w:spacing w:val="-2"/>
        </w:rPr>
        <w:t xml:space="preserve"> </w:t>
      </w:r>
      <w:r>
        <w:t>adults</w:t>
      </w:r>
      <w:r>
        <w:rPr>
          <w:spacing w:val="-3"/>
        </w:rPr>
        <w:t xml:space="preserve"> </w:t>
      </w:r>
      <w:r>
        <w:t>using</w:t>
      </w:r>
      <w:r>
        <w:rPr>
          <w:spacing w:val="-4"/>
        </w:rPr>
        <w:t xml:space="preserve"> </w:t>
      </w:r>
      <w:r>
        <w:t>less</w:t>
      </w:r>
      <w:r>
        <w:rPr>
          <w:spacing w:val="-5"/>
        </w:rPr>
        <w:t xml:space="preserve"> </w:t>
      </w:r>
      <w:r>
        <w:t>energy</w:t>
      </w:r>
      <w:r>
        <w:rPr>
          <w:spacing w:val="-5"/>
        </w:rPr>
        <w:t xml:space="preserve"> </w:t>
      </w:r>
      <w:r>
        <w:t>in</w:t>
      </w:r>
      <w:r>
        <w:rPr>
          <w:spacing w:val="-5"/>
        </w:rPr>
        <w:t xml:space="preserve"> </w:t>
      </w:r>
      <w:r>
        <w:t>their</w:t>
      </w:r>
      <w:r>
        <w:rPr>
          <w:spacing w:val="-3"/>
        </w:rPr>
        <w:t xml:space="preserve"> </w:t>
      </w:r>
      <w:r>
        <w:t>homes</w:t>
      </w:r>
      <w:r>
        <w:rPr>
          <w:spacing w:val="-5"/>
        </w:rPr>
        <w:t xml:space="preserve"> </w:t>
      </w:r>
      <w:proofErr w:type="gramStart"/>
      <w:r>
        <w:t>then</w:t>
      </w:r>
      <w:proofErr w:type="gramEnd"/>
      <w:r>
        <w:rPr>
          <w:spacing w:val="-4"/>
        </w:rPr>
        <w:t xml:space="preserve"> </w:t>
      </w:r>
      <w:r>
        <w:t>necessary.</w:t>
      </w:r>
      <w:r>
        <w:rPr>
          <w:spacing w:val="-6"/>
        </w:rPr>
        <w:t xml:space="preserve"> </w:t>
      </w:r>
      <w:r>
        <w:t>This</w:t>
      </w:r>
      <w:r>
        <w:rPr>
          <w:spacing w:val="-3"/>
        </w:rPr>
        <w:t xml:space="preserve"> </w:t>
      </w:r>
      <w:r>
        <w:t>has</w:t>
      </w:r>
      <w:r>
        <w:rPr>
          <w:spacing w:val="-5"/>
        </w:rPr>
        <w:t xml:space="preserve"> </w:t>
      </w:r>
      <w:r>
        <w:t>huge implications</w:t>
      </w:r>
      <w:r>
        <w:rPr>
          <w:spacing w:val="-7"/>
        </w:rPr>
        <w:t xml:space="preserve"> </w:t>
      </w:r>
      <w:r>
        <w:t>on</w:t>
      </w:r>
      <w:r>
        <w:rPr>
          <w:spacing w:val="-5"/>
        </w:rPr>
        <w:t xml:space="preserve"> </w:t>
      </w:r>
      <w:r>
        <w:t>health</w:t>
      </w:r>
      <w:r>
        <w:rPr>
          <w:spacing w:val="-6"/>
        </w:rPr>
        <w:t xml:space="preserve"> </w:t>
      </w:r>
      <w:r>
        <w:t>and</w:t>
      </w:r>
      <w:r>
        <w:rPr>
          <w:spacing w:val="-5"/>
        </w:rPr>
        <w:t xml:space="preserve"> </w:t>
      </w:r>
      <w:r>
        <w:t>wellbeing</w:t>
      </w:r>
      <w:r>
        <w:rPr>
          <w:spacing w:val="-4"/>
        </w:rPr>
        <w:t xml:space="preserve"> </w:t>
      </w:r>
      <w:r>
        <w:t>and</w:t>
      </w:r>
      <w:r>
        <w:rPr>
          <w:spacing w:val="-5"/>
        </w:rPr>
        <w:t xml:space="preserve"> </w:t>
      </w:r>
      <w:r>
        <w:t>the</w:t>
      </w:r>
      <w:r>
        <w:rPr>
          <w:spacing w:val="-6"/>
        </w:rPr>
        <w:t xml:space="preserve"> </w:t>
      </w:r>
      <w:r>
        <w:t>growth</w:t>
      </w:r>
      <w:r>
        <w:rPr>
          <w:spacing w:val="-5"/>
        </w:rPr>
        <w:t xml:space="preserve"> </w:t>
      </w:r>
      <w:r>
        <w:t>of</w:t>
      </w:r>
      <w:r>
        <w:rPr>
          <w:spacing w:val="-6"/>
        </w:rPr>
        <w:t xml:space="preserve"> </w:t>
      </w:r>
      <w:proofErr w:type="spellStart"/>
      <w:r>
        <w:t>mould</w:t>
      </w:r>
      <w:proofErr w:type="spellEnd"/>
      <w:r>
        <w:rPr>
          <w:spacing w:val="-4"/>
        </w:rPr>
        <w:t xml:space="preserve"> </w:t>
      </w:r>
      <w:r>
        <w:t>in</w:t>
      </w:r>
      <w:r>
        <w:rPr>
          <w:spacing w:val="-5"/>
        </w:rPr>
        <w:t xml:space="preserve"> </w:t>
      </w:r>
      <w:r>
        <w:t>properties</w:t>
      </w:r>
      <w:r>
        <w:rPr>
          <w:spacing w:val="-3"/>
        </w:rPr>
        <w:t xml:space="preserve"> </w:t>
      </w:r>
      <w:r>
        <w:t>(Data</w:t>
      </w:r>
      <w:r>
        <w:rPr>
          <w:spacing w:val="-5"/>
        </w:rPr>
        <w:t xml:space="preserve"> </w:t>
      </w:r>
      <w:r>
        <w:t>-</w:t>
      </w:r>
      <w:r>
        <w:rPr>
          <w:spacing w:val="-3"/>
        </w:rPr>
        <w:t xml:space="preserve"> </w:t>
      </w:r>
      <w:hyperlink r:id="rId146">
        <w:r>
          <w:rPr>
            <w:color w:val="467885"/>
            <w:u w:val="single" w:color="467885"/>
          </w:rPr>
          <w:t>Cost</w:t>
        </w:r>
        <w:r>
          <w:rPr>
            <w:color w:val="467885"/>
            <w:spacing w:val="-2"/>
            <w:u w:val="single" w:color="467885"/>
          </w:rPr>
          <w:t xml:space="preserve"> </w:t>
        </w:r>
        <w:r>
          <w:rPr>
            <w:color w:val="467885"/>
            <w:spacing w:val="-5"/>
            <w:u w:val="single" w:color="467885"/>
          </w:rPr>
          <w:t>of</w:t>
        </w:r>
      </w:hyperlink>
    </w:p>
    <w:p w14:paraId="602EFE96" w14:textId="77777777" w:rsidR="005B0A0D" w:rsidRDefault="005B0A0D">
      <w:pPr>
        <w:pStyle w:val="BodyText"/>
        <w:sectPr w:rsidR="005B0A0D">
          <w:pgSz w:w="11910" w:h="16840"/>
          <w:pgMar w:top="1360" w:right="1275" w:bottom="1240" w:left="1417" w:header="0" w:footer="1045" w:gutter="0"/>
          <w:cols w:space="720"/>
        </w:sectPr>
      </w:pPr>
    </w:p>
    <w:p w14:paraId="05E9A580" w14:textId="79A1FDA9" w:rsidR="005B0A0D" w:rsidRDefault="00000000">
      <w:pPr>
        <w:pStyle w:val="BodyText"/>
        <w:spacing w:before="81"/>
        <w:ind w:right="280"/>
      </w:pPr>
      <w:hyperlink r:id="rId147">
        <w:r>
          <w:rPr>
            <w:color w:val="467885"/>
            <w:u w:val="single" w:color="467885"/>
          </w:rPr>
          <w:t>living</w:t>
        </w:r>
        <w:r>
          <w:rPr>
            <w:color w:val="467885"/>
            <w:spacing w:val="-4"/>
            <w:u w:val="single" w:color="467885"/>
          </w:rPr>
          <w:t xml:space="preserve"> </w:t>
        </w:r>
        <w:r>
          <w:rPr>
            <w:color w:val="467885"/>
            <w:u w:val="single" w:color="467885"/>
          </w:rPr>
          <w:t>insights</w:t>
        </w:r>
        <w:r>
          <w:rPr>
            <w:color w:val="467885"/>
            <w:spacing w:val="-3"/>
            <w:u w:val="single" w:color="467885"/>
          </w:rPr>
          <w:t xml:space="preserve"> </w:t>
        </w:r>
        <w:r>
          <w:rPr>
            <w:color w:val="467885"/>
            <w:u w:val="single" w:color="467885"/>
          </w:rPr>
          <w:t>-</w:t>
        </w:r>
        <w:r>
          <w:rPr>
            <w:color w:val="467885"/>
            <w:spacing w:val="-5"/>
            <w:u w:val="single" w:color="467885"/>
          </w:rPr>
          <w:t xml:space="preserve"> </w:t>
        </w:r>
        <w:r>
          <w:rPr>
            <w:color w:val="467885"/>
            <w:u w:val="single" w:color="467885"/>
          </w:rPr>
          <w:t>Office</w:t>
        </w:r>
        <w:r>
          <w:rPr>
            <w:color w:val="467885"/>
            <w:spacing w:val="-6"/>
            <w:u w:val="single" w:color="467885"/>
          </w:rPr>
          <w:t xml:space="preserve"> </w:t>
        </w:r>
        <w:r>
          <w:rPr>
            <w:color w:val="467885"/>
            <w:u w:val="single" w:color="467885"/>
          </w:rPr>
          <w:t>for</w:t>
        </w:r>
        <w:r>
          <w:rPr>
            <w:color w:val="467885"/>
            <w:spacing w:val="-8"/>
            <w:u w:val="single" w:color="467885"/>
          </w:rPr>
          <w:t xml:space="preserve"> </w:t>
        </w:r>
        <w:r>
          <w:rPr>
            <w:color w:val="467885"/>
            <w:u w:val="single" w:color="467885"/>
          </w:rPr>
          <w:t>National</w:t>
        </w:r>
        <w:r>
          <w:rPr>
            <w:color w:val="467885"/>
            <w:spacing w:val="-4"/>
            <w:u w:val="single" w:color="467885"/>
          </w:rPr>
          <w:t xml:space="preserve"> </w:t>
        </w:r>
        <w:r>
          <w:rPr>
            <w:color w:val="467885"/>
            <w:u w:val="single" w:color="467885"/>
          </w:rPr>
          <w:t>Statistics</w:t>
        </w:r>
        <w:r>
          <w:rPr>
            <w:color w:val="467885"/>
            <w:spacing w:val="-6"/>
            <w:u w:val="single" w:color="467885"/>
          </w:rPr>
          <w:t xml:space="preserve"> </w:t>
        </w:r>
        <w:r>
          <w:rPr>
            <w:color w:val="467885"/>
            <w:u w:val="single" w:color="467885"/>
          </w:rPr>
          <w:t>(ons.gov.uk)</w:t>
        </w:r>
      </w:hyperlink>
      <w:r>
        <w:t>)</w:t>
      </w:r>
      <w:r>
        <w:rPr>
          <w:spacing w:val="-7"/>
        </w:rPr>
        <w:t xml:space="preserve"> </w:t>
      </w:r>
      <w:r>
        <w:t>The</w:t>
      </w:r>
      <w:r>
        <w:rPr>
          <w:spacing w:val="-4"/>
        </w:rPr>
        <w:t xml:space="preserve"> </w:t>
      </w:r>
      <w:r>
        <w:t>annual</w:t>
      </w:r>
      <w:r>
        <w:rPr>
          <w:spacing w:val="-7"/>
        </w:rPr>
        <w:t xml:space="preserve"> </w:t>
      </w:r>
      <w:r>
        <w:t>inflation</w:t>
      </w:r>
      <w:r>
        <w:rPr>
          <w:spacing w:val="-4"/>
        </w:rPr>
        <w:t xml:space="preserve"> </w:t>
      </w:r>
      <w:r>
        <w:t>rate</w:t>
      </w:r>
      <w:r>
        <w:rPr>
          <w:spacing w:val="-6"/>
        </w:rPr>
        <w:t xml:space="preserve"> </w:t>
      </w:r>
      <w:r>
        <w:t>for housing and household services was 7% in</w:t>
      </w:r>
      <w:r>
        <w:rPr>
          <w:spacing w:val="-8"/>
        </w:rPr>
        <w:t xml:space="preserve"> </w:t>
      </w:r>
      <w:r>
        <w:t>April 2025, up from 5.1% in March 2025 (</w:t>
      </w:r>
      <w:hyperlink r:id="rId148">
        <w:r>
          <w:rPr>
            <w:color w:val="467885"/>
            <w:u w:val="single" w:color="467885"/>
          </w:rPr>
          <w:t>Consumer price inflation, UK - Office for National Statistics</w:t>
        </w:r>
      </w:hyperlink>
      <w:r>
        <w:t>)</w:t>
      </w:r>
    </w:p>
    <w:p w14:paraId="6F7ECD47" w14:textId="77777777" w:rsidR="005B0A0D" w:rsidRDefault="00000000">
      <w:pPr>
        <w:pStyle w:val="BodyText"/>
        <w:ind w:right="280"/>
      </w:pPr>
      <w:r>
        <w:t>Age</w:t>
      </w:r>
      <w:r>
        <w:rPr>
          <w:spacing w:val="-2"/>
        </w:rPr>
        <w:t xml:space="preserve"> </w:t>
      </w:r>
      <w:r>
        <w:t>UK</w:t>
      </w:r>
      <w:r>
        <w:rPr>
          <w:spacing w:val="-2"/>
        </w:rPr>
        <w:t xml:space="preserve"> </w:t>
      </w:r>
      <w:proofErr w:type="gramStart"/>
      <w:r>
        <w:t>have</w:t>
      </w:r>
      <w:proofErr w:type="gramEnd"/>
      <w:r>
        <w:rPr>
          <w:spacing w:val="-2"/>
        </w:rPr>
        <w:t xml:space="preserve"> </w:t>
      </w:r>
      <w:r>
        <w:t>written</w:t>
      </w:r>
      <w:r>
        <w:rPr>
          <w:spacing w:val="-4"/>
        </w:rPr>
        <w:t xml:space="preserve"> </w:t>
      </w:r>
      <w:r>
        <w:t>a</w:t>
      </w:r>
      <w:r>
        <w:rPr>
          <w:spacing w:val="-4"/>
        </w:rPr>
        <w:t xml:space="preserve"> </w:t>
      </w:r>
      <w:r>
        <w:t>report</w:t>
      </w:r>
      <w:r>
        <w:rPr>
          <w:spacing w:val="-3"/>
        </w:rPr>
        <w:t xml:space="preserve"> </w:t>
      </w:r>
      <w:r>
        <w:t>on</w:t>
      </w:r>
      <w:r>
        <w:rPr>
          <w:spacing w:val="-2"/>
        </w:rPr>
        <w:t xml:space="preserve"> </w:t>
      </w:r>
      <w:r>
        <w:t>older</w:t>
      </w:r>
      <w:r>
        <w:rPr>
          <w:spacing w:val="-3"/>
        </w:rPr>
        <w:t xml:space="preserve"> </w:t>
      </w:r>
      <w:r>
        <w:t>people</w:t>
      </w:r>
      <w:r>
        <w:rPr>
          <w:spacing w:val="-2"/>
        </w:rPr>
        <w:t xml:space="preserve"> </w:t>
      </w:r>
      <w:r>
        <w:t>and</w:t>
      </w:r>
      <w:r>
        <w:rPr>
          <w:spacing w:val="-6"/>
        </w:rPr>
        <w:t xml:space="preserve"> </w:t>
      </w:r>
      <w:r>
        <w:t>their</w:t>
      </w:r>
      <w:r>
        <w:rPr>
          <w:spacing w:val="-1"/>
        </w:rPr>
        <w:t xml:space="preserve"> </w:t>
      </w:r>
      <w:r>
        <w:t>current</w:t>
      </w:r>
      <w:r>
        <w:rPr>
          <w:spacing w:val="-3"/>
        </w:rPr>
        <w:t xml:space="preserve"> </w:t>
      </w:r>
      <w:r>
        <w:t>situation</w:t>
      </w:r>
      <w:r>
        <w:rPr>
          <w:spacing w:val="-4"/>
        </w:rPr>
        <w:t xml:space="preserve"> </w:t>
      </w:r>
      <w:r>
        <w:t>regarding</w:t>
      </w:r>
      <w:r>
        <w:rPr>
          <w:spacing w:val="-2"/>
        </w:rPr>
        <w:t xml:space="preserve"> </w:t>
      </w:r>
      <w:r>
        <w:t>cost of living and rising energy prices. Some key facts in this report are:</w:t>
      </w:r>
    </w:p>
    <w:p w14:paraId="6E961C52" w14:textId="77777777" w:rsidR="005B0A0D" w:rsidRDefault="00000000">
      <w:pPr>
        <w:pStyle w:val="ListParagraph"/>
        <w:numPr>
          <w:ilvl w:val="0"/>
          <w:numId w:val="2"/>
        </w:numPr>
        <w:tabs>
          <w:tab w:val="left" w:pos="743"/>
        </w:tabs>
        <w:spacing w:before="5" w:line="237" w:lineRule="auto"/>
        <w:ind w:right="313"/>
      </w:pPr>
      <w:r>
        <w:t>44%</w:t>
      </w:r>
      <w:r>
        <w:rPr>
          <w:spacing w:val="-3"/>
        </w:rPr>
        <w:t xml:space="preserve"> </w:t>
      </w:r>
      <w:r>
        <w:t>of</w:t>
      </w:r>
      <w:r>
        <w:rPr>
          <w:spacing w:val="-2"/>
        </w:rPr>
        <w:t xml:space="preserve"> </w:t>
      </w:r>
      <w:r>
        <w:t>pensioners</w:t>
      </w:r>
      <w:r>
        <w:rPr>
          <w:spacing w:val="-3"/>
        </w:rPr>
        <w:t xml:space="preserve"> </w:t>
      </w:r>
      <w:r>
        <w:t>in</w:t>
      </w:r>
      <w:r>
        <w:rPr>
          <w:spacing w:val="-8"/>
        </w:rPr>
        <w:t xml:space="preserve"> </w:t>
      </w:r>
      <w:r>
        <w:t>Yorkshire</w:t>
      </w:r>
      <w:r>
        <w:rPr>
          <w:spacing w:val="-4"/>
        </w:rPr>
        <w:t xml:space="preserve"> </w:t>
      </w:r>
      <w:r>
        <w:t>&amp;</w:t>
      </w:r>
      <w:r>
        <w:rPr>
          <w:spacing w:val="-6"/>
        </w:rPr>
        <w:t xml:space="preserve"> </w:t>
      </w:r>
      <w:r>
        <w:t>the</w:t>
      </w:r>
      <w:r>
        <w:rPr>
          <w:spacing w:val="-4"/>
        </w:rPr>
        <w:t xml:space="preserve"> </w:t>
      </w:r>
      <w:r>
        <w:t>Humber</w:t>
      </w:r>
      <w:r>
        <w:rPr>
          <w:spacing w:val="-5"/>
        </w:rPr>
        <w:t xml:space="preserve"> </w:t>
      </w:r>
      <w:r>
        <w:t>have</w:t>
      </w:r>
      <w:r>
        <w:rPr>
          <w:spacing w:val="-4"/>
        </w:rPr>
        <w:t xml:space="preserve"> </w:t>
      </w:r>
      <w:r>
        <w:t>cut</w:t>
      </w:r>
      <w:r>
        <w:rPr>
          <w:spacing w:val="-4"/>
        </w:rPr>
        <w:t xml:space="preserve"> </w:t>
      </w:r>
      <w:r>
        <w:t>back</w:t>
      </w:r>
      <w:r>
        <w:rPr>
          <w:spacing w:val="-6"/>
        </w:rPr>
        <w:t xml:space="preserve"> </w:t>
      </w:r>
      <w:r>
        <w:t>on</w:t>
      </w:r>
      <w:r>
        <w:rPr>
          <w:spacing w:val="-4"/>
        </w:rPr>
        <w:t xml:space="preserve"> </w:t>
      </w:r>
      <w:r>
        <w:t>heating</w:t>
      </w:r>
      <w:r>
        <w:rPr>
          <w:spacing w:val="-4"/>
        </w:rPr>
        <w:t xml:space="preserve"> </w:t>
      </w:r>
      <w:r>
        <w:t>or</w:t>
      </w:r>
      <w:r>
        <w:rPr>
          <w:spacing w:val="-8"/>
        </w:rPr>
        <w:t xml:space="preserve"> </w:t>
      </w:r>
      <w:r>
        <w:t>powering their home</w:t>
      </w:r>
    </w:p>
    <w:p w14:paraId="0FC955A0" w14:textId="77777777" w:rsidR="005B0A0D" w:rsidRDefault="00000000">
      <w:pPr>
        <w:pStyle w:val="ListParagraph"/>
        <w:numPr>
          <w:ilvl w:val="0"/>
          <w:numId w:val="2"/>
        </w:numPr>
        <w:tabs>
          <w:tab w:val="left" w:pos="743"/>
        </w:tabs>
        <w:spacing w:before="3" w:line="237" w:lineRule="auto"/>
        <w:ind w:right="252"/>
      </w:pPr>
      <w:r>
        <w:t>34%</w:t>
      </w:r>
      <w:r>
        <w:rPr>
          <w:spacing w:val="-3"/>
        </w:rPr>
        <w:t xml:space="preserve"> </w:t>
      </w:r>
      <w:r>
        <w:t>of</w:t>
      </w:r>
      <w:r>
        <w:rPr>
          <w:spacing w:val="-2"/>
        </w:rPr>
        <w:t xml:space="preserve"> </w:t>
      </w:r>
      <w:r>
        <w:t>pensioners</w:t>
      </w:r>
      <w:r>
        <w:rPr>
          <w:spacing w:val="-3"/>
        </w:rPr>
        <w:t xml:space="preserve"> </w:t>
      </w:r>
      <w:r>
        <w:t>in</w:t>
      </w:r>
      <w:r>
        <w:rPr>
          <w:spacing w:val="-8"/>
        </w:rPr>
        <w:t xml:space="preserve"> </w:t>
      </w:r>
      <w:r>
        <w:t>Yorkshire</w:t>
      </w:r>
      <w:r>
        <w:rPr>
          <w:spacing w:val="-4"/>
        </w:rPr>
        <w:t xml:space="preserve"> </w:t>
      </w:r>
      <w:r>
        <w:t>&amp;</w:t>
      </w:r>
      <w:r>
        <w:rPr>
          <w:spacing w:val="-6"/>
        </w:rPr>
        <w:t xml:space="preserve"> </w:t>
      </w:r>
      <w:r>
        <w:t>the</w:t>
      </w:r>
      <w:r>
        <w:rPr>
          <w:spacing w:val="-4"/>
        </w:rPr>
        <w:t xml:space="preserve"> </w:t>
      </w:r>
      <w:r>
        <w:t>Humber</w:t>
      </w:r>
      <w:r>
        <w:rPr>
          <w:spacing w:val="-5"/>
        </w:rPr>
        <w:t xml:space="preserve"> </w:t>
      </w:r>
      <w:r>
        <w:t>feel</w:t>
      </w:r>
      <w:r>
        <w:rPr>
          <w:spacing w:val="-5"/>
        </w:rPr>
        <w:t xml:space="preserve"> </w:t>
      </w:r>
      <w:r>
        <w:t>less</w:t>
      </w:r>
      <w:r>
        <w:rPr>
          <w:spacing w:val="-6"/>
        </w:rPr>
        <w:t xml:space="preserve"> </w:t>
      </w:r>
      <w:r>
        <w:t>financially</w:t>
      </w:r>
      <w:r>
        <w:rPr>
          <w:spacing w:val="-3"/>
        </w:rPr>
        <w:t xml:space="preserve"> </w:t>
      </w:r>
      <w:r>
        <w:t>secure</w:t>
      </w:r>
      <w:r>
        <w:rPr>
          <w:spacing w:val="-6"/>
        </w:rPr>
        <w:t xml:space="preserve"> </w:t>
      </w:r>
      <w:r>
        <w:t>than</w:t>
      </w:r>
      <w:r>
        <w:rPr>
          <w:spacing w:val="-4"/>
        </w:rPr>
        <w:t xml:space="preserve"> </w:t>
      </w:r>
      <w:r>
        <w:t>a</w:t>
      </w:r>
      <w:r>
        <w:rPr>
          <w:spacing w:val="-4"/>
        </w:rPr>
        <w:t xml:space="preserve"> </w:t>
      </w:r>
      <w:r>
        <w:t xml:space="preserve">year </w:t>
      </w:r>
      <w:r>
        <w:rPr>
          <w:spacing w:val="-4"/>
        </w:rPr>
        <w:t>ago</w:t>
      </w:r>
    </w:p>
    <w:p w14:paraId="39E69AE4" w14:textId="77777777" w:rsidR="005B0A0D" w:rsidRDefault="00000000">
      <w:pPr>
        <w:pStyle w:val="ListParagraph"/>
        <w:numPr>
          <w:ilvl w:val="0"/>
          <w:numId w:val="2"/>
        </w:numPr>
        <w:tabs>
          <w:tab w:val="left" w:pos="743"/>
        </w:tabs>
        <w:spacing w:before="4" w:line="237" w:lineRule="auto"/>
        <w:ind w:right="226"/>
      </w:pPr>
      <w:r>
        <w:t>Nearly</w:t>
      </w:r>
      <w:r>
        <w:rPr>
          <w:spacing w:val="-1"/>
        </w:rPr>
        <w:t xml:space="preserve"> </w:t>
      </w:r>
      <w:r>
        <w:t>one</w:t>
      </w:r>
      <w:r>
        <w:rPr>
          <w:spacing w:val="-2"/>
        </w:rPr>
        <w:t xml:space="preserve"> </w:t>
      </w:r>
      <w:r>
        <w:t>in</w:t>
      </w:r>
      <w:r>
        <w:rPr>
          <w:spacing w:val="-4"/>
        </w:rPr>
        <w:t xml:space="preserve"> </w:t>
      </w:r>
      <w:r>
        <w:t>four</w:t>
      </w:r>
      <w:r>
        <w:rPr>
          <w:spacing w:val="-3"/>
        </w:rPr>
        <w:t xml:space="preserve"> </w:t>
      </w:r>
      <w:r>
        <w:t>(23%)</w:t>
      </w:r>
      <w:r>
        <w:rPr>
          <w:spacing w:val="-5"/>
        </w:rPr>
        <w:t xml:space="preserve"> </w:t>
      </w:r>
      <w:r>
        <w:t>said</w:t>
      </w:r>
      <w:r>
        <w:rPr>
          <w:spacing w:val="-2"/>
        </w:rPr>
        <w:t xml:space="preserve"> </w:t>
      </w:r>
      <w:r>
        <w:t>their</w:t>
      </w:r>
      <w:r>
        <w:rPr>
          <w:spacing w:val="-3"/>
        </w:rPr>
        <w:t xml:space="preserve"> </w:t>
      </w:r>
      <w:r>
        <w:t>home</w:t>
      </w:r>
      <w:r>
        <w:rPr>
          <w:spacing w:val="-4"/>
        </w:rPr>
        <w:t xml:space="preserve"> </w:t>
      </w:r>
      <w:r>
        <w:t>is</w:t>
      </w:r>
      <w:r>
        <w:rPr>
          <w:spacing w:val="-1"/>
        </w:rPr>
        <w:t xml:space="preserve"> </w:t>
      </w:r>
      <w:r>
        <w:t>colder</w:t>
      </w:r>
      <w:r>
        <w:rPr>
          <w:spacing w:val="-5"/>
        </w:rPr>
        <w:t xml:space="preserve"> </w:t>
      </w:r>
      <w:r>
        <w:t>than</w:t>
      </w:r>
      <w:r>
        <w:rPr>
          <w:spacing w:val="-4"/>
        </w:rPr>
        <w:t xml:space="preserve"> </w:t>
      </w:r>
      <w:r>
        <w:t>they</w:t>
      </w:r>
      <w:r>
        <w:rPr>
          <w:spacing w:val="-1"/>
        </w:rPr>
        <w:t xml:space="preserve"> </w:t>
      </w:r>
      <w:r>
        <w:t>would</w:t>
      </w:r>
      <w:r>
        <w:rPr>
          <w:spacing w:val="-2"/>
        </w:rPr>
        <w:t xml:space="preserve"> </w:t>
      </w:r>
      <w:r>
        <w:t>like</w:t>
      </w:r>
      <w:r>
        <w:rPr>
          <w:spacing w:val="-2"/>
        </w:rPr>
        <w:t xml:space="preserve"> </w:t>
      </w:r>
      <w:r>
        <w:t>it</w:t>
      </w:r>
      <w:r>
        <w:rPr>
          <w:spacing w:val="-3"/>
        </w:rPr>
        <w:t xml:space="preserve"> </w:t>
      </w:r>
      <w:r>
        <w:t>to</w:t>
      </w:r>
      <w:r>
        <w:rPr>
          <w:spacing w:val="-4"/>
        </w:rPr>
        <w:t xml:space="preserve"> </w:t>
      </w:r>
      <w:r>
        <w:t>be</w:t>
      </w:r>
      <w:r>
        <w:rPr>
          <w:spacing w:val="-2"/>
        </w:rPr>
        <w:t xml:space="preserve"> </w:t>
      </w:r>
      <w:r>
        <w:t>‘all</w:t>
      </w:r>
      <w:r>
        <w:rPr>
          <w:spacing w:val="-2"/>
        </w:rPr>
        <w:t xml:space="preserve"> </w:t>
      </w:r>
      <w:r>
        <w:t>the time’</w:t>
      </w:r>
      <w:r>
        <w:rPr>
          <w:spacing w:val="-1"/>
        </w:rPr>
        <w:t xml:space="preserve"> </w:t>
      </w:r>
      <w:r>
        <w:t>or ‘most of the time’</w:t>
      </w:r>
      <w:r>
        <w:rPr>
          <w:spacing w:val="-1"/>
        </w:rPr>
        <w:t xml:space="preserve"> </w:t>
      </w:r>
      <w:r>
        <w:t xml:space="preserve">– equivalent to 2.8 million people. This is an increase on </w:t>
      </w:r>
      <w:proofErr w:type="gramStart"/>
      <w:r>
        <w:t>the 17</w:t>
      </w:r>
      <w:proofErr w:type="gramEnd"/>
      <w:r>
        <w:t>%</w:t>
      </w:r>
      <w:proofErr w:type="gramStart"/>
      <w:r>
        <w:t xml:space="preserve"> giving</w:t>
      </w:r>
      <w:proofErr w:type="gramEnd"/>
      <w:r>
        <w:t xml:space="preserve"> the same answer in January 2024.</w:t>
      </w:r>
    </w:p>
    <w:p w14:paraId="5ED0E668" w14:textId="77777777" w:rsidR="005B0A0D" w:rsidRDefault="00000000">
      <w:pPr>
        <w:pStyle w:val="BodyText"/>
        <w:spacing w:before="1"/>
      </w:pPr>
      <w:r>
        <w:t>Quotes</w:t>
      </w:r>
      <w:r>
        <w:rPr>
          <w:spacing w:val="-7"/>
        </w:rPr>
        <w:t xml:space="preserve"> </w:t>
      </w:r>
      <w:r>
        <w:t>from</w:t>
      </w:r>
      <w:r>
        <w:rPr>
          <w:spacing w:val="-5"/>
        </w:rPr>
        <w:t xml:space="preserve"> </w:t>
      </w:r>
      <w:r>
        <w:t>this</w:t>
      </w:r>
      <w:r>
        <w:rPr>
          <w:spacing w:val="-4"/>
        </w:rPr>
        <w:t xml:space="preserve"> </w:t>
      </w:r>
      <w:r>
        <w:t>research</w:t>
      </w:r>
      <w:r>
        <w:rPr>
          <w:spacing w:val="-4"/>
        </w:rPr>
        <w:t xml:space="preserve"> </w:t>
      </w:r>
      <w:r>
        <w:t>from</w:t>
      </w:r>
      <w:r>
        <w:rPr>
          <w:spacing w:val="-6"/>
        </w:rPr>
        <w:t xml:space="preserve"> </w:t>
      </w:r>
      <w:r>
        <w:t>residents</w:t>
      </w:r>
      <w:r>
        <w:rPr>
          <w:spacing w:val="-1"/>
        </w:rPr>
        <w:t xml:space="preserve"> </w:t>
      </w:r>
      <w:r>
        <w:rPr>
          <w:spacing w:val="-2"/>
        </w:rPr>
        <w:t>include:</w:t>
      </w:r>
    </w:p>
    <w:p w14:paraId="0F240BDC" w14:textId="77777777" w:rsidR="005B0A0D" w:rsidRDefault="00000000">
      <w:pPr>
        <w:pStyle w:val="ListParagraph"/>
        <w:numPr>
          <w:ilvl w:val="0"/>
          <w:numId w:val="2"/>
        </w:numPr>
        <w:tabs>
          <w:tab w:val="left" w:pos="743"/>
        </w:tabs>
        <w:spacing w:before="1"/>
        <w:ind w:right="413"/>
      </w:pPr>
      <w:r>
        <w:t>“My monthly payment for gas and electric takes more than my weekly pension. [I] heard</w:t>
      </w:r>
      <w:r>
        <w:rPr>
          <w:spacing w:val="-4"/>
        </w:rPr>
        <w:t xml:space="preserve"> </w:t>
      </w:r>
      <w:r>
        <w:t>that</w:t>
      </w:r>
      <w:r>
        <w:rPr>
          <w:spacing w:val="-3"/>
        </w:rPr>
        <w:t xml:space="preserve"> </w:t>
      </w:r>
      <w:r>
        <w:t>it</w:t>
      </w:r>
      <w:r>
        <w:rPr>
          <w:spacing w:val="-1"/>
        </w:rPr>
        <w:t xml:space="preserve"> </w:t>
      </w:r>
      <w:r>
        <w:t>will</w:t>
      </w:r>
      <w:r>
        <w:rPr>
          <w:spacing w:val="-3"/>
        </w:rPr>
        <w:t xml:space="preserve"> </w:t>
      </w:r>
      <w:r>
        <w:t>be</w:t>
      </w:r>
      <w:r>
        <w:rPr>
          <w:spacing w:val="-4"/>
        </w:rPr>
        <w:t xml:space="preserve"> </w:t>
      </w:r>
      <w:r>
        <w:t>rising</w:t>
      </w:r>
      <w:r>
        <w:rPr>
          <w:spacing w:val="-3"/>
        </w:rPr>
        <w:t xml:space="preserve"> </w:t>
      </w:r>
      <w:r>
        <w:t>again,</w:t>
      </w:r>
      <w:r>
        <w:rPr>
          <w:spacing w:val="-2"/>
        </w:rPr>
        <w:t xml:space="preserve"> </w:t>
      </w:r>
      <w:r>
        <w:t>along</w:t>
      </w:r>
      <w:r>
        <w:rPr>
          <w:spacing w:val="-4"/>
        </w:rPr>
        <w:t xml:space="preserve"> </w:t>
      </w:r>
      <w:r>
        <w:t>with</w:t>
      </w:r>
      <w:r>
        <w:rPr>
          <w:spacing w:val="-4"/>
        </w:rPr>
        <w:t xml:space="preserve"> </w:t>
      </w:r>
      <w:r>
        <w:t>my</w:t>
      </w:r>
      <w:r>
        <w:rPr>
          <w:spacing w:val="-2"/>
        </w:rPr>
        <w:t xml:space="preserve"> </w:t>
      </w:r>
      <w:r>
        <w:t>water</w:t>
      </w:r>
      <w:r>
        <w:rPr>
          <w:spacing w:val="-3"/>
        </w:rPr>
        <w:t xml:space="preserve"> </w:t>
      </w:r>
      <w:r>
        <w:t>bills.</w:t>
      </w:r>
      <w:r>
        <w:rPr>
          <w:spacing w:val="-1"/>
        </w:rPr>
        <w:t xml:space="preserve"> </w:t>
      </w:r>
      <w:r>
        <w:t>Living</w:t>
      </w:r>
      <w:r>
        <w:rPr>
          <w:spacing w:val="-3"/>
        </w:rPr>
        <w:t xml:space="preserve"> </w:t>
      </w:r>
      <w:r>
        <w:t>is</w:t>
      </w:r>
      <w:r>
        <w:rPr>
          <w:spacing w:val="-2"/>
        </w:rPr>
        <w:t xml:space="preserve"> </w:t>
      </w:r>
      <w:r>
        <w:t>a</w:t>
      </w:r>
      <w:r>
        <w:rPr>
          <w:spacing w:val="-4"/>
        </w:rPr>
        <w:t xml:space="preserve"> </w:t>
      </w:r>
      <w:r>
        <w:t>struggle,</w:t>
      </w:r>
      <w:r>
        <w:rPr>
          <w:spacing w:val="-2"/>
        </w:rPr>
        <w:t xml:space="preserve"> </w:t>
      </w:r>
      <w:r>
        <w:t>NOT what I imagined my later years would be.” – Patricia, 76</w:t>
      </w:r>
    </w:p>
    <w:p w14:paraId="74E7B5DC" w14:textId="77777777" w:rsidR="005B0A0D" w:rsidRDefault="00000000">
      <w:pPr>
        <w:pStyle w:val="ListParagraph"/>
        <w:numPr>
          <w:ilvl w:val="0"/>
          <w:numId w:val="2"/>
        </w:numPr>
        <w:tabs>
          <w:tab w:val="left" w:pos="743"/>
        </w:tabs>
        <w:ind w:right="307"/>
      </w:pPr>
      <w:r>
        <w:t xml:space="preserve">“I </w:t>
      </w:r>
      <w:proofErr w:type="gramStart"/>
      <w:r>
        <w:t>struggle,</w:t>
      </w:r>
      <w:proofErr w:type="gramEnd"/>
      <w:r>
        <w:t xml:space="preserve"> I missed the deadline for [the] winter fuel [payment] as I still haven’t received Pension Credit guaranteed. It’s been 8 weeks now. It’s cold but I have duvets</w:t>
      </w:r>
      <w:r>
        <w:rPr>
          <w:spacing w:val="-1"/>
        </w:rPr>
        <w:t xml:space="preserve"> </w:t>
      </w:r>
      <w:r>
        <w:t>and</w:t>
      </w:r>
      <w:r>
        <w:rPr>
          <w:spacing w:val="-4"/>
        </w:rPr>
        <w:t xml:space="preserve"> </w:t>
      </w:r>
      <w:r>
        <w:t>extra</w:t>
      </w:r>
      <w:r>
        <w:rPr>
          <w:spacing w:val="-4"/>
        </w:rPr>
        <w:t xml:space="preserve"> </w:t>
      </w:r>
      <w:r>
        <w:t>clothes.</w:t>
      </w:r>
      <w:r>
        <w:rPr>
          <w:spacing w:val="-3"/>
        </w:rPr>
        <w:t xml:space="preserve"> </w:t>
      </w:r>
      <w:r>
        <w:t>I</w:t>
      </w:r>
      <w:r>
        <w:rPr>
          <w:spacing w:val="-3"/>
        </w:rPr>
        <w:t xml:space="preserve"> </w:t>
      </w:r>
      <w:r>
        <w:t>would</w:t>
      </w:r>
      <w:r>
        <w:rPr>
          <w:spacing w:val="-2"/>
        </w:rPr>
        <w:t xml:space="preserve"> </w:t>
      </w:r>
      <w:r>
        <w:t>rather</w:t>
      </w:r>
      <w:r>
        <w:rPr>
          <w:spacing w:val="-3"/>
        </w:rPr>
        <w:t xml:space="preserve"> </w:t>
      </w:r>
      <w:r>
        <w:t>[not]</w:t>
      </w:r>
      <w:r>
        <w:rPr>
          <w:spacing w:val="-3"/>
        </w:rPr>
        <w:t xml:space="preserve"> </w:t>
      </w:r>
      <w:r>
        <w:t>eat</w:t>
      </w:r>
      <w:r>
        <w:rPr>
          <w:spacing w:val="-3"/>
        </w:rPr>
        <w:t xml:space="preserve"> </w:t>
      </w:r>
      <w:r>
        <w:t>than</w:t>
      </w:r>
      <w:r>
        <w:rPr>
          <w:spacing w:val="-2"/>
        </w:rPr>
        <w:t xml:space="preserve"> </w:t>
      </w:r>
      <w:r>
        <w:t>go</w:t>
      </w:r>
      <w:r>
        <w:rPr>
          <w:spacing w:val="-2"/>
        </w:rPr>
        <w:t xml:space="preserve"> </w:t>
      </w:r>
      <w:r>
        <w:t>into</w:t>
      </w:r>
      <w:r>
        <w:rPr>
          <w:spacing w:val="-4"/>
        </w:rPr>
        <w:t xml:space="preserve"> </w:t>
      </w:r>
      <w:r>
        <w:t>debt</w:t>
      </w:r>
      <w:r>
        <w:rPr>
          <w:spacing w:val="-3"/>
        </w:rPr>
        <w:t xml:space="preserve"> </w:t>
      </w:r>
      <w:r>
        <w:t>to</w:t>
      </w:r>
      <w:r>
        <w:rPr>
          <w:spacing w:val="-2"/>
        </w:rPr>
        <w:t xml:space="preserve"> </w:t>
      </w:r>
      <w:r>
        <w:t>pay</w:t>
      </w:r>
      <w:r>
        <w:rPr>
          <w:spacing w:val="-4"/>
        </w:rPr>
        <w:t xml:space="preserve"> </w:t>
      </w:r>
      <w:r>
        <w:t xml:space="preserve">heating.” – </w:t>
      </w:r>
      <w:r>
        <w:rPr>
          <w:spacing w:val="-2"/>
        </w:rPr>
        <w:t>Anonymous</w:t>
      </w:r>
    </w:p>
    <w:p w14:paraId="7838A8F0" w14:textId="77777777" w:rsidR="005B0A0D" w:rsidRDefault="00000000">
      <w:pPr>
        <w:pStyle w:val="ListParagraph"/>
        <w:numPr>
          <w:ilvl w:val="0"/>
          <w:numId w:val="2"/>
        </w:numPr>
        <w:tabs>
          <w:tab w:val="left" w:pos="743"/>
        </w:tabs>
        <w:spacing w:before="1" w:line="237" w:lineRule="auto"/>
        <w:ind w:right="319"/>
      </w:pPr>
      <w:r>
        <w:t>“I am on palliative care for my cancer and need to keep warm. I do not want my elderly</w:t>
      </w:r>
      <w:r>
        <w:rPr>
          <w:spacing w:val="-1"/>
        </w:rPr>
        <w:t xml:space="preserve"> </w:t>
      </w:r>
      <w:r>
        <w:t>wife</w:t>
      </w:r>
      <w:r>
        <w:rPr>
          <w:spacing w:val="-4"/>
        </w:rPr>
        <w:t xml:space="preserve"> </w:t>
      </w:r>
      <w:r>
        <w:t>to</w:t>
      </w:r>
      <w:r>
        <w:rPr>
          <w:spacing w:val="-2"/>
        </w:rPr>
        <w:t xml:space="preserve"> </w:t>
      </w:r>
      <w:r>
        <w:t>be</w:t>
      </w:r>
      <w:r>
        <w:rPr>
          <w:spacing w:val="-4"/>
        </w:rPr>
        <w:t xml:space="preserve"> </w:t>
      </w:r>
      <w:r>
        <w:t>left</w:t>
      </w:r>
      <w:r>
        <w:rPr>
          <w:spacing w:val="-2"/>
        </w:rPr>
        <w:t xml:space="preserve"> </w:t>
      </w:r>
      <w:r>
        <w:t>in</w:t>
      </w:r>
      <w:r>
        <w:rPr>
          <w:spacing w:val="-2"/>
        </w:rPr>
        <w:t xml:space="preserve"> </w:t>
      </w:r>
      <w:r>
        <w:t>debt because</w:t>
      </w:r>
      <w:r>
        <w:rPr>
          <w:spacing w:val="-4"/>
        </w:rPr>
        <w:t xml:space="preserve"> </w:t>
      </w:r>
      <w:r>
        <w:t>of</w:t>
      </w:r>
      <w:r>
        <w:rPr>
          <w:spacing w:val="-3"/>
        </w:rPr>
        <w:t xml:space="preserve"> </w:t>
      </w:r>
      <w:r>
        <w:t>my</w:t>
      </w:r>
      <w:r>
        <w:rPr>
          <w:spacing w:val="-1"/>
        </w:rPr>
        <w:t xml:space="preserve"> </w:t>
      </w:r>
      <w:r>
        <w:t>having</w:t>
      </w:r>
      <w:r>
        <w:rPr>
          <w:spacing w:val="-2"/>
        </w:rPr>
        <w:t xml:space="preserve"> </w:t>
      </w:r>
      <w:r>
        <w:t>to</w:t>
      </w:r>
      <w:r>
        <w:rPr>
          <w:spacing w:val="-4"/>
        </w:rPr>
        <w:t xml:space="preserve"> </w:t>
      </w:r>
      <w:r>
        <w:t>have</w:t>
      </w:r>
      <w:r>
        <w:rPr>
          <w:spacing w:val="-2"/>
        </w:rPr>
        <w:t xml:space="preserve"> </w:t>
      </w:r>
      <w:r>
        <w:t>our</w:t>
      </w:r>
      <w:r>
        <w:rPr>
          <w:spacing w:val="-1"/>
        </w:rPr>
        <w:t xml:space="preserve"> </w:t>
      </w:r>
      <w:r>
        <w:t>house</w:t>
      </w:r>
      <w:r>
        <w:rPr>
          <w:spacing w:val="-2"/>
        </w:rPr>
        <w:t xml:space="preserve"> </w:t>
      </w:r>
      <w:r>
        <w:t>kept</w:t>
      </w:r>
      <w:r>
        <w:rPr>
          <w:spacing w:val="-3"/>
        </w:rPr>
        <w:t xml:space="preserve"> </w:t>
      </w:r>
      <w:r>
        <w:t xml:space="preserve">warm.” – </w:t>
      </w:r>
      <w:r>
        <w:rPr>
          <w:spacing w:val="-2"/>
        </w:rPr>
        <w:t>Anonymous</w:t>
      </w:r>
    </w:p>
    <w:p w14:paraId="30B5EE4F" w14:textId="77777777" w:rsidR="005B0A0D" w:rsidRDefault="00000000">
      <w:pPr>
        <w:pStyle w:val="BodyText"/>
        <w:spacing w:before="1"/>
      </w:pPr>
      <w:r>
        <w:t>The</w:t>
      </w:r>
      <w:r>
        <w:rPr>
          <w:spacing w:val="-8"/>
        </w:rPr>
        <w:t xml:space="preserve"> </w:t>
      </w:r>
      <w:r>
        <w:t>full</w:t>
      </w:r>
      <w:r>
        <w:rPr>
          <w:spacing w:val="-5"/>
        </w:rPr>
        <w:t xml:space="preserve"> </w:t>
      </w:r>
      <w:r>
        <w:t>report</w:t>
      </w:r>
      <w:r>
        <w:rPr>
          <w:spacing w:val="-5"/>
        </w:rPr>
        <w:t xml:space="preserve"> </w:t>
      </w:r>
      <w:r>
        <w:t>from</w:t>
      </w:r>
      <w:r>
        <w:rPr>
          <w:spacing w:val="-15"/>
        </w:rPr>
        <w:t xml:space="preserve"> </w:t>
      </w:r>
      <w:r>
        <w:t>Age</w:t>
      </w:r>
      <w:r>
        <w:rPr>
          <w:spacing w:val="-6"/>
        </w:rPr>
        <w:t xml:space="preserve"> </w:t>
      </w:r>
      <w:r>
        <w:t>UK</w:t>
      </w:r>
      <w:r>
        <w:rPr>
          <w:spacing w:val="-4"/>
        </w:rPr>
        <w:t xml:space="preserve"> </w:t>
      </w:r>
      <w:r>
        <w:t>is</w:t>
      </w:r>
      <w:r>
        <w:rPr>
          <w:spacing w:val="-4"/>
        </w:rPr>
        <w:t xml:space="preserve"> </w:t>
      </w:r>
      <w:r>
        <w:t>available</w:t>
      </w:r>
      <w:r>
        <w:rPr>
          <w:spacing w:val="-4"/>
        </w:rPr>
        <w:t xml:space="preserve"> </w:t>
      </w:r>
      <w:r>
        <w:t>here</w:t>
      </w:r>
      <w:r>
        <w:rPr>
          <w:spacing w:val="-7"/>
        </w:rPr>
        <w:t xml:space="preserve"> </w:t>
      </w:r>
      <w:r>
        <w:t>-</w:t>
      </w:r>
      <w:r>
        <w:rPr>
          <w:spacing w:val="-2"/>
        </w:rPr>
        <w:t xml:space="preserve"> </w:t>
      </w:r>
      <w:hyperlink r:id="rId149">
        <w:r>
          <w:rPr>
            <w:color w:val="467885"/>
            <w:u w:val="single" w:color="467885"/>
          </w:rPr>
          <w:t>cost-of-living-</w:t>
        </w:r>
        <w:r>
          <w:rPr>
            <w:color w:val="467885"/>
            <w:spacing w:val="-2"/>
            <w:u w:val="single" w:color="467885"/>
          </w:rPr>
          <w:t>report_0325.pdf</w:t>
        </w:r>
      </w:hyperlink>
    </w:p>
    <w:p w14:paraId="4E840E90" w14:textId="77777777" w:rsidR="005B0A0D" w:rsidRDefault="005B0A0D">
      <w:pPr>
        <w:pStyle w:val="BodyText"/>
        <w:ind w:left="0"/>
      </w:pPr>
    </w:p>
    <w:p w14:paraId="3B2F7731" w14:textId="77777777" w:rsidR="005B0A0D" w:rsidRDefault="00000000">
      <w:pPr>
        <w:pStyle w:val="BodyText"/>
        <w:ind w:right="280"/>
      </w:pPr>
      <w:r>
        <w:t>Housing costs</w:t>
      </w:r>
      <w:r>
        <w:rPr>
          <w:spacing w:val="-1"/>
        </w:rPr>
        <w:t xml:space="preserve"> </w:t>
      </w:r>
      <w:r>
        <w:t>contribute</w:t>
      </w:r>
      <w:r>
        <w:rPr>
          <w:spacing w:val="-2"/>
        </w:rPr>
        <w:t xml:space="preserve"> </w:t>
      </w:r>
      <w:r>
        <w:t>a huge</w:t>
      </w:r>
      <w:r>
        <w:rPr>
          <w:spacing w:val="-3"/>
        </w:rPr>
        <w:t xml:space="preserve"> </w:t>
      </w:r>
      <w:r>
        <w:t>amount</w:t>
      </w:r>
      <w:r>
        <w:rPr>
          <w:spacing w:val="-1"/>
        </w:rPr>
        <w:t xml:space="preserve"> </w:t>
      </w:r>
      <w:r>
        <w:t>to</w:t>
      </w:r>
      <w:r>
        <w:rPr>
          <w:spacing w:val="-2"/>
        </w:rPr>
        <w:t xml:space="preserve"> </w:t>
      </w:r>
      <w:r>
        <w:t>debt</w:t>
      </w:r>
      <w:r>
        <w:rPr>
          <w:spacing w:val="-1"/>
        </w:rPr>
        <w:t xml:space="preserve"> </w:t>
      </w:r>
      <w:r>
        <w:t>and poverty issues in</w:t>
      </w:r>
      <w:r>
        <w:rPr>
          <w:spacing w:val="-2"/>
        </w:rPr>
        <w:t xml:space="preserve"> </w:t>
      </w:r>
      <w:r>
        <w:t>the</w:t>
      </w:r>
      <w:r>
        <w:rPr>
          <w:spacing w:val="-2"/>
        </w:rPr>
        <w:t xml:space="preserve"> </w:t>
      </w:r>
      <w:r>
        <w:t>UK. On</w:t>
      </w:r>
      <w:r>
        <w:rPr>
          <w:spacing w:val="-2"/>
        </w:rPr>
        <w:t xml:space="preserve"> </w:t>
      </w:r>
      <w:r>
        <w:t>average white</w:t>
      </w:r>
      <w:r>
        <w:rPr>
          <w:spacing w:val="-4"/>
        </w:rPr>
        <w:t xml:space="preserve"> </w:t>
      </w:r>
      <w:r>
        <w:t>British</w:t>
      </w:r>
      <w:r>
        <w:rPr>
          <w:spacing w:val="-3"/>
        </w:rPr>
        <w:t xml:space="preserve"> </w:t>
      </w:r>
      <w:r>
        <w:t>adults</w:t>
      </w:r>
      <w:r>
        <w:rPr>
          <w:spacing w:val="-3"/>
        </w:rPr>
        <w:t xml:space="preserve"> </w:t>
      </w:r>
      <w:r>
        <w:t>spend</w:t>
      </w:r>
      <w:r>
        <w:rPr>
          <w:spacing w:val="-4"/>
        </w:rPr>
        <w:t xml:space="preserve"> </w:t>
      </w:r>
      <w:r>
        <w:t>approximately</w:t>
      </w:r>
      <w:r>
        <w:rPr>
          <w:spacing w:val="-3"/>
        </w:rPr>
        <w:t xml:space="preserve"> </w:t>
      </w:r>
      <w:r>
        <w:t>11%</w:t>
      </w:r>
      <w:r>
        <w:rPr>
          <w:spacing w:val="-3"/>
        </w:rPr>
        <w:t xml:space="preserve"> </w:t>
      </w:r>
      <w:r>
        <w:t>of</w:t>
      </w:r>
      <w:r>
        <w:rPr>
          <w:spacing w:val="-5"/>
        </w:rPr>
        <w:t xml:space="preserve"> </w:t>
      </w:r>
      <w:r>
        <w:t>their</w:t>
      </w:r>
      <w:r>
        <w:rPr>
          <w:spacing w:val="-3"/>
        </w:rPr>
        <w:t xml:space="preserve"> </w:t>
      </w:r>
      <w:r>
        <w:t>income</w:t>
      </w:r>
      <w:r>
        <w:rPr>
          <w:spacing w:val="-6"/>
        </w:rPr>
        <w:t xml:space="preserve"> </w:t>
      </w:r>
      <w:r>
        <w:t>on</w:t>
      </w:r>
      <w:r>
        <w:rPr>
          <w:spacing w:val="-4"/>
        </w:rPr>
        <w:t xml:space="preserve"> </w:t>
      </w:r>
      <w:r>
        <w:t>housing</w:t>
      </w:r>
      <w:r>
        <w:rPr>
          <w:spacing w:val="-6"/>
        </w:rPr>
        <w:t xml:space="preserve"> </w:t>
      </w:r>
      <w:r>
        <w:t>compared</w:t>
      </w:r>
      <w:r>
        <w:rPr>
          <w:spacing w:val="-6"/>
        </w:rPr>
        <w:t xml:space="preserve"> </w:t>
      </w:r>
      <w:r>
        <w:t>to</w:t>
      </w:r>
      <w:r>
        <w:rPr>
          <w:spacing w:val="-6"/>
        </w:rPr>
        <w:t xml:space="preserve"> </w:t>
      </w:r>
      <w:r>
        <w:t>21% for Black</w:t>
      </w:r>
      <w:r>
        <w:rPr>
          <w:spacing w:val="-7"/>
        </w:rPr>
        <w:t xml:space="preserve"> </w:t>
      </w:r>
      <w:r>
        <w:t xml:space="preserve">African adults and 23% for Bangladeshi households for example. (Source - </w:t>
      </w:r>
      <w:hyperlink r:id="rId150">
        <w:r>
          <w:rPr>
            <w:color w:val="467885"/>
            <w:u w:val="single" w:color="467885"/>
          </w:rPr>
          <w:t>The</w:t>
        </w:r>
      </w:hyperlink>
      <w:r>
        <w:rPr>
          <w:color w:val="467885"/>
        </w:rPr>
        <w:t xml:space="preserve"> </w:t>
      </w:r>
      <w:hyperlink r:id="rId151">
        <w:r>
          <w:rPr>
            <w:color w:val="467885"/>
            <w:u w:val="single" w:color="467885"/>
          </w:rPr>
          <w:t>Reality of Ethnic Inequalities in Housing: Heritage and Home Research by</w:t>
        </w:r>
        <w:r>
          <w:rPr>
            <w:color w:val="467885"/>
            <w:spacing w:val="-3"/>
            <w:u w:val="single" w:color="467885"/>
          </w:rPr>
          <w:t xml:space="preserve"> </w:t>
        </w:r>
        <w:r>
          <w:rPr>
            <w:color w:val="467885"/>
            <w:u w:val="single" w:color="467885"/>
          </w:rPr>
          <w:t>The Resolution</w:t>
        </w:r>
      </w:hyperlink>
      <w:r>
        <w:rPr>
          <w:color w:val="467885"/>
        </w:rPr>
        <w:t xml:space="preserve"> </w:t>
      </w:r>
      <w:hyperlink r:id="rId152">
        <w:r>
          <w:rPr>
            <w:color w:val="467885"/>
            <w:u w:val="single" w:color="467885"/>
          </w:rPr>
          <w:t xml:space="preserve">Foundation - Resolve - Antisocial </w:t>
        </w:r>
        <w:proofErr w:type="spellStart"/>
        <w:r>
          <w:rPr>
            <w:color w:val="467885"/>
            <w:u w:val="single" w:color="467885"/>
          </w:rPr>
          <w:t>Behaviour</w:t>
        </w:r>
        <w:proofErr w:type="spellEnd"/>
        <w:r>
          <w:rPr>
            <w:color w:val="467885"/>
            <w:u w:val="single" w:color="467885"/>
          </w:rPr>
          <w:t>)</w:t>
        </w:r>
      </w:hyperlink>
    </w:p>
    <w:p w14:paraId="26FC5437" w14:textId="77777777" w:rsidR="005B0A0D" w:rsidRDefault="005B0A0D">
      <w:pPr>
        <w:pStyle w:val="BodyText"/>
        <w:spacing w:before="107"/>
        <w:ind w:left="0"/>
      </w:pPr>
    </w:p>
    <w:p w14:paraId="39378B69" w14:textId="77777777" w:rsidR="005B0A0D" w:rsidRDefault="00000000">
      <w:pPr>
        <w:pStyle w:val="Heading1"/>
      </w:pPr>
      <w:bookmarkStart w:id="37" w:name="_bookmark37"/>
      <w:bookmarkEnd w:id="37"/>
      <w:r>
        <w:rPr>
          <w:color w:val="0E4660"/>
        </w:rPr>
        <w:t>What</w:t>
      </w:r>
      <w:r>
        <w:rPr>
          <w:color w:val="0E4660"/>
          <w:spacing w:val="-5"/>
        </w:rPr>
        <w:t xml:space="preserve"> </w:t>
      </w:r>
      <w:r>
        <w:rPr>
          <w:color w:val="0E4660"/>
        </w:rPr>
        <w:t>Support</w:t>
      </w:r>
      <w:r>
        <w:rPr>
          <w:color w:val="0E4660"/>
          <w:spacing w:val="-6"/>
        </w:rPr>
        <w:t xml:space="preserve"> </w:t>
      </w:r>
      <w:r>
        <w:rPr>
          <w:color w:val="0E4660"/>
        </w:rPr>
        <w:t>is</w:t>
      </w:r>
      <w:r>
        <w:rPr>
          <w:color w:val="0E4660"/>
          <w:spacing w:val="-23"/>
        </w:rPr>
        <w:t xml:space="preserve"> </w:t>
      </w:r>
      <w:r>
        <w:rPr>
          <w:color w:val="0E4660"/>
          <w:spacing w:val="-2"/>
        </w:rPr>
        <w:t>Available?</w:t>
      </w:r>
    </w:p>
    <w:p w14:paraId="22EC1549" w14:textId="77777777" w:rsidR="005B0A0D" w:rsidRDefault="00000000">
      <w:pPr>
        <w:pStyle w:val="Heading2"/>
        <w:spacing w:before="198"/>
      </w:pPr>
      <w:bookmarkStart w:id="38" w:name="_bookmark38"/>
      <w:bookmarkEnd w:id="38"/>
      <w:r>
        <w:rPr>
          <w:color w:val="0E4660"/>
        </w:rPr>
        <w:t>Support</w:t>
      </w:r>
      <w:r>
        <w:rPr>
          <w:color w:val="0E4660"/>
          <w:spacing w:val="-16"/>
        </w:rPr>
        <w:t xml:space="preserve"> </w:t>
      </w:r>
      <w:r>
        <w:rPr>
          <w:color w:val="0E4660"/>
          <w:spacing w:val="-2"/>
        </w:rPr>
        <w:t>Summary</w:t>
      </w:r>
    </w:p>
    <w:p w14:paraId="55F958B3" w14:textId="77777777" w:rsidR="005B0A0D" w:rsidRDefault="00000000">
      <w:pPr>
        <w:pStyle w:val="BodyText"/>
        <w:spacing w:before="112" w:line="259" w:lineRule="auto"/>
        <w:ind w:right="196"/>
      </w:pPr>
      <w:r>
        <w:t>National and local support for cost of living and other payments change regularly due to changes in funding, changes in government and other related changes to the economy and energy</w:t>
      </w:r>
      <w:r>
        <w:rPr>
          <w:spacing w:val="-1"/>
        </w:rPr>
        <w:t xml:space="preserve"> </w:t>
      </w:r>
      <w:r>
        <w:t>prices.</w:t>
      </w:r>
      <w:r>
        <w:rPr>
          <w:spacing w:val="-15"/>
        </w:rPr>
        <w:t xml:space="preserve"> </w:t>
      </w:r>
      <w:r>
        <w:t>A</w:t>
      </w:r>
      <w:r>
        <w:rPr>
          <w:spacing w:val="-14"/>
        </w:rPr>
        <w:t xml:space="preserve"> </w:t>
      </w:r>
      <w:r>
        <w:t>variety</w:t>
      </w:r>
      <w:r>
        <w:rPr>
          <w:spacing w:val="-5"/>
        </w:rPr>
        <w:t xml:space="preserve"> </w:t>
      </w:r>
      <w:r>
        <w:t>of</w:t>
      </w:r>
      <w:r>
        <w:rPr>
          <w:spacing w:val="-3"/>
        </w:rPr>
        <w:t xml:space="preserve"> </w:t>
      </w:r>
      <w:proofErr w:type="gramStart"/>
      <w:r>
        <w:t>the</w:t>
      </w:r>
      <w:r>
        <w:rPr>
          <w:spacing w:val="-2"/>
        </w:rPr>
        <w:t xml:space="preserve"> </w:t>
      </w:r>
      <w:r>
        <w:t>support</w:t>
      </w:r>
      <w:proofErr w:type="gramEnd"/>
      <w:r>
        <w:rPr>
          <w:spacing w:val="-3"/>
        </w:rPr>
        <w:t xml:space="preserve"> </w:t>
      </w:r>
      <w:r>
        <w:t>which</w:t>
      </w:r>
      <w:r>
        <w:rPr>
          <w:spacing w:val="-2"/>
        </w:rPr>
        <w:t xml:space="preserve"> </w:t>
      </w:r>
      <w:r>
        <w:t>has</w:t>
      </w:r>
      <w:r>
        <w:rPr>
          <w:spacing w:val="-6"/>
        </w:rPr>
        <w:t xml:space="preserve"> </w:t>
      </w:r>
      <w:r>
        <w:t>been</w:t>
      </w:r>
      <w:r>
        <w:rPr>
          <w:spacing w:val="-2"/>
        </w:rPr>
        <w:t xml:space="preserve"> </w:t>
      </w:r>
      <w:r>
        <w:t>available</w:t>
      </w:r>
      <w:r>
        <w:rPr>
          <w:spacing w:val="-2"/>
        </w:rPr>
        <w:t xml:space="preserve"> </w:t>
      </w:r>
      <w:r>
        <w:t>in</w:t>
      </w:r>
      <w:r>
        <w:rPr>
          <w:spacing w:val="-2"/>
        </w:rPr>
        <w:t xml:space="preserve"> </w:t>
      </w:r>
      <w:r>
        <w:t>recent</w:t>
      </w:r>
      <w:r>
        <w:rPr>
          <w:spacing w:val="-3"/>
        </w:rPr>
        <w:t xml:space="preserve"> </w:t>
      </w:r>
      <w:r>
        <w:t>years</w:t>
      </w:r>
      <w:r>
        <w:rPr>
          <w:spacing w:val="-1"/>
        </w:rPr>
        <w:t xml:space="preserve"> </w:t>
      </w:r>
      <w:proofErr w:type="gramStart"/>
      <w:r>
        <w:t>in</w:t>
      </w:r>
      <w:proofErr w:type="gramEnd"/>
      <w:r>
        <w:rPr>
          <w:spacing w:val="-4"/>
        </w:rPr>
        <w:t xml:space="preserve"> </w:t>
      </w:r>
      <w:r>
        <w:t>detailed</w:t>
      </w:r>
      <w:r>
        <w:rPr>
          <w:spacing w:val="-2"/>
        </w:rPr>
        <w:t xml:space="preserve"> </w:t>
      </w:r>
      <w:r>
        <w:t>in the sections below including the ECO4 scheme (4</w:t>
      </w:r>
      <w:r>
        <w:rPr>
          <w:vertAlign w:val="superscript"/>
        </w:rPr>
        <w:t>th</w:t>
      </w:r>
      <w:r>
        <w:t xml:space="preserve"> iteration of the ECO </w:t>
      </w:r>
      <w:proofErr w:type="spellStart"/>
      <w:r>
        <w:t>programme</w:t>
      </w:r>
      <w:proofErr w:type="spellEnd"/>
      <w:r>
        <w:t>),</w:t>
      </w:r>
      <w:r>
        <w:rPr>
          <w:spacing w:val="40"/>
        </w:rPr>
        <w:t xml:space="preserve"> </w:t>
      </w:r>
      <w:r>
        <w:t>Energy Crisis Support Fund and Winter Fuel payments.</w:t>
      </w:r>
    </w:p>
    <w:p w14:paraId="59CCBA4B" w14:textId="77777777" w:rsidR="005B0A0D" w:rsidRDefault="00000000">
      <w:pPr>
        <w:pStyle w:val="BodyText"/>
        <w:spacing w:before="158" w:line="256" w:lineRule="auto"/>
      </w:pPr>
      <w:r>
        <w:t>General</w:t>
      </w:r>
      <w:r>
        <w:rPr>
          <w:spacing w:val="-2"/>
        </w:rPr>
        <w:t xml:space="preserve"> </w:t>
      </w:r>
      <w:r>
        <w:t>information</w:t>
      </w:r>
      <w:r>
        <w:rPr>
          <w:spacing w:val="-2"/>
        </w:rPr>
        <w:t xml:space="preserve"> </w:t>
      </w:r>
      <w:r>
        <w:t>on</w:t>
      </w:r>
      <w:r>
        <w:rPr>
          <w:spacing w:val="-4"/>
        </w:rPr>
        <w:t xml:space="preserve"> </w:t>
      </w:r>
      <w:r>
        <w:t>bills,</w:t>
      </w:r>
      <w:r>
        <w:rPr>
          <w:spacing w:val="-1"/>
        </w:rPr>
        <w:t xml:space="preserve"> </w:t>
      </w:r>
      <w:r>
        <w:t>money</w:t>
      </w:r>
      <w:r>
        <w:rPr>
          <w:spacing w:val="-4"/>
        </w:rPr>
        <w:t xml:space="preserve"> </w:t>
      </w:r>
      <w:r>
        <w:t>and up</w:t>
      </w:r>
      <w:r>
        <w:rPr>
          <w:spacing w:val="-4"/>
        </w:rPr>
        <w:t xml:space="preserve"> </w:t>
      </w:r>
      <w:r>
        <w:t>to</w:t>
      </w:r>
      <w:r>
        <w:rPr>
          <w:spacing w:val="-4"/>
        </w:rPr>
        <w:t xml:space="preserve"> </w:t>
      </w:r>
      <w:r>
        <w:t>date</w:t>
      </w:r>
      <w:r>
        <w:rPr>
          <w:spacing w:val="-2"/>
        </w:rPr>
        <w:t xml:space="preserve"> </w:t>
      </w:r>
      <w:r>
        <w:t>household</w:t>
      </w:r>
      <w:r>
        <w:rPr>
          <w:spacing w:val="-2"/>
        </w:rPr>
        <w:t xml:space="preserve"> </w:t>
      </w:r>
      <w:r>
        <w:t>support</w:t>
      </w:r>
      <w:r>
        <w:rPr>
          <w:spacing w:val="-3"/>
        </w:rPr>
        <w:t xml:space="preserve"> </w:t>
      </w:r>
      <w:r>
        <w:t>is</w:t>
      </w:r>
      <w:r>
        <w:rPr>
          <w:spacing w:val="-2"/>
        </w:rPr>
        <w:t xml:space="preserve"> </w:t>
      </w:r>
      <w:r>
        <w:t>available</w:t>
      </w:r>
      <w:r>
        <w:rPr>
          <w:spacing w:val="-2"/>
        </w:rPr>
        <w:t xml:space="preserve"> </w:t>
      </w:r>
      <w:r>
        <w:t>on</w:t>
      </w:r>
      <w:r>
        <w:rPr>
          <w:spacing w:val="-1"/>
        </w:rPr>
        <w:t xml:space="preserve"> </w:t>
      </w:r>
      <w:hyperlink r:id="rId153">
        <w:r>
          <w:rPr>
            <w:color w:val="467885"/>
            <w:u w:val="single" w:color="467885"/>
          </w:rPr>
          <w:t>Money</w:t>
        </w:r>
      </w:hyperlink>
      <w:r>
        <w:rPr>
          <w:color w:val="467885"/>
        </w:rPr>
        <w:t xml:space="preserve"> </w:t>
      </w:r>
      <w:hyperlink r:id="rId154">
        <w:r>
          <w:rPr>
            <w:color w:val="467885"/>
            <w:u w:val="single" w:color="467885"/>
          </w:rPr>
          <w:t>matters – Rotherham Metropolitan Borough Council</w:t>
        </w:r>
      </w:hyperlink>
    </w:p>
    <w:p w14:paraId="1E13C556" w14:textId="77777777" w:rsidR="005B0A0D" w:rsidRDefault="00000000">
      <w:pPr>
        <w:pStyle w:val="Heading2"/>
        <w:spacing w:before="165"/>
      </w:pPr>
      <w:bookmarkStart w:id="39" w:name="_bookmark39"/>
      <w:bookmarkEnd w:id="39"/>
      <w:r>
        <w:rPr>
          <w:color w:val="0E4660"/>
        </w:rPr>
        <w:t>Rotherham</w:t>
      </w:r>
      <w:r>
        <w:rPr>
          <w:color w:val="0E4660"/>
          <w:spacing w:val="-15"/>
        </w:rPr>
        <w:t xml:space="preserve"> </w:t>
      </w:r>
      <w:r>
        <w:rPr>
          <w:color w:val="0E4660"/>
        </w:rPr>
        <w:t>Energy</w:t>
      </w:r>
      <w:r>
        <w:rPr>
          <w:color w:val="0E4660"/>
          <w:spacing w:val="-14"/>
        </w:rPr>
        <w:t xml:space="preserve"> </w:t>
      </w:r>
      <w:r>
        <w:rPr>
          <w:color w:val="0E4660"/>
        </w:rPr>
        <w:t>Network</w:t>
      </w:r>
      <w:r>
        <w:rPr>
          <w:color w:val="0E4660"/>
          <w:spacing w:val="-12"/>
        </w:rPr>
        <w:t xml:space="preserve"> </w:t>
      </w:r>
      <w:r>
        <w:rPr>
          <w:color w:val="0E4660"/>
          <w:spacing w:val="-2"/>
        </w:rPr>
        <w:t>Group</w:t>
      </w:r>
    </w:p>
    <w:p w14:paraId="778631E8" w14:textId="77777777" w:rsidR="005B0A0D" w:rsidRDefault="00000000">
      <w:pPr>
        <w:pStyle w:val="BodyText"/>
        <w:spacing w:before="110" w:line="259" w:lineRule="auto"/>
      </w:pPr>
      <w:r>
        <w:t xml:space="preserve">The Rotherham Energy Network is a group of </w:t>
      </w:r>
      <w:proofErr w:type="gramStart"/>
      <w:r>
        <w:t>third sector</w:t>
      </w:r>
      <w:proofErr w:type="gramEnd"/>
      <w:r>
        <w:t xml:space="preserve"> </w:t>
      </w:r>
      <w:proofErr w:type="spellStart"/>
      <w:r>
        <w:t>organisations</w:t>
      </w:r>
      <w:proofErr w:type="spellEnd"/>
      <w:r>
        <w:t xml:space="preserve"> </w:t>
      </w:r>
      <w:proofErr w:type="gramStart"/>
      <w:r>
        <w:t>who</w:t>
      </w:r>
      <w:proofErr w:type="gramEnd"/>
      <w:r>
        <w:t xml:space="preserve"> alongside RMBC’s Community Energy Team, Public Health, Neighbourhoods and Strategic Housing </w:t>
      </w:r>
      <w:proofErr w:type="gramStart"/>
      <w:r>
        <w:t>teams</w:t>
      </w:r>
      <w:proofErr w:type="gramEnd"/>
      <w:r>
        <w:rPr>
          <w:spacing w:val="-6"/>
        </w:rPr>
        <w:t xml:space="preserve"> </w:t>
      </w:r>
      <w:r>
        <w:t>meet</w:t>
      </w:r>
      <w:r>
        <w:rPr>
          <w:spacing w:val="-3"/>
        </w:rPr>
        <w:t xml:space="preserve"> </w:t>
      </w:r>
      <w:r>
        <w:t>bi-monthly</w:t>
      </w:r>
      <w:r>
        <w:rPr>
          <w:spacing w:val="-4"/>
        </w:rPr>
        <w:t xml:space="preserve"> </w:t>
      </w:r>
      <w:r>
        <w:t>to</w:t>
      </w:r>
      <w:r>
        <w:rPr>
          <w:spacing w:val="-2"/>
        </w:rPr>
        <w:t xml:space="preserve"> </w:t>
      </w:r>
      <w:r>
        <w:t>discuss</w:t>
      </w:r>
      <w:r>
        <w:rPr>
          <w:spacing w:val="-2"/>
        </w:rPr>
        <w:t xml:space="preserve"> </w:t>
      </w:r>
      <w:r>
        <w:t>issues</w:t>
      </w:r>
      <w:r>
        <w:rPr>
          <w:spacing w:val="-1"/>
        </w:rPr>
        <w:t xml:space="preserve"> </w:t>
      </w:r>
      <w:r>
        <w:t>and</w:t>
      </w:r>
      <w:r>
        <w:rPr>
          <w:spacing w:val="-4"/>
        </w:rPr>
        <w:t xml:space="preserve"> </w:t>
      </w:r>
      <w:r>
        <w:t>resources</w:t>
      </w:r>
      <w:r>
        <w:rPr>
          <w:spacing w:val="-2"/>
        </w:rPr>
        <w:t xml:space="preserve"> </w:t>
      </w:r>
      <w:r>
        <w:t>around</w:t>
      </w:r>
      <w:r>
        <w:rPr>
          <w:spacing w:val="-2"/>
        </w:rPr>
        <w:t xml:space="preserve"> </w:t>
      </w:r>
      <w:r>
        <w:t>energy</w:t>
      </w:r>
      <w:r>
        <w:rPr>
          <w:spacing w:val="-4"/>
        </w:rPr>
        <w:t xml:space="preserve"> </w:t>
      </w:r>
      <w:r>
        <w:t>support,</w:t>
      </w:r>
      <w:r>
        <w:rPr>
          <w:spacing w:val="-3"/>
        </w:rPr>
        <w:t xml:space="preserve"> </w:t>
      </w:r>
      <w:r>
        <w:t>fuel</w:t>
      </w:r>
      <w:r>
        <w:rPr>
          <w:spacing w:val="-2"/>
        </w:rPr>
        <w:t xml:space="preserve"> </w:t>
      </w:r>
      <w:r>
        <w:t>poverty and financial issues.</w:t>
      </w:r>
      <w:r>
        <w:rPr>
          <w:spacing w:val="-4"/>
        </w:rPr>
        <w:t xml:space="preserve"> </w:t>
      </w:r>
      <w:r>
        <w:t>This group</w:t>
      </w:r>
      <w:r>
        <w:rPr>
          <w:spacing w:val="-1"/>
        </w:rPr>
        <w:t xml:space="preserve"> </w:t>
      </w:r>
      <w:r>
        <w:t>also shares</w:t>
      </w:r>
      <w:r>
        <w:rPr>
          <w:spacing w:val="-1"/>
        </w:rPr>
        <w:t xml:space="preserve"> </w:t>
      </w:r>
      <w:r>
        <w:t>members with</w:t>
      </w:r>
      <w:r>
        <w:rPr>
          <w:spacing w:val="-1"/>
        </w:rPr>
        <w:t xml:space="preserve"> </w:t>
      </w:r>
      <w:r>
        <w:t>the</w:t>
      </w:r>
      <w:r>
        <w:rPr>
          <w:spacing w:val="-1"/>
        </w:rPr>
        <w:t xml:space="preserve"> </w:t>
      </w:r>
      <w:r>
        <w:t>Humanitarian group</w:t>
      </w:r>
      <w:r>
        <w:rPr>
          <w:spacing w:val="-1"/>
        </w:rPr>
        <w:t xml:space="preserve"> </w:t>
      </w:r>
      <w:r>
        <w:t xml:space="preserve">which is chaired by RMBC Neighbourhoods team. (Note: this group is not related to the Rotherham town </w:t>
      </w:r>
      <w:proofErr w:type="spellStart"/>
      <w:r>
        <w:t>centre</w:t>
      </w:r>
      <w:proofErr w:type="spellEnd"/>
      <w:r>
        <w:rPr>
          <w:spacing w:val="-2"/>
        </w:rPr>
        <w:t xml:space="preserve"> </w:t>
      </w:r>
      <w:r>
        <w:t>Energy</w:t>
      </w:r>
      <w:r>
        <w:rPr>
          <w:spacing w:val="-2"/>
        </w:rPr>
        <w:t xml:space="preserve"> </w:t>
      </w:r>
      <w:r>
        <w:t>Network infrastructure). Below</w:t>
      </w:r>
      <w:r>
        <w:rPr>
          <w:spacing w:val="-1"/>
        </w:rPr>
        <w:t xml:space="preserve"> </w:t>
      </w:r>
      <w:r>
        <w:t>is the</w:t>
      </w:r>
      <w:r>
        <w:rPr>
          <w:spacing w:val="-2"/>
        </w:rPr>
        <w:t xml:space="preserve"> </w:t>
      </w:r>
      <w:r>
        <w:t xml:space="preserve">information </w:t>
      </w:r>
      <w:proofErr w:type="gramStart"/>
      <w:r>
        <w:t>of</w:t>
      </w:r>
      <w:proofErr w:type="gramEnd"/>
      <w:r>
        <w:rPr>
          <w:spacing w:val="-1"/>
        </w:rPr>
        <w:t xml:space="preserve"> </w:t>
      </w:r>
      <w:r>
        <w:t>each member</w:t>
      </w:r>
      <w:r>
        <w:rPr>
          <w:spacing w:val="-1"/>
        </w:rPr>
        <w:t xml:space="preserve"> </w:t>
      </w:r>
      <w:r>
        <w:t>of</w:t>
      </w:r>
      <w:r>
        <w:rPr>
          <w:spacing w:val="-1"/>
        </w:rPr>
        <w:t xml:space="preserve"> </w:t>
      </w:r>
      <w:r>
        <w:t>the Rotherham Energy Network Group and the support they provide to Rotherham residents:</w:t>
      </w:r>
    </w:p>
    <w:p w14:paraId="72357DED" w14:textId="77777777" w:rsidR="005B0A0D" w:rsidRDefault="005B0A0D">
      <w:pPr>
        <w:pStyle w:val="BodyText"/>
        <w:spacing w:line="259" w:lineRule="auto"/>
        <w:sectPr w:rsidR="005B0A0D">
          <w:pgSz w:w="11910" w:h="16840"/>
          <w:pgMar w:top="1340" w:right="1275" w:bottom="1240" w:left="1417" w:header="0" w:footer="1045" w:gutter="0"/>
          <w:cols w:space="720"/>
        </w:sectPr>
      </w:pPr>
    </w:p>
    <w:p w14:paraId="092CD5A0" w14:textId="77777777" w:rsidR="005B0A0D" w:rsidRDefault="00000000">
      <w:pPr>
        <w:pStyle w:val="Heading5"/>
        <w:spacing w:before="81"/>
        <w:rPr>
          <w:u w:val="none"/>
        </w:rPr>
      </w:pPr>
      <w:r>
        <w:lastRenderedPageBreak/>
        <w:t>Community</w:t>
      </w:r>
      <w:r>
        <w:rPr>
          <w:spacing w:val="-5"/>
        </w:rPr>
        <w:t xml:space="preserve"> </w:t>
      </w:r>
      <w:r>
        <w:t>Energy</w:t>
      </w:r>
      <w:r>
        <w:rPr>
          <w:spacing w:val="-5"/>
        </w:rPr>
        <w:t xml:space="preserve"> </w:t>
      </w:r>
      <w:r>
        <w:rPr>
          <w:spacing w:val="-4"/>
        </w:rPr>
        <w:t>Team</w:t>
      </w:r>
    </w:p>
    <w:p w14:paraId="180C1D97" w14:textId="77777777" w:rsidR="005B0A0D" w:rsidRDefault="00000000">
      <w:pPr>
        <w:pStyle w:val="BodyText"/>
        <w:spacing w:before="182" w:line="259" w:lineRule="auto"/>
        <w:ind w:right="186"/>
      </w:pPr>
      <w:r>
        <w:t>The</w:t>
      </w:r>
      <w:r>
        <w:rPr>
          <w:spacing w:val="-4"/>
        </w:rPr>
        <w:t xml:space="preserve"> </w:t>
      </w:r>
      <w:r>
        <w:t>team</w:t>
      </w:r>
      <w:r>
        <w:rPr>
          <w:spacing w:val="-3"/>
        </w:rPr>
        <w:t xml:space="preserve"> </w:t>
      </w:r>
      <w:r>
        <w:t>offers</w:t>
      </w:r>
      <w:r>
        <w:rPr>
          <w:spacing w:val="-3"/>
        </w:rPr>
        <w:t xml:space="preserve"> </w:t>
      </w:r>
      <w:r>
        <w:t>advice</w:t>
      </w:r>
      <w:r>
        <w:rPr>
          <w:spacing w:val="-5"/>
        </w:rPr>
        <w:t xml:space="preserve"> </w:t>
      </w:r>
      <w:r>
        <w:t>and</w:t>
      </w:r>
      <w:r>
        <w:rPr>
          <w:spacing w:val="-4"/>
        </w:rPr>
        <w:t xml:space="preserve"> </w:t>
      </w:r>
      <w:r>
        <w:t>support</w:t>
      </w:r>
      <w:r>
        <w:rPr>
          <w:spacing w:val="-5"/>
        </w:rPr>
        <w:t xml:space="preserve"> </w:t>
      </w:r>
      <w:r>
        <w:t>to</w:t>
      </w:r>
      <w:r>
        <w:rPr>
          <w:spacing w:val="-4"/>
        </w:rPr>
        <w:t xml:space="preserve"> </w:t>
      </w:r>
      <w:r>
        <w:t>Rotherham</w:t>
      </w:r>
      <w:r>
        <w:rPr>
          <w:spacing w:val="-5"/>
        </w:rPr>
        <w:t xml:space="preserve"> </w:t>
      </w:r>
      <w:r>
        <w:t>residents</w:t>
      </w:r>
      <w:r>
        <w:rPr>
          <w:spacing w:val="-3"/>
        </w:rPr>
        <w:t xml:space="preserve"> </w:t>
      </w:r>
      <w:r>
        <w:t>and</w:t>
      </w:r>
      <w:r>
        <w:rPr>
          <w:spacing w:val="-5"/>
        </w:rPr>
        <w:t xml:space="preserve"> </w:t>
      </w:r>
      <w:r>
        <w:t>council</w:t>
      </w:r>
      <w:r>
        <w:rPr>
          <w:spacing w:val="-4"/>
        </w:rPr>
        <w:t xml:space="preserve"> </w:t>
      </w:r>
      <w:r>
        <w:t>staff</w:t>
      </w:r>
      <w:r>
        <w:rPr>
          <w:spacing w:val="-5"/>
        </w:rPr>
        <w:t xml:space="preserve"> </w:t>
      </w:r>
      <w:r>
        <w:t>regarding</w:t>
      </w:r>
      <w:r>
        <w:rPr>
          <w:spacing w:val="-4"/>
        </w:rPr>
        <w:t xml:space="preserve"> </w:t>
      </w:r>
      <w:r>
        <w:t>living in fuel poverty and/or a cold/damp home. Rotherham residents can contact the team via social media, email or via the website.</w:t>
      </w:r>
    </w:p>
    <w:p w14:paraId="23D7E1C1" w14:textId="77777777" w:rsidR="005B0A0D" w:rsidRDefault="00000000">
      <w:pPr>
        <w:pStyle w:val="BodyText"/>
        <w:spacing w:before="157"/>
      </w:pPr>
      <w:r>
        <w:t>The</w:t>
      </w:r>
      <w:r>
        <w:rPr>
          <w:spacing w:val="-5"/>
        </w:rPr>
        <w:t xml:space="preserve"> </w:t>
      </w:r>
      <w:r>
        <w:t>team</w:t>
      </w:r>
      <w:r>
        <w:rPr>
          <w:spacing w:val="-3"/>
        </w:rPr>
        <w:t xml:space="preserve"> </w:t>
      </w:r>
      <w:r>
        <w:t>can</w:t>
      </w:r>
      <w:r>
        <w:rPr>
          <w:spacing w:val="-7"/>
        </w:rPr>
        <w:t xml:space="preserve"> </w:t>
      </w:r>
      <w:r>
        <w:t>provide</w:t>
      </w:r>
      <w:r>
        <w:rPr>
          <w:spacing w:val="-4"/>
        </w:rPr>
        <w:t xml:space="preserve"> </w:t>
      </w:r>
      <w:r>
        <w:t>help</w:t>
      </w:r>
      <w:r>
        <w:rPr>
          <w:spacing w:val="-4"/>
        </w:rPr>
        <w:t xml:space="preserve"> </w:t>
      </w:r>
      <w:r>
        <w:rPr>
          <w:spacing w:val="-2"/>
        </w:rPr>
        <w:t>with:</w:t>
      </w:r>
    </w:p>
    <w:p w14:paraId="2BFC6FEC" w14:textId="77777777" w:rsidR="005B0A0D" w:rsidRDefault="00000000">
      <w:pPr>
        <w:pStyle w:val="BodyText"/>
        <w:spacing w:before="184"/>
        <w:ind w:left="383"/>
      </w:pPr>
      <w:r>
        <w:rPr>
          <w:rFonts w:ascii="Symbol" w:hAnsi="Symbol"/>
        </w:rPr>
        <w:t></w:t>
      </w:r>
      <w:r>
        <w:rPr>
          <w:rFonts w:ascii="Times New Roman" w:hAnsi="Times New Roman"/>
          <w:spacing w:val="76"/>
        </w:rPr>
        <w:t xml:space="preserve"> </w:t>
      </w:r>
      <w:r>
        <w:t>Referring</w:t>
      </w:r>
      <w:r>
        <w:rPr>
          <w:spacing w:val="-6"/>
        </w:rPr>
        <w:t xml:space="preserve"> </w:t>
      </w:r>
      <w:r>
        <w:t>to</w:t>
      </w:r>
      <w:r>
        <w:rPr>
          <w:spacing w:val="-5"/>
        </w:rPr>
        <w:t xml:space="preserve"> </w:t>
      </w:r>
      <w:r>
        <w:t>the</w:t>
      </w:r>
      <w:r>
        <w:rPr>
          <w:spacing w:val="-6"/>
        </w:rPr>
        <w:t xml:space="preserve"> </w:t>
      </w:r>
      <w:r>
        <w:t>relevant</w:t>
      </w:r>
      <w:r>
        <w:rPr>
          <w:spacing w:val="-5"/>
        </w:rPr>
        <w:t xml:space="preserve"> </w:t>
      </w:r>
      <w:r>
        <w:t>support</w:t>
      </w:r>
      <w:r>
        <w:rPr>
          <w:spacing w:val="-4"/>
        </w:rPr>
        <w:t xml:space="preserve"> </w:t>
      </w:r>
      <w:r>
        <w:t>services</w:t>
      </w:r>
      <w:r>
        <w:rPr>
          <w:spacing w:val="-4"/>
        </w:rPr>
        <w:t xml:space="preserve"> </w:t>
      </w:r>
      <w:r>
        <w:t>available</w:t>
      </w:r>
      <w:r>
        <w:rPr>
          <w:spacing w:val="-4"/>
        </w:rPr>
        <w:t xml:space="preserve"> </w:t>
      </w:r>
      <w:r>
        <w:t>on</w:t>
      </w:r>
      <w:r>
        <w:rPr>
          <w:spacing w:val="-3"/>
        </w:rPr>
        <w:t xml:space="preserve"> </w:t>
      </w:r>
      <w:r>
        <w:t>a</w:t>
      </w:r>
      <w:r>
        <w:rPr>
          <w:spacing w:val="-6"/>
        </w:rPr>
        <w:t xml:space="preserve"> </w:t>
      </w:r>
      <w:r>
        <w:t>case-by-case</w:t>
      </w:r>
      <w:r>
        <w:rPr>
          <w:spacing w:val="-5"/>
        </w:rPr>
        <w:t xml:space="preserve"> </w:t>
      </w:r>
      <w:r>
        <w:rPr>
          <w:spacing w:val="-2"/>
        </w:rPr>
        <w:t>basis.</w:t>
      </w:r>
    </w:p>
    <w:p w14:paraId="0E5E7D2A" w14:textId="77777777" w:rsidR="005B0A0D" w:rsidRDefault="00000000">
      <w:pPr>
        <w:pStyle w:val="BodyText"/>
        <w:spacing w:before="18" w:line="256" w:lineRule="auto"/>
        <w:ind w:left="743" w:right="177" w:hanging="360"/>
      </w:pPr>
      <w:r>
        <w:rPr>
          <w:rFonts w:ascii="Symbol" w:hAnsi="Symbol"/>
        </w:rPr>
        <w:t></w:t>
      </w:r>
      <w:r>
        <w:rPr>
          <w:rFonts w:ascii="Times New Roman" w:hAnsi="Times New Roman"/>
          <w:spacing w:val="80"/>
        </w:rPr>
        <w:t xml:space="preserve"> </w:t>
      </w:r>
      <w:r>
        <w:t>Providing</w:t>
      </w:r>
      <w:r>
        <w:rPr>
          <w:spacing w:val="-3"/>
        </w:rPr>
        <w:t xml:space="preserve"> </w:t>
      </w:r>
      <w:r>
        <w:t>information</w:t>
      </w:r>
      <w:r>
        <w:rPr>
          <w:spacing w:val="-3"/>
        </w:rPr>
        <w:t xml:space="preserve"> </w:t>
      </w:r>
      <w:r>
        <w:t>on</w:t>
      </w:r>
      <w:r>
        <w:rPr>
          <w:spacing w:val="-7"/>
        </w:rPr>
        <w:t xml:space="preserve"> </w:t>
      </w:r>
      <w:r>
        <w:t>which</w:t>
      </w:r>
      <w:r>
        <w:rPr>
          <w:spacing w:val="-3"/>
        </w:rPr>
        <w:t xml:space="preserve"> </w:t>
      </w:r>
      <w:r>
        <w:t>energy</w:t>
      </w:r>
      <w:r>
        <w:rPr>
          <w:spacing w:val="-5"/>
        </w:rPr>
        <w:t xml:space="preserve"> </w:t>
      </w:r>
      <w:r>
        <w:t>schemes</w:t>
      </w:r>
      <w:r>
        <w:rPr>
          <w:spacing w:val="-2"/>
        </w:rPr>
        <w:t xml:space="preserve"> </w:t>
      </w:r>
      <w:r>
        <w:t>and</w:t>
      </w:r>
      <w:r>
        <w:rPr>
          <w:spacing w:val="-3"/>
        </w:rPr>
        <w:t xml:space="preserve"> </w:t>
      </w:r>
      <w:r>
        <w:t>support</w:t>
      </w:r>
      <w:r>
        <w:rPr>
          <w:spacing w:val="-1"/>
        </w:rPr>
        <w:t xml:space="preserve"> </w:t>
      </w:r>
      <w:r>
        <w:t>grants</w:t>
      </w:r>
      <w:r>
        <w:rPr>
          <w:spacing w:val="-2"/>
        </w:rPr>
        <w:t xml:space="preserve"> </w:t>
      </w:r>
      <w:r>
        <w:t>are</w:t>
      </w:r>
      <w:r>
        <w:rPr>
          <w:spacing w:val="-3"/>
        </w:rPr>
        <w:t xml:space="preserve"> </w:t>
      </w:r>
      <w:r>
        <w:t>available</w:t>
      </w:r>
      <w:r>
        <w:rPr>
          <w:spacing w:val="-3"/>
        </w:rPr>
        <w:t xml:space="preserve"> </w:t>
      </w:r>
      <w:r>
        <w:t xml:space="preserve">to </w:t>
      </w:r>
      <w:r>
        <w:rPr>
          <w:spacing w:val="-2"/>
        </w:rPr>
        <w:t>residents.</w:t>
      </w:r>
    </w:p>
    <w:p w14:paraId="59F47239" w14:textId="77777777" w:rsidR="005B0A0D" w:rsidRDefault="00000000">
      <w:pPr>
        <w:pStyle w:val="BodyText"/>
        <w:spacing w:line="254" w:lineRule="auto"/>
        <w:ind w:left="743" w:right="280" w:hanging="360"/>
      </w:pPr>
      <w:r>
        <w:rPr>
          <w:rFonts w:ascii="Symbol" w:hAnsi="Symbol"/>
        </w:rPr>
        <w:t></w:t>
      </w:r>
      <w:r>
        <w:rPr>
          <w:rFonts w:ascii="Times New Roman" w:hAnsi="Times New Roman"/>
          <w:spacing w:val="80"/>
        </w:rPr>
        <w:t xml:space="preserve"> </w:t>
      </w:r>
      <w:r>
        <w:t>Help</w:t>
      </w:r>
      <w:r>
        <w:rPr>
          <w:spacing w:val="-2"/>
        </w:rPr>
        <w:t xml:space="preserve"> </w:t>
      </w:r>
      <w:r>
        <w:t>people</w:t>
      </w:r>
      <w:r>
        <w:rPr>
          <w:spacing w:val="-2"/>
        </w:rPr>
        <w:t xml:space="preserve"> </w:t>
      </w:r>
      <w:r>
        <w:t>understand</w:t>
      </w:r>
      <w:r>
        <w:rPr>
          <w:spacing w:val="-4"/>
        </w:rPr>
        <w:t xml:space="preserve"> </w:t>
      </w:r>
      <w:r>
        <w:t>energy</w:t>
      </w:r>
      <w:r>
        <w:rPr>
          <w:spacing w:val="-1"/>
        </w:rPr>
        <w:t xml:space="preserve"> </w:t>
      </w:r>
      <w:r>
        <w:t>bills</w:t>
      </w:r>
      <w:r>
        <w:rPr>
          <w:spacing w:val="-1"/>
        </w:rPr>
        <w:t xml:space="preserve"> </w:t>
      </w:r>
      <w:r>
        <w:t>and</w:t>
      </w:r>
      <w:r>
        <w:rPr>
          <w:spacing w:val="-2"/>
        </w:rPr>
        <w:t xml:space="preserve"> </w:t>
      </w:r>
      <w:r>
        <w:t>how</w:t>
      </w:r>
      <w:r>
        <w:rPr>
          <w:spacing w:val="-5"/>
        </w:rPr>
        <w:t xml:space="preserve"> </w:t>
      </w:r>
      <w:r>
        <w:t>to</w:t>
      </w:r>
      <w:r>
        <w:rPr>
          <w:spacing w:val="-6"/>
        </w:rPr>
        <w:t xml:space="preserve"> </w:t>
      </w:r>
      <w:r>
        <w:t>make</w:t>
      </w:r>
      <w:r>
        <w:rPr>
          <w:spacing w:val="-4"/>
        </w:rPr>
        <w:t xml:space="preserve"> </w:t>
      </w:r>
      <w:r>
        <w:t>their</w:t>
      </w:r>
      <w:r>
        <w:rPr>
          <w:spacing w:val="-3"/>
        </w:rPr>
        <w:t xml:space="preserve"> </w:t>
      </w:r>
      <w:r>
        <w:t>home</w:t>
      </w:r>
      <w:r>
        <w:rPr>
          <w:spacing w:val="-4"/>
        </w:rPr>
        <w:t xml:space="preserve"> </w:t>
      </w:r>
      <w:r>
        <w:t>more</w:t>
      </w:r>
      <w:r>
        <w:rPr>
          <w:spacing w:val="-2"/>
        </w:rPr>
        <w:t xml:space="preserve"> </w:t>
      </w:r>
      <w:r>
        <w:t xml:space="preserve">energy </w:t>
      </w:r>
      <w:r>
        <w:rPr>
          <w:spacing w:val="-2"/>
        </w:rPr>
        <w:t>efficient.</w:t>
      </w:r>
    </w:p>
    <w:p w14:paraId="11CED6DE" w14:textId="77777777" w:rsidR="005B0A0D" w:rsidRDefault="00000000">
      <w:pPr>
        <w:pStyle w:val="BodyText"/>
        <w:spacing w:before="169" w:line="254" w:lineRule="auto"/>
        <w:ind w:right="280"/>
      </w:pPr>
      <w:r>
        <w:t>Here</w:t>
      </w:r>
      <w:r>
        <w:rPr>
          <w:spacing w:val="-4"/>
        </w:rPr>
        <w:t xml:space="preserve"> </w:t>
      </w:r>
      <w:r>
        <w:t>is</w:t>
      </w:r>
      <w:r>
        <w:rPr>
          <w:spacing w:val="-7"/>
        </w:rPr>
        <w:t xml:space="preserve"> </w:t>
      </w:r>
      <w:r>
        <w:t>the</w:t>
      </w:r>
      <w:r>
        <w:rPr>
          <w:spacing w:val="-5"/>
        </w:rPr>
        <w:t xml:space="preserve"> </w:t>
      </w:r>
      <w:r>
        <w:t>link</w:t>
      </w:r>
      <w:r>
        <w:rPr>
          <w:spacing w:val="-7"/>
        </w:rPr>
        <w:t xml:space="preserve"> </w:t>
      </w:r>
      <w:r>
        <w:t>to</w:t>
      </w:r>
      <w:r>
        <w:rPr>
          <w:spacing w:val="-7"/>
        </w:rPr>
        <w:t xml:space="preserve"> </w:t>
      </w:r>
      <w:r>
        <w:t>the</w:t>
      </w:r>
      <w:r>
        <w:rPr>
          <w:spacing w:val="-5"/>
        </w:rPr>
        <w:t xml:space="preserve"> </w:t>
      </w:r>
      <w:r>
        <w:t>Community</w:t>
      </w:r>
      <w:r>
        <w:rPr>
          <w:spacing w:val="-4"/>
        </w:rPr>
        <w:t xml:space="preserve"> </w:t>
      </w:r>
      <w:r>
        <w:t>Energy</w:t>
      </w:r>
      <w:r>
        <w:rPr>
          <w:spacing w:val="-9"/>
        </w:rPr>
        <w:t xml:space="preserve"> </w:t>
      </w:r>
      <w:r>
        <w:t>Teams</w:t>
      </w:r>
      <w:r>
        <w:rPr>
          <w:spacing w:val="-7"/>
        </w:rPr>
        <w:t xml:space="preserve"> </w:t>
      </w:r>
      <w:r>
        <w:t>council</w:t>
      </w:r>
      <w:r>
        <w:rPr>
          <w:spacing w:val="-5"/>
        </w:rPr>
        <w:t xml:space="preserve"> </w:t>
      </w:r>
      <w:r>
        <w:t xml:space="preserve">pages: </w:t>
      </w:r>
      <w:hyperlink r:id="rId155">
        <w:r>
          <w:rPr>
            <w:u w:val="single"/>
          </w:rPr>
          <w:t>Community</w:t>
        </w:r>
        <w:r>
          <w:rPr>
            <w:spacing w:val="-4"/>
            <w:u w:val="single"/>
          </w:rPr>
          <w:t xml:space="preserve"> </w:t>
        </w:r>
        <w:r>
          <w:rPr>
            <w:u w:val="single"/>
          </w:rPr>
          <w:t>Energy</w:t>
        </w:r>
      </w:hyperlink>
      <w:r>
        <w:t xml:space="preserve"> </w:t>
      </w:r>
      <w:hyperlink r:id="rId156">
        <w:r>
          <w:rPr>
            <w:u w:val="single"/>
          </w:rPr>
          <w:t>Rotherham – Rotherham Metropolitan Borough Council</w:t>
        </w:r>
      </w:hyperlink>
    </w:p>
    <w:p w14:paraId="4715B42D" w14:textId="77777777" w:rsidR="005B0A0D" w:rsidRDefault="00000000">
      <w:pPr>
        <w:pStyle w:val="BodyText"/>
        <w:spacing w:before="168"/>
      </w:pPr>
      <w:r>
        <w:t>Email</w:t>
      </w:r>
      <w:r>
        <w:rPr>
          <w:spacing w:val="-8"/>
        </w:rPr>
        <w:t xml:space="preserve"> </w:t>
      </w:r>
      <w:r>
        <w:t>address</w:t>
      </w:r>
      <w:r>
        <w:rPr>
          <w:spacing w:val="-8"/>
        </w:rPr>
        <w:t xml:space="preserve"> </w:t>
      </w:r>
      <w:r>
        <w:t>to</w:t>
      </w:r>
      <w:r>
        <w:rPr>
          <w:spacing w:val="-7"/>
        </w:rPr>
        <w:t xml:space="preserve"> </w:t>
      </w:r>
      <w:r>
        <w:t>contact</w:t>
      </w:r>
      <w:r>
        <w:rPr>
          <w:spacing w:val="-7"/>
        </w:rPr>
        <w:t xml:space="preserve"> </w:t>
      </w:r>
      <w:r>
        <w:t>the</w:t>
      </w:r>
      <w:r>
        <w:rPr>
          <w:spacing w:val="-8"/>
        </w:rPr>
        <w:t xml:space="preserve"> </w:t>
      </w:r>
      <w:r>
        <w:t>team:</w:t>
      </w:r>
      <w:r>
        <w:rPr>
          <w:spacing w:val="-4"/>
        </w:rPr>
        <w:t xml:space="preserve"> </w:t>
      </w:r>
      <w:hyperlink r:id="rId157">
        <w:r>
          <w:rPr>
            <w:u w:val="single"/>
          </w:rPr>
          <w:t>community-energy-</w:t>
        </w:r>
        <w:r>
          <w:rPr>
            <w:spacing w:val="-2"/>
            <w:u w:val="single"/>
          </w:rPr>
          <w:t>rotherham@rotherham.gov.uk</w:t>
        </w:r>
      </w:hyperlink>
    </w:p>
    <w:p w14:paraId="26ADFEA9" w14:textId="77777777" w:rsidR="005B0A0D" w:rsidRDefault="00000000">
      <w:pPr>
        <w:pStyle w:val="Heading5"/>
        <w:rPr>
          <w:u w:val="none"/>
        </w:rPr>
      </w:pPr>
      <w:r>
        <w:t>Age</w:t>
      </w:r>
      <w:r>
        <w:rPr>
          <w:spacing w:val="-3"/>
        </w:rPr>
        <w:t xml:space="preserve"> </w:t>
      </w:r>
      <w:r>
        <w:t>UK</w:t>
      </w:r>
      <w:r>
        <w:rPr>
          <w:spacing w:val="-2"/>
        </w:rPr>
        <w:t xml:space="preserve"> Rotherham</w:t>
      </w:r>
    </w:p>
    <w:p w14:paraId="7C0F6AD7" w14:textId="77777777" w:rsidR="005B0A0D" w:rsidRDefault="00000000">
      <w:pPr>
        <w:pStyle w:val="BodyText"/>
        <w:spacing w:before="184" w:line="254" w:lineRule="auto"/>
        <w:ind w:right="280"/>
      </w:pPr>
      <w:r>
        <w:t>A</w:t>
      </w:r>
      <w:r>
        <w:rPr>
          <w:spacing w:val="-14"/>
        </w:rPr>
        <w:t xml:space="preserve"> </w:t>
      </w:r>
      <w:r>
        <w:t>local</w:t>
      </w:r>
      <w:r>
        <w:rPr>
          <w:spacing w:val="-2"/>
        </w:rPr>
        <w:t xml:space="preserve"> </w:t>
      </w:r>
      <w:r>
        <w:t>part</w:t>
      </w:r>
      <w:r>
        <w:rPr>
          <w:spacing w:val="-3"/>
        </w:rPr>
        <w:t xml:space="preserve"> </w:t>
      </w:r>
      <w:r>
        <w:t>of</w:t>
      </w:r>
      <w:r>
        <w:rPr>
          <w:spacing w:val="-3"/>
        </w:rPr>
        <w:t xml:space="preserve"> </w:t>
      </w:r>
      <w:r>
        <w:t>the</w:t>
      </w:r>
      <w:r>
        <w:rPr>
          <w:spacing w:val="-2"/>
        </w:rPr>
        <w:t xml:space="preserve"> </w:t>
      </w:r>
      <w:r>
        <w:t>national</w:t>
      </w:r>
      <w:r>
        <w:rPr>
          <w:spacing w:val="-16"/>
        </w:rPr>
        <w:t xml:space="preserve"> </w:t>
      </w:r>
      <w:r>
        <w:t>Age UK</w:t>
      </w:r>
      <w:r>
        <w:rPr>
          <w:spacing w:val="-2"/>
        </w:rPr>
        <w:t xml:space="preserve"> </w:t>
      </w:r>
      <w:r>
        <w:t>charity</w:t>
      </w:r>
      <w:r>
        <w:rPr>
          <w:spacing w:val="-3"/>
        </w:rPr>
        <w:t xml:space="preserve"> </w:t>
      </w:r>
      <w:r>
        <w:t>that</w:t>
      </w:r>
      <w:r>
        <w:rPr>
          <w:spacing w:val="-3"/>
        </w:rPr>
        <w:t xml:space="preserve"> </w:t>
      </w:r>
      <w:proofErr w:type="gramStart"/>
      <w:r>
        <w:t>help</w:t>
      </w:r>
      <w:proofErr w:type="gramEnd"/>
      <w:r>
        <w:rPr>
          <w:spacing w:val="-2"/>
        </w:rPr>
        <w:t xml:space="preserve"> </w:t>
      </w:r>
      <w:r>
        <w:t>to</w:t>
      </w:r>
      <w:r>
        <w:rPr>
          <w:spacing w:val="-2"/>
        </w:rPr>
        <w:t xml:space="preserve"> </w:t>
      </w:r>
      <w:r>
        <w:t>support</w:t>
      </w:r>
      <w:r>
        <w:rPr>
          <w:spacing w:val="-3"/>
        </w:rPr>
        <w:t xml:space="preserve"> </w:t>
      </w:r>
      <w:r>
        <w:t>older</w:t>
      </w:r>
      <w:r>
        <w:rPr>
          <w:spacing w:val="-3"/>
        </w:rPr>
        <w:t xml:space="preserve"> </w:t>
      </w:r>
      <w:r>
        <w:t>people,</w:t>
      </w:r>
      <w:r>
        <w:rPr>
          <w:spacing w:val="-3"/>
        </w:rPr>
        <w:t xml:space="preserve"> </w:t>
      </w:r>
      <w:r>
        <w:t>their</w:t>
      </w:r>
      <w:r>
        <w:rPr>
          <w:spacing w:val="-3"/>
        </w:rPr>
        <w:t xml:space="preserve"> </w:t>
      </w:r>
      <w:r>
        <w:t>families and carers.</w:t>
      </w:r>
    </w:p>
    <w:p w14:paraId="7682A4F3" w14:textId="77777777" w:rsidR="005B0A0D" w:rsidRDefault="00000000">
      <w:pPr>
        <w:pStyle w:val="BodyText"/>
        <w:spacing w:before="167"/>
      </w:pPr>
      <w:r>
        <w:t>The</w:t>
      </w:r>
      <w:r>
        <w:rPr>
          <w:spacing w:val="-5"/>
        </w:rPr>
        <w:t xml:space="preserve"> </w:t>
      </w:r>
      <w:r>
        <w:t>team</w:t>
      </w:r>
      <w:r>
        <w:rPr>
          <w:spacing w:val="-3"/>
        </w:rPr>
        <w:t xml:space="preserve"> </w:t>
      </w:r>
      <w:r>
        <w:t>can</w:t>
      </w:r>
      <w:r>
        <w:rPr>
          <w:spacing w:val="-7"/>
        </w:rPr>
        <w:t xml:space="preserve"> </w:t>
      </w:r>
      <w:r>
        <w:t>provide</w:t>
      </w:r>
      <w:r>
        <w:rPr>
          <w:spacing w:val="-4"/>
        </w:rPr>
        <w:t xml:space="preserve"> </w:t>
      </w:r>
      <w:r>
        <w:t>help</w:t>
      </w:r>
      <w:r>
        <w:rPr>
          <w:spacing w:val="-4"/>
        </w:rPr>
        <w:t xml:space="preserve"> </w:t>
      </w:r>
      <w:r>
        <w:rPr>
          <w:spacing w:val="-2"/>
        </w:rPr>
        <w:t>with:</w:t>
      </w:r>
    </w:p>
    <w:p w14:paraId="0CFEFF62" w14:textId="77777777" w:rsidR="005B0A0D" w:rsidRDefault="00000000">
      <w:pPr>
        <w:pStyle w:val="BodyText"/>
        <w:spacing w:before="180"/>
        <w:ind w:left="383"/>
      </w:pPr>
      <w:r>
        <w:rPr>
          <w:rFonts w:ascii="Symbol" w:hAnsi="Symbol"/>
        </w:rPr>
        <w:t></w:t>
      </w:r>
      <w:r>
        <w:rPr>
          <w:rFonts w:ascii="Times New Roman" w:hAnsi="Times New Roman"/>
          <w:spacing w:val="75"/>
        </w:rPr>
        <w:t xml:space="preserve"> </w:t>
      </w:r>
      <w:r>
        <w:t>Advice</w:t>
      </w:r>
      <w:r>
        <w:rPr>
          <w:spacing w:val="-5"/>
        </w:rPr>
        <w:t xml:space="preserve"> </w:t>
      </w:r>
      <w:r>
        <w:t>and</w:t>
      </w:r>
      <w:r>
        <w:rPr>
          <w:spacing w:val="-5"/>
        </w:rPr>
        <w:t xml:space="preserve"> </w:t>
      </w:r>
      <w:r>
        <w:t>information</w:t>
      </w:r>
      <w:r>
        <w:rPr>
          <w:spacing w:val="-3"/>
        </w:rPr>
        <w:t xml:space="preserve"> </w:t>
      </w:r>
      <w:r>
        <w:t>particularly</w:t>
      </w:r>
      <w:r>
        <w:rPr>
          <w:spacing w:val="-5"/>
        </w:rPr>
        <w:t xml:space="preserve"> </w:t>
      </w:r>
      <w:proofErr w:type="gramStart"/>
      <w:r>
        <w:t>benefits</w:t>
      </w:r>
      <w:proofErr w:type="gramEnd"/>
      <w:r>
        <w:rPr>
          <w:spacing w:val="-6"/>
        </w:rPr>
        <w:t xml:space="preserve"> </w:t>
      </w:r>
      <w:r>
        <w:rPr>
          <w:spacing w:val="-2"/>
        </w:rPr>
        <w:t>support</w:t>
      </w:r>
    </w:p>
    <w:p w14:paraId="2D9804E1" w14:textId="77777777" w:rsidR="005B0A0D" w:rsidRDefault="00000000">
      <w:pPr>
        <w:pStyle w:val="BodyText"/>
        <w:spacing w:before="19"/>
        <w:ind w:left="383"/>
      </w:pPr>
      <w:r>
        <w:rPr>
          <w:rFonts w:ascii="Symbol" w:hAnsi="Symbol"/>
        </w:rPr>
        <w:t></w:t>
      </w:r>
      <w:r>
        <w:rPr>
          <w:rFonts w:ascii="Times New Roman" w:hAnsi="Times New Roman"/>
          <w:spacing w:val="79"/>
        </w:rPr>
        <w:t xml:space="preserve"> </w:t>
      </w:r>
      <w:r>
        <w:t>Home</w:t>
      </w:r>
      <w:r>
        <w:rPr>
          <w:spacing w:val="-2"/>
        </w:rPr>
        <w:t xml:space="preserve"> </w:t>
      </w:r>
      <w:r>
        <w:t>help</w:t>
      </w:r>
      <w:r>
        <w:rPr>
          <w:spacing w:val="-3"/>
        </w:rPr>
        <w:t xml:space="preserve"> </w:t>
      </w:r>
      <w:r>
        <w:t>services</w:t>
      </w:r>
      <w:r>
        <w:rPr>
          <w:spacing w:val="-5"/>
        </w:rPr>
        <w:t xml:space="preserve"> </w:t>
      </w:r>
      <w:r>
        <w:t>such</w:t>
      </w:r>
      <w:r>
        <w:rPr>
          <w:spacing w:val="-3"/>
        </w:rPr>
        <w:t xml:space="preserve"> </w:t>
      </w:r>
      <w:r>
        <w:t>as</w:t>
      </w:r>
      <w:r>
        <w:rPr>
          <w:spacing w:val="-2"/>
        </w:rPr>
        <w:t xml:space="preserve"> </w:t>
      </w:r>
      <w:r>
        <w:t>cleaning</w:t>
      </w:r>
      <w:r>
        <w:rPr>
          <w:spacing w:val="-3"/>
        </w:rPr>
        <w:t xml:space="preserve"> </w:t>
      </w:r>
      <w:r>
        <w:t>and</w:t>
      </w:r>
      <w:r>
        <w:rPr>
          <w:spacing w:val="-5"/>
        </w:rPr>
        <w:t xml:space="preserve"> </w:t>
      </w:r>
      <w:r>
        <w:rPr>
          <w:spacing w:val="-2"/>
        </w:rPr>
        <w:t>shopping</w:t>
      </w:r>
    </w:p>
    <w:p w14:paraId="3C000102" w14:textId="77777777" w:rsidR="005B0A0D" w:rsidRDefault="00000000">
      <w:pPr>
        <w:pStyle w:val="BodyText"/>
        <w:spacing w:before="18" w:line="398" w:lineRule="auto"/>
        <w:ind w:right="654" w:firstLine="360"/>
      </w:pPr>
      <w:r>
        <w:rPr>
          <w:rFonts w:ascii="Symbol" w:hAnsi="Symbol"/>
        </w:rPr>
        <w:t></w:t>
      </w:r>
      <w:r>
        <w:rPr>
          <w:rFonts w:ascii="Times New Roman" w:hAnsi="Times New Roman"/>
          <w:spacing w:val="80"/>
        </w:rPr>
        <w:t xml:space="preserve"> </w:t>
      </w:r>
      <w:proofErr w:type="spellStart"/>
      <w:r>
        <w:t>EngAge</w:t>
      </w:r>
      <w:proofErr w:type="spellEnd"/>
      <w:r>
        <w:rPr>
          <w:spacing w:val="-3"/>
        </w:rPr>
        <w:t xml:space="preserve"> </w:t>
      </w:r>
      <w:r>
        <w:t>project</w:t>
      </w:r>
      <w:r>
        <w:rPr>
          <w:spacing w:val="-4"/>
        </w:rPr>
        <w:t xml:space="preserve"> </w:t>
      </w:r>
      <w:r>
        <w:t>which</w:t>
      </w:r>
      <w:r>
        <w:rPr>
          <w:spacing w:val="-3"/>
        </w:rPr>
        <w:t xml:space="preserve"> </w:t>
      </w:r>
      <w:r>
        <w:t>helps</w:t>
      </w:r>
      <w:r>
        <w:rPr>
          <w:spacing w:val="-3"/>
        </w:rPr>
        <w:t xml:space="preserve"> </w:t>
      </w:r>
      <w:r>
        <w:t>people</w:t>
      </w:r>
      <w:r>
        <w:rPr>
          <w:spacing w:val="-3"/>
        </w:rPr>
        <w:t xml:space="preserve"> </w:t>
      </w:r>
      <w:r>
        <w:t>stay</w:t>
      </w:r>
      <w:r>
        <w:rPr>
          <w:spacing w:val="-5"/>
        </w:rPr>
        <w:t xml:space="preserve"> </w:t>
      </w:r>
      <w:r>
        <w:t>connected</w:t>
      </w:r>
      <w:r>
        <w:rPr>
          <w:spacing w:val="-3"/>
        </w:rPr>
        <w:t xml:space="preserve"> </w:t>
      </w:r>
      <w:r>
        <w:t>in</w:t>
      </w:r>
      <w:r>
        <w:rPr>
          <w:spacing w:val="-3"/>
        </w:rPr>
        <w:t xml:space="preserve"> </w:t>
      </w:r>
      <w:r>
        <w:t>their</w:t>
      </w:r>
      <w:r>
        <w:rPr>
          <w:spacing w:val="-4"/>
        </w:rPr>
        <w:t xml:space="preserve"> </w:t>
      </w:r>
      <w:r>
        <w:t>local</w:t>
      </w:r>
      <w:r>
        <w:rPr>
          <w:spacing w:val="-3"/>
        </w:rPr>
        <w:t xml:space="preserve"> </w:t>
      </w:r>
      <w:r>
        <w:t xml:space="preserve">community </w:t>
      </w:r>
      <w:proofErr w:type="gramStart"/>
      <w:r>
        <w:t>Website</w:t>
      </w:r>
      <w:proofErr w:type="gramEnd"/>
      <w:r>
        <w:t xml:space="preserve"> - </w:t>
      </w:r>
      <w:hyperlink r:id="rId158">
        <w:r>
          <w:rPr>
            <w:color w:val="467885"/>
            <w:u w:val="single" w:color="467885"/>
          </w:rPr>
          <w:t>Welcome to Age UK Rotherham</w:t>
        </w:r>
      </w:hyperlink>
    </w:p>
    <w:p w14:paraId="67337853" w14:textId="77777777" w:rsidR="005B0A0D" w:rsidRDefault="00000000">
      <w:pPr>
        <w:pStyle w:val="Heading5"/>
        <w:spacing w:before="12"/>
        <w:rPr>
          <w:u w:val="none"/>
        </w:rPr>
      </w:pPr>
      <w:r>
        <w:t>Citizens</w:t>
      </w:r>
      <w:r>
        <w:rPr>
          <w:spacing w:val="-15"/>
        </w:rPr>
        <w:t xml:space="preserve"> </w:t>
      </w:r>
      <w:r>
        <w:rPr>
          <w:spacing w:val="-2"/>
        </w:rPr>
        <w:t>Advice</w:t>
      </w:r>
    </w:p>
    <w:p w14:paraId="3C9BF6BF" w14:textId="77777777" w:rsidR="005B0A0D" w:rsidRDefault="00000000">
      <w:pPr>
        <w:pStyle w:val="BodyText"/>
        <w:spacing w:before="184" w:line="256" w:lineRule="auto"/>
        <w:ind w:right="280"/>
      </w:pPr>
      <w:r>
        <w:t>Citizens</w:t>
      </w:r>
      <w:r>
        <w:rPr>
          <w:spacing w:val="-16"/>
        </w:rPr>
        <w:t xml:space="preserve"> </w:t>
      </w:r>
      <w:r>
        <w:t>Advice</w:t>
      </w:r>
      <w:r>
        <w:rPr>
          <w:spacing w:val="-5"/>
        </w:rPr>
        <w:t xml:space="preserve"> </w:t>
      </w:r>
      <w:r>
        <w:t>Rotherham</w:t>
      </w:r>
      <w:r>
        <w:rPr>
          <w:spacing w:val="-1"/>
        </w:rPr>
        <w:t xml:space="preserve"> </w:t>
      </w:r>
      <w:r>
        <w:t>&amp;</w:t>
      </w:r>
      <w:r>
        <w:rPr>
          <w:spacing w:val="-7"/>
        </w:rPr>
        <w:t xml:space="preserve"> </w:t>
      </w:r>
      <w:r>
        <w:t>District</w:t>
      </w:r>
      <w:r>
        <w:rPr>
          <w:spacing w:val="-4"/>
        </w:rPr>
        <w:t xml:space="preserve"> </w:t>
      </w:r>
      <w:r>
        <w:t>offer</w:t>
      </w:r>
      <w:r>
        <w:rPr>
          <w:spacing w:val="-5"/>
        </w:rPr>
        <w:t xml:space="preserve"> </w:t>
      </w:r>
      <w:r>
        <w:t>advice</w:t>
      </w:r>
      <w:r>
        <w:rPr>
          <w:spacing w:val="-6"/>
        </w:rPr>
        <w:t xml:space="preserve"> </w:t>
      </w:r>
      <w:r>
        <w:t>for</w:t>
      </w:r>
      <w:r>
        <w:rPr>
          <w:spacing w:val="-1"/>
        </w:rPr>
        <w:t xml:space="preserve"> </w:t>
      </w:r>
      <w:r>
        <w:t>a</w:t>
      </w:r>
      <w:r>
        <w:rPr>
          <w:spacing w:val="-6"/>
        </w:rPr>
        <w:t xml:space="preserve"> </w:t>
      </w:r>
      <w:r>
        <w:t>range</w:t>
      </w:r>
      <w:r>
        <w:rPr>
          <w:spacing w:val="-6"/>
        </w:rPr>
        <w:t xml:space="preserve"> </w:t>
      </w:r>
      <w:r>
        <w:t>of</w:t>
      </w:r>
      <w:r>
        <w:rPr>
          <w:spacing w:val="-5"/>
        </w:rPr>
        <w:t xml:space="preserve"> </w:t>
      </w:r>
      <w:r>
        <w:t>services</w:t>
      </w:r>
      <w:r>
        <w:rPr>
          <w:spacing w:val="-4"/>
        </w:rPr>
        <w:t xml:space="preserve"> </w:t>
      </w:r>
      <w:r>
        <w:t>including</w:t>
      </w:r>
      <w:r>
        <w:rPr>
          <w:spacing w:val="-4"/>
        </w:rPr>
        <w:t xml:space="preserve"> </w:t>
      </w:r>
      <w:r>
        <w:t>energy, debt, legal rights, housing and healthcare. They offer advice through detailed information packs via their website or 1 to 1 telephone appointments or at home visits.</w:t>
      </w:r>
    </w:p>
    <w:p w14:paraId="4655DB1F" w14:textId="77777777" w:rsidR="005B0A0D" w:rsidRDefault="00000000">
      <w:pPr>
        <w:pStyle w:val="BodyText"/>
        <w:spacing w:before="165"/>
      </w:pPr>
      <w:r>
        <w:t>Website</w:t>
      </w:r>
      <w:r>
        <w:rPr>
          <w:spacing w:val="-8"/>
        </w:rPr>
        <w:t xml:space="preserve"> </w:t>
      </w:r>
      <w:r>
        <w:t>link</w:t>
      </w:r>
      <w:r>
        <w:rPr>
          <w:spacing w:val="-5"/>
        </w:rPr>
        <w:t xml:space="preserve"> </w:t>
      </w:r>
      <w:r>
        <w:t>-</w:t>
      </w:r>
      <w:r>
        <w:rPr>
          <w:spacing w:val="-15"/>
        </w:rPr>
        <w:t xml:space="preserve"> </w:t>
      </w:r>
      <w:hyperlink r:id="rId159">
        <w:r>
          <w:rPr>
            <w:color w:val="467885"/>
            <w:u w:val="single" w:color="467885"/>
          </w:rPr>
          <w:t>About</w:t>
        </w:r>
        <w:r>
          <w:rPr>
            <w:color w:val="467885"/>
            <w:spacing w:val="-5"/>
            <w:u w:val="single" w:color="467885"/>
          </w:rPr>
          <w:t xml:space="preserve"> </w:t>
        </w:r>
        <w:r>
          <w:rPr>
            <w:color w:val="467885"/>
            <w:u w:val="single" w:color="467885"/>
          </w:rPr>
          <w:t>Us</w:t>
        </w:r>
        <w:r>
          <w:rPr>
            <w:color w:val="467885"/>
            <w:spacing w:val="-6"/>
            <w:u w:val="single" w:color="467885"/>
          </w:rPr>
          <w:t xml:space="preserve"> </w:t>
        </w:r>
        <w:r>
          <w:rPr>
            <w:color w:val="467885"/>
            <w:u w:val="single" w:color="467885"/>
          </w:rPr>
          <w:t>-</w:t>
        </w:r>
        <w:r>
          <w:rPr>
            <w:color w:val="467885"/>
            <w:spacing w:val="-6"/>
            <w:u w:val="single" w:color="467885"/>
          </w:rPr>
          <w:t xml:space="preserve"> </w:t>
        </w:r>
        <w:r>
          <w:rPr>
            <w:color w:val="467885"/>
            <w:u w:val="single" w:color="467885"/>
          </w:rPr>
          <w:t>Citizens</w:t>
        </w:r>
        <w:r>
          <w:rPr>
            <w:color w:val="467885"/>
            <w:spacing w:val="-15"/>
            <w:u w:val="single" w:color="467885"/>
          </w:rPr>
          <w:t xml:space="preserve"> </w:t>
        </w:r>
        <w:r>
          <w:rPr>
            <w:color w:val="467885"/>
            <w:u w:val="single" w:color="467885"/>
          </w:rPr>
          <w:t>Advice</w:t>
        </w:r>
        <w:r>
          <w:rPr>
            <w:color w:val="467885"/>
            <w:spacing w:val="-4"/>
            <w:u w:val="single" w:color="467885"/>
          </w:rPr>
          <w:t xml:space="preserve"> </w:t>
        </w:r>
        <w:r>
          <w:rPr>
            <w:color w:val="467885"/>
            <w:spacing w:val="-2"/>
            <w:u w:val="single" w:color="467885"/>
          </w:rPr>
          <w:t>Rotherham</w:t>
        </w:r>
      </w:hyperlink>
    </w:p>
    <w:p w14:paraId="66C41704" w14:textId="77777777" w:rsidR="005B0A0D" w:rsidRDefault="00000000">
      <w:pPr>
        <w:pStyle w:val="Heading5"/>
        <w:rPr>
          <w:u w:val="none"/>
        </w:rPr>
      </w:pPr>
      <w:proofErr w:type="spellStart"/>
      <w:r>
        <w:t>RotherFed</w:t>
      </w:r>
      <w:proofErr w:type="spellEnd"/>
      <w:r>
        <w:rPr>
          <w:spacing w:val="-13"/>
        </w:rPr>
        <w:t xml:space="preserve"> </w:t>
      </w:r>
      <w:r>
        <w:t>(Rotherham</w:t>
      </w:r>
      <w:r>
        <w:rPr>
          <w:spacing w:val="-11"/>
        </w:rPr>
        <w:t xml:space="preserve"> </w:t>
      </w:r>
      <w:r>
        <w:rPr>
          <w:spacing w:val="-2"/>
        </w:rPr>
        <w:t>Federation)</w:t>
      </w:r>
    </w:p>
    <w:p w14:paraId="0BB3DDBB" w14:textId="77777777" w:rsidR="005B0A0D" w:rsidRDefault="00000000">
      <w:pPr>
        <w:pStyle w:val="BodyText"/>
        <w:spacing w:before="181" w:line="256" w:lineRule="auto"/>
        <w:ind w:right="280"/>
      </w:pPr>
      <w:r>
        <w:t>Support</w:t>
      </w:r>
      <w:r>
        <w:rPr>
          <w:spacing w:val="-4"/>
        </w:rPr>
        <w:t xml:space="preserve"> </w:t>
      </w:r>
      <w:r>
        <w:t>communities</w:t>
      </w:r>
      <w:r>
        <w:rPr>
          <w:spacing w:val="-4"/>
        </w:rPr>
        <w:t xml:space="preserve"> </w:t>
      </w:r>
      <w:r>
        <w:t>through</w:t>
      </w:r>
      <w:r>
        <w:rPr>
          <w:spacing w:val="-3"/>
        </w:rPr>
        <w:t xml:space="preserve"> </w:t>
      </w:r>
      <w:r>
        <w:t>a</w:t>
      </w:r>
      <w:r>
        <w:rPr>
          <w:spacing w:val="-3"/>
        </w:rPr>
        <w:t xml:space="preserve"> </w:t>
      </w:r>
      <w:r>
        <w:t>variety</w:t>
      </w:r>
      <w:r>
        <w:rPr>
          <w:spacing w:val="-4"/>
        </w:rPr>
        <w:t xml:space="preserve"> </w:t>
      </w:r>
      <w:r>
        <w:t>of</w:t>
      </w:r>
      <w:r>
        <w:rPr>
          <w:spacing w:val="-4"/>
        </w:rPr>
        <w:t xml:space="preserve"> </w:t>
      </w:r>
      <w:r>
        <w:t>projects</w:t>
      </w:r>
      <w:r>
        <w:rPr>
          <w:spacing w:val="-2"/>
        </w:rPr>
        <w:t xml:space="preserve"> </w:t>
      </w:r>
      <w:r>
        <w:t>designed</w:t>
      </w:r>
      <w:r>
        <w:rPr>
          <w:spacing w:val="-5"/>
        </w:rPr>
        <w:t xml:space="preserve"> </w:t>
      </w:r>
      <w:r>
        <w:t>to</w:t>
      </w:r>
      <w:r>
        <w:rPr>
          <w:spacing w:val="-3"/>
        </w:rPr>
        <w:t xml:space="preserve"> </w:t>
      </w:r>
      <w:r>
        <w:t>strengthen</w:t>
      </w:r>
      <w:r>
        <w:rPr>
          <w:spacing w:val="-5"/>
        </w:rPr>
        <w:t xml:space="preserve"> </w:t>
      </w:r>
      <w:r>
        <w:t>communities, improve lives and promote unity. Four current key projects are:</w:t>
      </w:r>
    </w:p>
    <w:p w14:paraId="0E4E0A48" w14:textId="77777777" w:rsidR="005B0A0D" w:rsidRDefault="00000000">
      <w:pPr>
        <w:pStyle w:val="BodyText"/>
        <w:spacing w:before="167" w:line="256" w:lineRule="auto"/>
        <w:ind w:left="743" w:hanging="360"/>
      </w:pPr>
      <w:r>
        <w:rPr>
          <w:rFonts w:ascii="Symbol" w:hAnsi="Symbol"/>
        </w:rPr>
        <w:t></w:t>
      </w:r>
      <w:r>
        <w:rPr>
          <w:rFonts w:ascii="Times New Roman" w:hAnsi="Times New Roman"/>
          <w:spacing w:val="80"/>
        </w:rPr>
        <w:t xml:space="preserve"> </w:t>
      </w:r>
      <w:r>
        <w:t>More Energy Know How project, has now acquired funding until May 2027. This scheme</w:t>
      </w:r>
      <w:r>
        <w:rPr>
          <w:spacing w:val="-5"/>
        </w:rPr>
        <w:t xml:space="preserve"> </w:t>
      </w:r>
      <w:r>
        <w:t>runs</w:t>
      </w:r>
      <w:r>
        <w:rPr>
          <w:spacing w:val="-5"/>
        </w:rPr>
        <w:t xml:space="preserve"> </w:t>
      </w:r>
      <w:r>
        <w:t>energy</w:t>
      </w:r>
      <w:r>
        <w:rPr>
          <w:spacing w:val="-5"/>
        </w:rPr>
        <w:t xml:space="preserve"> </w:t>
      </w:r>
      <w:r>
        <w:t>sessions</w:t>
      </w:r>
      <w:r>
        <w:rPr>
          <w:spacing w:val="-2"/>
        </w:rPr>
        <w:t xml:space="preserve"> </w:t>
      </w:r>
      <w:r>
        <w:t>with</w:t>
      </w:r>
      <w:r>
        <w:rPr>
          <w:spacing w:val="-3"/>
        </w:rPr>
        <w:t xml:space="preserve"> </w:t>
      </w:r>
      <w:r>
        <w:t>groups,</w:t>
      </w:r>
      <w:r>
        <w:rPr>
          <w:spacing w:val="-4"/>
        </w:rPr>
        <w:t xml:space="preserve"> </w:t>
      </w:r>
      <w:r>
        <w:t>offering</w:t>
      </w:r>
      <w:r>
        <w:rPr>
          <w:spacing w:val="-3"/>
        </w:rPr>
        <w:t xml:space="preserve"> </w:t>
      </w:r>
      <w:r>
        <w:t>advice and</w:t>
      </w:r>
      <w:r>
        <w:rPr>
          <w:spacing w:val="-5"/>
        </w:rPr>
        <w:t xml:space="preserve"> </w:t>
      </w:r>
      <w:r>
        <w:t>information</w:t>
      </w:r>
      <w:r>
        <w:rPr>
          <w:spacing w:val="-2"/>
        </w:rPr>
        <w:t xml:space="preserve"> </w:t>
      </w:r>
      <w:r>
        <w:t>on</w:t>
      </w:r>
      <w:r>
        <w:rPr>
          <w:spacing w:val="-3"/>
        </w:rPr>
        <w:t xml:space="preserve"> </w:t>
      </w:r>
      <w:r>
        <w:t>saving energy and reducing energy bills.</w:t>
      </w:r>
    </w:p>
    <w:p w14:paraId="62ED1A3C" w14:textId="77777777" w:rsidR="005B0A0D" w:rsidRDefault="00000000">
      <w:pPr>
        <w:pStyle w:val="BodyText"/>
        <w:spacing w:before="3" w:line="256" w:lineRule="auto"/>
        <w:ind w:left="743" w:right="177" w:hanging="360"/>
      </w:pPr>
      <w:r>
        <w:rPr>
          <w:rFonts w:ascii="Symbol" w:hAnsi="Symbol"/>
        </w:rPr>
        <w:t></w:t>
      </w:r>
      <w:r>
        <w:rPr>
          <w:rFonts w:ascii="Times New Roman" w:hAnsi="Times New Roman"/>
          <w:spacing w:val="80"/>
        </w:rPr>
        <w:t xml:space="preserve"> </w:t>
      </w:r>
      <w:r>
        <w:t>Make</w:t>
      </w:r>
      <w:r>
        <w:rPr>
          <w:spacing w:val="-4"/>
        </w:rPr>
        <w:t xml:space="preserve"> </w:t>
      </w:r>
      <w:r>
        <w:t>Our</w:t>
      </w:r>
      <w:r>
        <w:rPr>
          <w:spacing w:val="-3"/>
        </w:rPr>
        <w:t xml:space="preserve"> </w:t>
      </w:r>
      <w:r>
        <w:t>Money</w:t>
      </w:r>
      <w:r>
        <w:rPr>
          <w:spacing w:val="-4"/>
        </w:rPr>
        <w:t xml:space="preserve"> </w:t>
      </w:r>
      <w:r>
        <w:t>Go</w:t>
      </w:r>
      <w:r>
        <w:rPr>
          <w:spacing w:val="-4"/>
        </w:rPr>
        <w:t xml:space="preserve"> </w:t>
      </w:r>
      <w:r>
        <w:t>Further</w:t>
      </w:r>
      <w:r>
        <w:rPr>
          <w:spacing w:val="-3"/>
        </w:rPr>
        <w:t xml:space="preserve"> </w:t>
      </w:r>
      <w:r>
        <w:t>project,</w:t>
      </w:r>
      <w:r>
        <w:rPr>
          <w:spacing w:val="-3"/>
        </w:rPr>
        <w:t xml:space="preserve"> </w:t>
      </w:r>
      <w:r>
        <w:t>support people</w:t>
      </w:r>
      <w:r>
        <w:rPr>
          <w:spacing w:val="-1"/>
        </w:rPr>
        <w:t xml:space="preserve"> </w:t>
      </w:r>
      <w:r>
        <w:t>to</w:t>
      </w:r>
      <w:r>
        <w:rPr>
          <w:spacing w:val="-4"/>
        </w:rPr>
        <w:t xml:space="preserve"> </w:t>
      </w:r>
      <w:r>
        <w:t>reduce</w:t>
      </w:r>
      <w:r>
        <w:rPr>
          <w:spacing w:val="-4"/>
        </w:rPr>
        <w:t xml:space="preserve"> </w:t>
      </w:r>
      <w:r>
        <w:t>expenditure,</w:t>
      </w:r>
      <w:r>
        <w:rPr>
          <w:spacing w:val="-1"/>
        </w:rPr>
        <w:t xml:space="preserve"> </w:t>
      </w:r>
      <w:r>
        <w:t>increase income and renegotiate outgoings</w:t>
      </w:r>
    </w:p>
    <w:p w14:paraId="3D1464D6" w14:textId="77777777" w:rsidR="005B0A0D" w:rsidRDefault="00000000">
      <w:pPr>
        <w:pStyle w:val="BodyText"/>
        <w:spacing w:before="3" w:line="256" w:lineRule="auto"/>
        <w:ind w:left="743" w:right="280" w:hanging="360"/>
      </w:pPr>
      <w:r>
        <w:rPr>
          <w:rFonts w:ascii="Symbol" w:hAnsi="Symbol"/>
        </w:rPr>
        <w:t></w:t>
      </w:r>
      <w:r>
        <w:rPr>
          <w:rFonts w:ascii="Times New Roman" w:hAnsi="Times New Roman"/>
          <w:spacing w:val="80"/>
        </w:rPr>
        <w:t xml:space="preserve"> </w:t>
      </w:r>
      <w:r>
        <w:t>Money</w:t>
      </w:r>
      <w:r>
        <w:rPr>
          <w:spacing w:val="-1"/>
        </w:rPr>
        <w:t xml:space="preserve"> </w:t>
      </w:r>
      <w:r>
        <w:t>Skills</w:t>
      </w:r>
      <w:r>
        <w:rPr>
          <w:spacing w:val="-3"/>
        </w:rPr>
        <w:t xml:space="preserve"> </w:t>
      </w:r>
      <w:r>
        <w:t>for</w:t>
      </w:r>
      <w:r>
        <w:rPr>
          <w:spacing w:val="-2"/>
        </w:rPr>
        <w:t xml:space="preserve"> </w:t>
      </w:r>
      <w:r>
        <w:t>Life</w:t>
      </w:r>
      <w:r>
        <w:rPr>
          <w:spacing w:val="-1"/>
        </w:rPr>
        <w:t xml:space="preserve"> </w:t>
      </w:r>
      <w:r>
        <w:t>project helps</w:t>
      </w:r>
      <w:r>
        <w:rPr>
          <w:spacing w:val="-3"/>
        </w:rPr>
        <w:t xml:space="preserve"> </w:t>
      </w:r>
      <w:r>
        <w:t>people</w:t>
      </w:r>
      <w:r>
        <w:rPr>
          <w:spacing w:val="-1"/>
        </w:rPr>
        <w:t xml:space="preserve"> </w:t>
      </w:r>
      <w:r>
        <w:t>over 19</w:t>
      </w:r>
      <w:r>
        <w:rPr>
          <w:spacing w:val="-3"/>
        </w:rPr>
        <w:t xml:space="preserve"> </w:t>
      </w:r>
      <w:r>
        <w:t>to</w:t>
      </w:r>
      <w:r>
        <w:rPr>
          <w:spacing w:val="-2"/>
        </w:rPr>
        <w:t xml:space="preserve"> </w:t>
      </w:r>
      <w:r>
        <w:t>heat</w:t>
      </w:r>
      <w:r>
        <w:rPr>
          <w:spacing w:val="-2"/>
        </w:rPr>
        <w:t xml:space="preserve"> </w:t>
      </w:r>
      <w:r>
        <w:t>their</w:t>
      </w:r>
      <w:r>
        <w:rPr>
          <w:spacing w:val="-2"/>
        </w:rPr>
        <w:t xml:space="preserve"> </w:t>
      </w:r>
      <w:r>
        <w:t>homes</w:t>
      </w:r>
      <w:r>
        <w:rPr>
          <w:spacing w:val="-3"/>
        </w:rPr>
        <w:t xml:space="preserve"> </w:t>
      </w:r>
      <w:r>
        <w:t>for</w:t>
      </w:r>
      <w:r>
        <w:rPr>
          <w:spacing w:val="-2"/>
        </w:rPr>
        <w:t xml:space="preserve"> </w:t>
      </w:r>
      <w:r>
        <w:t>less</w:t>
      </w:r>
      <w:r>
        <w:rPr>
          <w:spacing w:val="-1"/>
        </w:rPr>
        <w:t xml:space="preserve"> </w:t>
      </w:r>
      <w:r>
        <w:t>and understand more about their finances</w:t>
      </w:r>
    </w:p>
    <w:p w14:paraId="526D34F1" w14:textId="77777777" w:rsidR="005B0A0D" w:rsidRDefault="00000000">
      <w:pPr>
        <w:pStyle w:val="BodyText"/>
        <w:spacing w:line="403" w:lineRule="auto"/>
        <w:ind w:right="4259" w:firstLine="360"/>
        <w:rPr>
          <w:b/>
          <w:i/>
        </w:rPr>
      </w:pPr>
      <w:r>
        <w:rPr>
          <w:rFonts w:ascii="Symbol" w:hAnsi="Symbol"/>
        </w:rPr>
        <w:t></w:t>
      </w:r>
      <w:r>
        <w:rPr>
          <w:rFonts w:ascii="Times New Roman" w:hAnsi="Times New Roman"/>
          <w:spacing w:val="80"/>
        </w:rPr>
        <w:t xml:space="preserve"> </w:t>
      </w:r>
      <w:r>
        <w:t>Open Arms project (detailed below) Website</w:t>
      </w:r>
      <w:r>
        <w:rPr>
          <w:spacing w:val="-7"/>
        </w:rPr>
        <w:t xml:space="preserve"> </w:t>
      </w:r>
      <w:r>
        <w:t>link</w:t>
      </w:r>
      <w:r>
        <w:rPr>
          <w:spacing w:val="-5"/>
        </w:rPr>
        <w:t xml:space="preserve"> </w:t>
      </w:r>
      <w:r>
        <w:t>-</w:t>
      </w:r>
      <w:r>
        <w:rPr>
          <w:spacing w:val="-16"/>
        </w:rPr>
        <w:t xml:space="preserve"> </w:t>
      </w:r>
      <w:hyperlink r:id="rId160">
        <w:r>
          <w:rPr>
            <w:color w:val="467885"/>
            <w:u w:val="single" w:color="467885"/>
          </w:rPr>
          <w:t>About</w:t>
        </w:r>
        <w:r>
          <w:rPr>
            <w:color w:val="467885"/>
            <w:spacing w:val="-5"/>
            <w:u w:val="single" w:color="467885"/>
          </w:rPr>
          <w:t xml:space="preserve"> </w:t>
        </w:r>
        <w:r>
          <w:rPr>
            <w:color w:val="467885"/>
            <w:u w:val="single" w:color="467885"/>
          </w:rPr>
          <w:t>Us</w:t>
        </w:r>
        <w:r>
          <w:rPr>
            <w:color w:val="467885"/>
            <w:spacing w:val="-7"/>
            <w:u w:val="single" w:color="467885"/>
          </w:rPr>
          <w:t xml:space="preserve"> </w:t>
        </w:r>
        <w:r>
          <w:rPr>
            <w:color w:val="467885"/>
            <w:u w:val="single" w:color="467885"/>
          </w:rPr>
          <w:t>-</w:t>
        </w:r>
        <w:r>
          <w:rPr>
            <w:color w:val="467885"/>
            <w:spacing w:val="-6"/>
            <w:u w:val="single" w:color="467885"/>
          </w:rPr>
          <w:t xml:space="preserve"> </w:t>
        </w:r>
        <w:r>
          <w:rPr>
            <w:color w:val="467885"/>
            <w:u w:val="single" w:color="467885"/>
          </w:rPr>
          <w:t>Rotherham</w:t>
        </w:r>
        <w:r>
          <w:rPr>
            <w:color w:val="467885"/>
            <w:spacing w:val="-6"/>
            <w:u w:val="single" w:color="467885"/>
          </w:rPr>
          <w:t xml:space="preserve"> </w:t>
        </w:r>
        <w:r>
          <w:rPr>
            <w:color w:val="467885"/>
            <w:u w:val="single" w:color="467885"/>
          </w:rPr>
          <w:t>Federation</w:t>
        </w:r>
      </w:hyperlink>
      <w:r>
        <w:rPr>
          <w:color w:val="467885"/>
        </w:rPr>
        <w:t xml:space="preserve"> </w:t>
      </w:r>
      <w:r>
        <w:rPr>
          <w:b/>
          <w:i/>
          <w:u w:val="single"/>
        </w:rPr>
        <w:t>Open Arms Project</w:t>
      </w:r>
    </w:p>
    <w:p w14:paraId="4294DB2A" w14:textId="77777777" w:rsidR="005B0A0D" w:rsidRDefault="005B0A0D">
      <w:pPr>
        <w:pStyle w:val="BodyText"/>
        <w:spacing w:line="403" w:lineRule="auto"/>
        <w:rPr>
          <w:b/>
          <w:i/>
        </w:rPr>
        <w:sectPr w:rsidR="005B0A0D">
          <w:pgSz w:w="11910" w:h="16840"/>
          <w:pgMar w:top="1340" w:right="1275" w:bottom="1240" w:left="1417" w:header="0" w:footer="1045" w:gutter="0"/>
          <w:cols w:space="720"/>
        </w:sectPr>
      </w:pPr>
    </w:p>
    <w:p w14:paraId="63A8BD63" w14:textId="77777777" w:rsidR="005B0A0D" w:rsidRDefault="00000000">
      <w:pPr>
        <w:pStyle w:val="BodyText"/>
        <w:spacing w:before="64" w:line="259" w:lineRule="auto"/>
        <w:ind w:right="280"/>
      </w:pPr>
      <w:r>
        <w:lastRenderedPageBreak/>
        <w:t>The Open</w:t>
      </w:r>
      <w:r>
        <w:rPr>
          <w:spacing w:val="-6"/>
        </w:rPr>
        <w:t xml:space="preserve"> </w:t>
      </w:r>
      <w:r>
        <w:t>Arms project is a multi-operation project, involving Citizens</w:t>
      </w:r>
      <w:r>
        <w:rPr>
          <w:spacing w:val="-6"/>
        </w:rPr>
        <w:t xml:space="preserve"> </w:t>
      </w:r>
      <w:r>
        <w:t xml:space="preserve">Advice Rotherham, </w:t>
      </w:r>
      <w:proofErr w:type="spellStart"/>
      <w:r>
        <w:t>Rotherfed</w:t>
      </w:r>
      <w:proofErr w:type="spellEnd"/>
      <w:r>
        <w:t>,</w:t>
      </w:r>
      <w:r>
        <w:rPr>
          <w:spacing w:val="-5"/>
        </w:rPr>
        <w:t xml:space="preserve"> </w:t>
      </w:r>
      <w:r>
        <w:t>Lazer</w:t>
      </w:r>
      <w:r>
        <w:rPr>
          <w:spacing w:val="-6"/>
        </w:rPr>
        <w:t xml:space="preserve"> </w:t>
      </w:r>
      <w:r>
        <w:t>Credit</w:t>
      </w:r>
      <w:r>
        <w:rPr>
          <w:spacing w:val="-8"/>
        </w:rPr>
        <w:t xml:space="preserve"> </w:t>
      </w:r>
      <w:r>
        <w:t>Union</w:t>
      </w:r>
      <w:r>
        <w:rPr>
          <w:spacing w:val="-5"/>
        </w:rPr>
        <w:t xml:space="preserve"> </w:t>
      </w:r>
      <w:r>
        <w:t>and</w:t>
      </w:r>
      <w:r>
        <w:rPr>
          <w:spacing w:val="-5"/>
        </w:rPr>
        <w:t xml:space="preserve"> </w:t>
      </w:r>
      <w:r>
        <w:t>Voluntary</w:t>
      </w:r>
      <w:r>
        <w:rPr>
          <w:spacing w:val="-16"/>
        </w:rPr>
        <w:t xml:space="preserve"> </w:t>
      </w:r>
      <w:r>
        <w:t>Action</w:t>
      </w:r>
      <w:r>
        <w:rPr>
          <w:spacing w:val="-4"/>
        </w:rPr>
        <w:t xml:space="preserve"> </w:t>
      </w:r>
      <w:r>
        <w:t>Rotherham</w:t>
      </w:r>
      <w:r>
        <w:rPr>
          <w:spacing w:val="-6"/>
        </w:rPr>
        <w:t xml:space="preserve"> </w:t>
      </w:r>
      <w:r>
        <w:t>(VAR).</w:t>
      </w:r>
      <w:r>
        <w:rPr>
          <w:spacing w:val="-10"/>
        </w:rPr>
        <w:t xml:space="preserve"> </w:t>
      </w:r>
      <w:r>
        <w:t>The</w:t>
      </w:r>
      <w:r>
        <w:rPr>
          <w:spacing w:val="-5"/>
        </w:rPr>
        <w:t xml:space="preserve"> </w:t>
      </w:r>
      <w:r>
        <w:t>project</w:t>
      </w:r>
      <w:r>
        <w:rPr>
          <w:spacing w:val="-6"/>
        </w:rPr>
        <w:t xml:space="preserve"> </w:t>
      </w:r>
      <w:r>
        <w:t>plans</w:t>
      </w:r>
      <w:r>
        <w:rPr>
          <w:spacing w:val="-7"/>
        </w:rPr>
        <w:t xml:space="preserve"> </w:t>
      </w:r>
      <w:r>
        <w:t>to deliver support sessions across all 25 wards in Rotherham, until March 2026.</w:t>
      </w:r>
    </w:p>
    <w:p w14:paraId="5B7664B7" w14:textId="77777777" w:rsidR="005B0A0D" w:rsidRDefault="00000000">
      <w:pPr>
        <w:pStyle w:val="BodyText"/>
        <w:spacing w:before="157"/>
      </w:pPr>
      <w:r>
        <w:t>The</w:t>
      </w:r>
      <w:r>
        <w:rPr>
          <w:spacing w:val="-4"/>
        </w:rPr>
        <w:t xml:space="preserve"> </w:t>
      </w:r>
      <w:r>
        <w:t>project</w:t>
      </w:r>
      <w:r>
        <w:rPr>
          <w:spacing w:val="-4"/>
        </w:rPr>
        <w:t xml:space="preserve"> </w:t>
      </w:r>
      <w:r>
        <w:t>aims</w:t>
      </w:r>
      <w:r>
        <w:rPr>
          <w:spacing w:val="-5"/>
        </w:rPr>
        <w:t xml:space="preserve"> </w:t>
      </w:r>
      <w:r>
        <w:t>to</w:t>
      </w:r>
      <w:r>
        <w:rPr>
          <w:spacing w:val="-6"/>
        </w:rPr>
        <w:t xml:space="preserve"> </w:t>
      </w:r>
      <w:r>
        <w:t>support</w:t>
      </w:r>
      <w:r>
        <w:rPr>
          <w:spacing w:val="-3"/>
        </w:rPr>
        <w:t xml:space="preserve"> </w:t>
      </w:r>
      <w:r>
        <w:t>people</w:t>
      </w:r>
      <w:r>
        <w:rPr>
          <w:spacing w:val="-3"/>
        </w:rPr>
        <w:t xml:space="preserve"> </w:t>
      </w:r>
      <w:r>
        <w:rPr>
          <w:spacing w:val="-2"/>
        </w:rPr>
        <w:t>with:</w:t>
      </w:r>
    </w:p>
    <w:p w14:paraId="6802B3F1" w14:textId="77777777" w:rsidR="005B0A0D" w:rsidRDefault="00000000">
      <w:pPr>
        <w:pStyle w:val="BodyText"/>
        <w:spacing w:before="181"/>
        <w:ind w:left="383"/>
      </w:pPr>
      <w:r>
        <w:rPr>
          <w:rFonts w:ascii="Symbol" w:hAnsi="Symbol"/>
        </w:rPr>
        <w:t></w:t>
      </w:r>
      <w:r>
        <w:rPr>
          <w:rFonts w:ascii="Times New Roman" w:hAnsi="Times New Roman"/>
          <w:spacing w:val="76"/>
        </w:rPr>
        <w:t xml:space="preserve"> </w:t>
      </w:r>
      <w:r>
        <w:t>Money</w:t>
      </w:r>
      <w:r>
        <w:rPr>
          <w:spacing w:val="-6"/>
        </w:rPr>
        <w:t xml:space="preserve"> </w:t>
      </w:r>
      <w:r>
        <w:t>Management</w:t>
      </w:r>
      <w:r>
        <w:rPr>
          <w:spacing w:val="-6"/>
        </w:rPr>
        <w:t xml:space="preserve"> </w:t>
      </w:r>
      <w:r>
        <w:t>including</w:t>
      </w:r>
      <w:r>
        <w:rPr>
          <w:spacing w:val="-5"/>
        </w:rPr>
        <w:t xml:space="preserve"> </w:t>
      </w:r>
      <w:r>
        <w:t>debt,</w:t>
      </w:r>
      <w:r>
        <w:rPr>
          <w:spacing w:val="-4"/>
        </w:rPr>
        <w:t xml:space="preserve"> </w:t>
      </w:r>
      <w:r>
        <w:t>benefits</w:t>
      </w:r>
      <w:r>
        <w:rPr>
          <w:spacing w:val="-4"/>
        </w:rPr>
        <w:t xml:space="preserve"> </w:t>
      </w:r>
      <w:r>
        <w:t>and</w:t>
      </w:r>
      <w:r>
        <w:rPr>
          <w:spacing w:val="-8"/>
        </w:rPr>
        <w:t xml:space="preserve"> </w:t>
      </w:r>
      <w:proofErr w:type="gramStart"/>
      <w:r>
        <w:t>budgeting</w:t>
      </w:r>
      <w:proofErr w:type="gramEnd"/>
      <w:r>
        <w:rPr>
          <w:spacing w:val="-4"/>
        </w:rPr>
        <w:t xml:space="preserve"> </w:t>
      </w:r>
      <w:r>
        <w:rPr>
          <w:spacing w:val="-2"/>
        </w:rPr>
        <w:t>support.</w:t>
      </w:r>
    </w:p>
    <w:p w14:paraId="4ABE213B" w14:textId="77777777" w:rsidR="005B0A0D" w:rsidRDefault="00000000">
      <w:pPr>
        <w:pStyle w:val="BodyText"/>
        <w:spacing w:before="19"/>
        <w:ind w:left="383"/>
      </w:pPr>
      <w:r>
        <w:rPr>
          <w:rFonts w:ascii="Symbol" w:hAnsi="Symbol"/>
        </w:rPr>
        <w:t></w:t>
      </w:r>
      <w:r>
        <w:rPr>
          <w:rFonts w:ascii="Times New Roman" w:hAnsi="Times New Roman"/>
          <w:spacing w:val="57"/>
          <w:w w:val="150"/>
        </w:rPr>
        <w:t xml:space="preserve"> </w:t>
      </w:r>
      <w:r>
        <w:t>Energy</w:t>
      </w:r>
      <w:r>
        <w:rPr>
          <w:spacing w:val="-15"/>
        </w:rPr>
        <w:t xml:space="preserve"> </w:t>
      </w:r>
      <w:r>
        <w:rPr>
          <w:spacing w:val="-2"/>
        </w:rPr>
        <w:t>Advice</w:t>
      </w:r>
    </w:p>
    <w:p w14:paraId="7B0DB7DC" w14:textId="77777777" w:rsidR="005B0A0D" w:rsidRDefault="00000000">
      <w:pPr>
        <w:pStyle w:val="BodyText"/>
        <w:spacing w:before="18"/>
        <w:ind w:left="383"/>
      </w:pPr>
      <w:r>
        <w:rPr>
          <w:rFonts w:ascii="Symbol" w:hAnsi="Symbol"/>
        </w:rPr>
        <w:t></w:t>
      </w:r>
      <w:r>
        <w:rPr>
          <w:rFonts w:ascii="Times New Roman" w:hAnsi="Times New Roman"/>
          <w:spacing w:val="77"/>
        </w:rPr>
        <w:t xml:space="preserve"> </w:t>
      </w:r>
      <w:r>
        <w:t>Cost-of-living</w:t>
      </w:r>
      <w:r>
        <w:rPr>
          <w:spacing w:val="-3"/>
        </w:rPr>
        <w:t xml:space="preserve"> </w:t>
      </w:r>
      <w:r>
        <w:rPr>
          <w:spacing w:val="-2"/>
        </w:rPr>
        <w:t>support</w:t>
      </w:r>
    </w:p>
    <w:p w14:paraId="5853748C" w14:textId="77777777" w:rsidR="005B0A0D" w:rsidRDefault="00000000">
      <w:pPr>
        <w:pStyle w:val="BodyText"/>
        <w:spacing w:before="19"/>
        <w:ind w:left="383"/>
      </w:pPr>
      <w:r>
        <w:rPr>
          <w:rFonts w:ascii="Symbol" w:hAnsi="Symbol"/>
        </w:rPr>
        <w:t></w:t>
      </w:r>
      <w:r>
        <w:rPr>
          <w:rFonts w:ascii="Times New Roman" w:hAnsi="Times New Roman"/>
          <w:spacing w:val="76"/>
        </w:rPr>
        <w:t xml:space="preserve"> </w:t>
      </w:r>
      <w:r>
        <w:t>Digital</w:t>
      </w:r>
      <w:r>
        <w:rPr>
          <w:spacing w:val="-5"/>
        </w:rPr>
        <w:t xml:space="preserve"> </w:t>
      </w:r>
      <w:r>
        <w:t>skills</w:t>
      </w:r>
      <w:r>
        <w:rPr>
          <w:spacing w:val="-2"/>
        </w:rPr>
        <w:t xml:space="preserve"> support</w:t>
      </w:r>
    </w:p>
    <w:p w14:paraId="14AB01FE" w14:textId="77777777" w:rsidR="005B0A0D" w:rsidRDefault="00000000">
      <w:pPr>
        <w:pStyle w:val="BodyText"/>
        <w:spacing w:before="18"/>
        <w:ind w:left="383"/>
      </w:pPr>
      <w:r>
        <w:rPr>
          <w:rFonts w:ascii="Symbol" w:hAnsi="Symbol"/>
        </w:rPr>
        <w:t></w:t>
      </w:r>
      <w:r>
        <w:rPr>
          <w:rFonts w:ascii="Times New Roman" w:hAnsi="Times New Roman"/>
          <w:spacing w:val="78"/>
        </w:rPr>
        <w:t xml:space="preserve"> </w:t>
      </w:r>
      <w:r>
        <w:t>Community</w:t>
      </w:r>
      <w:r>
        <w:rPr>
          <w:spacing w:val="-5"/>
        </w:rPr>
        <w:t xml:space="preserve"> </w:t>
      </w:r>
      <w:r>
        <w:t>support</w:t>
      </w:r>
      <w:r>
        <w:rPr>
          <w:spacing w:val="-5"/>
        </w:rPr>
        <w:t xml:space="preserve"> </w:t>
      </w:r>
      <w:r>
        <w:t>via</w:t>
      </w:r>
      <w:r>
        <w:rPr>
          <w:spacing w:val="-6"/>
        </w:rPr>
        <w:t xml:space="preserve"> </w:t>
      </w:r>
      <w:r>
        <w:t>family</w:t>
      </w:r>
      <w:r>
        <w:rPr>
          <w:spacing w:val="-2"/>
        </w:rPr>
        <w:t xml:space="preserve"> </w:t>
      </w:r>
      <w:r>
        <w:t>events</w:t>
      </w:r>
      <w:r>
        <w:rPr>
          <w:spacing w:val="-3"/>
        </w:rPr>
        <w:t xml:space="preserve"> </w:t>
      </w:r>
      <w:r>
        <w:t>and</w:t>
      </w:r>
      <w:r>
        <w:rPr>
          <w:spacing w:val="-5"/>
        </w:rPr>
        <w:t xml:space="preserve"> </w:t>
      </w:r>
      <w:r>
        <w:rPr>
          <w:spacing w:val="-2"/>
        </w:rPr>
        <w:t>groups</w:t>
      </w:r>
    </w:p>
    <w:p w14:paraId="7F782CA9" w14:textId="77777777" w:rsidR="005B0A0D" w:rsidRDefault="00000000">
      <w:pPr>
        <w:pStyle w:val="BodyText"/>
        <w:spacing w:before="178"/>
      </w:pPr>
      <w:r>
        <w:t>Open</w:t>
      </w:r>
      <w:r>
        <w:rPr>
          <w:spacing w:val="-16"/>
        </w:rPr>
        <w:t xml:space="preserve"> </w:t>
      </w:r>
      <w:r>
        <w:t>Arms</w:t>
      </w:r>
      <w:r>
        <w:rPr>
          <w:spacing w:val="-9"/>
        </w:rPr>
        <w:t xml:space="preserve"> </w:t>
      </w:r>
      <w:r>
        <w:t>website</w:t>
      </w:r>
      <w:r>
        <w:rPr>
          <w:spacing w:val="-6"/>
        </w:rPr>
        <w:t xml:space="preserve"> </w:t>
      </w:r>
      <w:r>
        <w:t>-</w:t>
      </w:r>
      <w:r>
        <w:rPr>
          <w:spacing w:val="-5"/>
        </w:rPr>
        <w:t xml:space="preserve"> </w:t>
      </w:r>
      <w:hyperlink r:id="rId161">
        <w:r>
          <w:rPr>
            <w:color w:val="467885"/>
            <w:u w:val="single" w:color="467885"/>
          </w:rPr>
          <w:t>Open</w:t>
        </w:r>
        <w:r>
          <w:rPr>
            <w:color w:val="467885"/>
            <w:spacing w:val="-15"/>
            <w:u w:val="single" w:color="467885"/>
          </w:rPr>
          <w:t xml:space="preserve"> </w:t>
        </w:r>
        <w:r>
          <w:rPr>
            <w:color w:val="467885"/>
            <w:u w:val="single" w:color="467885"/>
          </w:rPr>
          <w:t>Arms</w:t>
        </w:r>
        <w:r>
          <w:rPr>
            <w:color w:val="467885"/>
            <w:spacing w:val="-5"/>
            <w:u w:val="single" w:color="467885"/>
          </w:rPr>
          <w:t xml:space="preserve"> </w:t>
        </w:r>
        <w:r>
          <w:rPr>
            <w:color w:val="467885"/>
            <w:u w:val="single" w:color="467885"/>
          </w:rPr>
          <w:t>-</w:t>
        </w:r>
        <w:r>
          <w:rPr>
            <w:color w:val="467885"/>
            <w:spacing w:val="-2"/>
            <w:u w:val="single" w:color="467885"/>
          </w:rPr>
          <w:t xml:space="preserve"> </w:t>
        </w:r>
        <w:r>
          <w:rPr>
            <w:color w:val="467885"/>
            <w:u w:val="single" w:color="467885"/>
          </w:rPr>
          <w:t>Community</w:t>
        </w:r>
        <w:r>
          <w:rPr>
            <w:color w:val="467885"/>
            <w:spacing w:val="-3"/>
            <w:u w:val="single" w:color="467885"/>
          </w:rPr>
          <w:t xml:space="preserve"> </w:t>
        </w:r>
        <w:r>
          <w:rPr>
            <w:color w:val="467885"/>
            <w:u w:val="single" w:color="467885"/>
          </w:rPr>
          <w:t>Support</w:t>
        </w:r>
        <w:r>
          <w:rPr>
            <w:color w:val="467885"/>
            <w:spacing w:val="-5"/>
            <w:u w:val="single" w:color="467885"/>
          </w:rPr>
          <w:t xml:space="preserve"> </w:t>
        </w:r>
        <w:r>
          <w:rPr>
            <w:color w:val="467885"/>
            <w:u w:val="single" w:color="467885"/>
          </w:rPr>
          <w:t>Hubs</w:t>
        </w:r>
        <w:r>
          <w:rPr>
            <w:color w:val="467885"/>
            <w:spacing w:val="-4"/>
            <w:u w:val="single" w:color="467885"/>
          </w:rPr>
          <w:t xml:space="preserve"> </w:t>
        </w:r>
        <w:r>
          <w:rPr>
            <w:color w:val="467885"/>
            <w:u w:val="single" w:color="467885"/>
          </w:rPr>
          <w:t>-</w:t>
        </w:r>
        <w:r>
          <w:rPr>
            <w:color w:val="467885"/>
            <w:spacing w:val="-2"/>
            <w:u w:val="single" w:color="467885"/>
          </w:rPr>
          <w:t xml:space="preserve"> </w:t>
        </w:r>
        <w:r>
          <w:rPr>
            <w:color w:val="467885"/>
            <w:u w:val="single" w:color="467885"/>
          </w:rPr>
          <w:t>Rotherham</w:t>
        </w:r>
        <w:r>
          <w:rPr>
            <w:color w:val="467885"/>
            <w:spacing w:val="-5"/>
            <w:u w:val="single" w:color="467885"/>
          </w:rPr>
          <w:t xml:space="preserve"> </w:t>
        </w:r>
        <w:r>
          <w:rPr>
            <w:color w:val="467885"/>
            <w:spacing w:val="-2"/>
            <w:u w:val="single" w:color="467885"/>
          </w:rPr>
          <w:t>Federation</w:t>
        </w:r>
      </w:hyperlink>
    </w:p>
    <w:p w14:paraId="405642DC" w14:textId="77777777" w:rsidR="005B0A0D" w:rsidRDefault="00000000">
      <w:pPr>
        <w:pStyle w:val="Heading5"/>
        <w:rPr>
          <w:u w:val="none"/>
        </w:rPr>
      </w:pPr>
      <w:r>
        <w:t>Green</w:t>
      </w:r>
      <w:r>
        <w:rPr>
          <w:spacing w:val="-5"/>
        </w:rPr>
        <w:t xml:space="preserve"> </w:t>
      </w:r>
      <w:r>
        <w:t>Doctor</w:t>
      </w:r>
      <w:r>
        <w:rPr>
          <w:spacing w:val="-3"/>
        </w:rPr>
        <w:t xml:space="preserve"> </w:t>
      </w:r>
      <w:r>
        <w:rPr>
          <w:spacing w:val="-2"/>
        </w:rPr>
        <w:t>(Groundwork)</w:t>
      </w:r>
    </w:p>
    <w:p w14:paraId="484FC850" w14:textId="77777777" w:rsidR="005B0A0D" w:rsidRDefault="00000000">
      <w:pPr>
        <w:pStyle w:val="BodyText"/>
        <w:spacing w:before="183" w:line="256" w:lineRule="auto"/>
        <w:ind w:right="177"/>
      </w:pPr>
      <w:r>
        <w:t>Groundworks</w:t>
      </w:r>
      <w:r>
        <w:rPr>
          <w:spacing w:val="-3"/>
        </w:rPr>
        <w:t xml:space="preserve"> </w:t>
      </w:r>
      <w:r>
        <w:t>is</w:t>
      </w:r>
      <w:r>
        <w:rPr>
          <w:spacing w:val="-6"/>
        </w:rPr>
        <w:t xml:space="preserve"> </w:t>
      </w:r>
      <w:r>
        <w:t>a</w:t>
      </w:r>
      <w:r>
        <w:rPr>
          <w:spacing w:val="-4"/>
        </w:rPr>
        <w:t xml:space="preserve"> </w:t>
      </w:r>
      <w:r>
        <w:t>charity</w:t>
      </w:r>
      <w:r>
        <w:rPr>
          <w:spacing w:val="-6"/>
        </w:rPr>
        <w:t xml:space="preserve"> </w:t>
      </w:r>
      <w:r>
        <w:t>based</w:t>
      </w:r>
      <w:r>
        <w:rPr>
          <w:spacing w:val="-4"/>
        </w:rPr>
        <w:t xml:space="preserve"> </w:t>
      </w:r>
      <w:proofErr w:type="gramStart"/>
      <w:r>
        <w:t>on</w:t>
      </w:r>
      <w:proofErr w:type="gramEnd"/>
      <w:r>
        <w:rPr>
          <w:spacing w:val="-6"/>
        </w:rPr>
        <w:t xml:space="preserve"> </w:t>
      </w:r>
      <w:r>
        <w:t>South</w:t>
      </w:r>
      <w:r>
        <w:rPr>
          <w:spacing w:val="-11"/>
        </w:rPr>
        <w:t xml:space="preserve"> </w:t>
      </w:r>
      <w:r>
        <w:t>Yorkshire</w:t>
      </w:r>
      <w:r>
        <w:rPr>
          <w:spacing w:val="-4"/>
        </w:rPr>
        <w:t xml:space="preserve"> </w:t>
      </w:r>
      <w:r>
        <w:t>which</w:t>
      </w:r>
      <w:r>
        <w:rPr>
          <w:spacing w:val="-4"/>
        </w:rPr>
        <w:t xml:space="preserve"> </w:t>
      </w:r>
      <w:proofErr w:type="gramStart"/>
      <w:r>
        <w:t>run</w:t>
      </w:r>
      <w:proofErr w:type="gramEnd"/>
      <w:r>
        <w:rPr>
          <w:spacing w:val="-6"/>
        </w:rPr>
        <w:t xml:space="preserve"> </w:t>
      </w:r>
      <w:r>
        <w:t>a</w:t>
      </w:r>
      <w:r>
        <w:rPr>
          <w:spacing w:val="-4"/>
        </w:rPr>
        <w:t xml:space="preserve"> </w:t>
      </w:r>
      <w:r>
        <w:t>project</w:t>
      </w:r>
      <w:r>
        <w:rPr>
          <w:spacing w:val="-5"/>
        </w:rPr>
        <w:t xml:space="preserve"> </w:t>
      </w:r>
      <w:r>
        <w:t>called</w:t>
      </w:r>
      <w:r>
        <w:rPr>
          <w:spacing w:val="-4"/>
        </w:rPr>
        <w:t xml:space="preserve"> </w:t>
      </w:r>
      <w:r>
        <w:t>Green</w:t>
      </w:r>
      <w:r>
        <w:rPr>
          <w:spacing w:val="-4"/>
        </w:rPr>
        <w:t xml:space="preserve"> </w:t>
      </w:r>
      <w:r>
        <w:t>Doctor. The Green Doctor project offers free advice to residents within Rotherham through home visits or telephone calls.</w:t>
      </w:r>
    </w:p>
    <w:p w14:paraId="37C48F76" w14:textId="77777777" w:rsidR="005B0A0D" w:rsidRDefault="00000000">
      <w:pPr>
        <w:pStyle w:val="BodyText"/>
        <w:spacing w:before="166" w:line="259" w:lineRule="auto"/>
        <w:ind w:right="280"/>
      </w:pPr>
      <w:r>
        <w:t>The</w:t>
      </w:r>
      <w:r>
        <w:rPr>
          <w:spacing w:val="-1"/>
        </w:rPr>
        <w:t xml:space="preserve"> </w:t>
      </w:r>
      <w:r>
        <w:t>eligibility</w:t>
      </w:r>
      <w:r>
        <w:rPr>
          <w:spacing w:val="-1"/>
        </w:rPr>
        <w:t xml:space="preserve"> </w:t>
      </w:r>
      <w:r>
        <w:t>for</w:t>
      </w:r>
      <w:r>
        <w:rPr>
          <w:spacing w:val="-3"/>
        </w:rPr>
        <w:t xml:space="preserve"> </w:t>
      </w:r>
      <w:r>
        <w:t>Green</w:t>
      </w:r>
      <w:r>
        <w:rPr>
          <w:spacing w:val="-6"/>
        </w:rPr>
        <w:t xml:space="preserve"> </w:t>
      </w:r>
      <w:r>
        <w:t>Doctors</w:t>
      </w:r>
      <w:r>
        <w:rPr>
          <w:spacing w:val="-4"/>
        </w:rPr>
        <w:t xml:space="preserve"> </w:t>
      </w:r>
      <w:r>
        <w:t>service</w:t>
      </w:r>
      <w:r>
        <w:rPr>
          <w:spacing w:val="-5"/>
        </w:rPr>
        <w:t xml:space="preserve"> </w:t>
      </w:r>
      <w:r>
        <w:t>occurs</w:t>
      </w:r>
      <w:r>
        <w:rPr>
          <w:spacing w:val="-1"/>
        </w:rPr>
        <w:t xml:space="preserve"> </w:t>
      </w:r>
      <w:r>
        <w:t>a</w:t>
      </w:r>
      <w:r>
        <w:rPr>
          <w:spacing w:val="-4"/>
        </w:rPr>
        <w:t xml:space="preserve"> </w:t>
      </w:r>
      <w:r>
        <w:t>broad</w:t>
      </w:r>
      <w:r>
        <w:rPr>
          <w:spacing w:val="-4"/>
        </w:rPr>
        <w:t xml:space="preserve"> </w:t>
      </w:r>
      <w:r>
        <w:t>range</w:t>
      </w:r>
      <w:r>
        <w:rPr>
          <w:spacing w:val="-4"/>
        </w:rPr>
        <w:t xml:space="preserve"> </w:t>
      </w:r>
      <w:r>
        <w:t>of</w:t>
      </w:r>
      <w:r>
        <w:rPr>
          <w:spacing w:val="-3"/>
        </w:rPr>
        <w:t xml:space="preserve"> </w:t>
      </w:r>
      <w:r>
        <w:t>criteria,</w:t>
      </w:r>
      <w:r>
        <w:rPr>
          <w:spacing w:val="-2"/>
        </w:rPr>
        <w:t xml:space="preserve"> </w:t>
      </w:r>
      <w:r>
        <w:t>covering</w:t>
      </w:r>
      <w:r>
        <w:rPr>
          <w:spacing w:val="-2"/>
        </w:rPr>
        <w:t xml:space="preserve"> </w:t>
      </w:r>
      <w:r>
        <w:t>those</w:t>
      </w:r>
      <w:r>
        <w:rPr>
          <w:spacing w:val="-2"/>
        </w:rPr>
        <w:t xml:space="preserve"> </w:t>
      </w:r>
      <w:r>
        <w:t>on low income, living in debt and poor housing accommodation. Other eligibility criteria cover those with health conditions, disabilities and underrepresented groups.</w:t>
      </w:r>
    </w:p>
    <w:p w14:paraId="0AC07903" w14:textId="77777777" w:rsidR="005B0A0D" w:rsidRDefault="00000000">
      <w:pPr>
        <w:pStyle w:val="BodyText"/>
        <w:spacing w:before="157"/>
      </w:pPr>
      <w:r>
        <w:t>These</w:t>
      </w:r>
      <w:r>
        <w:rPr>
          <w:spacing w:val="-5"/>
        </w:rPr>
        <w:t xml:space="preserve"> </w:t>
      </w:r>
      <w:r>
        <w:t>services</w:t>
      </w:r>
      <w:r>
        <w:rPr>
          <w:spacing w:val="-4"/>
        </w:rPr>
        <w:t xml:space="preserve"> </w:t>
      </w:r>
      <w:r>
        <w:t>can</w:t>
      </w:r>
      <w:r>
        <w:rPr>
          <w:spacing w:val="-6"/>
        </w:rPr>
        <w:t xml:space="preserve"> </w:t>
      </w:r>
      <w:r>
        <w:t>be</w:t>
      </w:r>
      <w:r>
        <w:rPr>
          <w:spacing w:val="-4"/>
        </w:rPr>
        <w:t xml:space="preserve"> </w:t>
      </w:r>
      <w:r>
        <w:t>accessed</w:t>
      </w:r>
      <w:r>
        <w:rPr>
          <w:spacing w:val="-6"/>
        </w:rPr>
        <w:t xml:space="preserve"> </w:t>
      </w:r>
      <w:r>
        <w:rPr>
          <w:spacing w:val="-2"/>
        </w:rPr>
        <w:t>through:</w:t>
      </w:r>
    </w:p>
    <w:p w14:paraId="14EF2516" w14:textId="77777777" w:rsidR="005B0A0D" w:rsidRDefault="00000000">
      <w:pPr>
        <w:pStyle w:val="BodyText"/>
        <w:spacing w:before="181"/>
      </w:pPr>
      <w:r>
        <w:t>Phone</w:t>
      </w:r>
      <w:r>
        <w:rPr>
          <w:spacing w:val="-3"/>
        </w:rPr>
        <w:t xml:space="preserve"> </w:t>
      </w:r>
      <w:r>
        <w:t>-</w:t>
      </w:r>
      <w:r>
        <w:rPr>
          <w:spacing w:val="-1"/>
        </w:rPr>
        <w:t xml:space="preserve"> </w:t>
      </w:r>
      <w:r>
        <w:t>0300</w:t>
      </w:r>
      <w:r>
        <w:rPr>
          <w:spacing w:val="-3"/>
        </w:rPr>
        <w:t xml:space="preserve"> </w:t>
      </w:r>
      <w:r>
        <w:t>303</w:t>
      </w:r>
      <w:r>
        <w:rPr>
          <w:spacing w:val="-4"/>
        </w:rPr>
        <w:t xml:space="preserve"> 3292</w:t>
      </w:r>
    </w:p>
    <w:p w14:paraId="356E6AED" w14:textId="77777777" w:rsidR="005B0A0D" w:rsidRDefault="00000000">
      <w:pPr>
        <w:pStyle w:val="BodyText"/>
        <w:spacing w:before="179" w:line="412" w:lineRule="auto"/>
        <w:ind w:right="4259"/>
      </w:pPr>
      <w:r>
        <w:t>Email</w:t>
      </w:r>
      <w:r>
        <w:rPr>
          <w:spacing w:val="-16"/>
        </w:rPr>
        <w:t xml:space="preserve"> </w:t>
      </w:r>
      <w:r>
        <w:t>-</w:t>
      </w:r>
      <w:r>
        <w:rPr>
          <w:spacing w:val="-15"/>
        </w:rPr>
        <w:t xml:space="preserve"> </w:t>
      </w:r>
      <w:hyperlink r:id="rId162">
        <w:r>
          <w:rPr>
            <w:color w:val="467885"/>
            <w:u w:val="single" w:color="467885"/>
          </w:rPr>
          <w:t>greendoctoryorkshire@groundwork.org.uk</w:t>
        </w:r>
      </w:hyperlink>
      <w:r>
        <w:rPr>
          <w:color w:val="467885"/>
        </w:rPr>
        <w:t xml:space="preserve"> </w:t>
      </w:r>
      <w:r>
        <w:t xml:space="preserve">Website - </w:t>
      </w:r>
      <w:hyperlink r:id="rId163">
        <w:r>
          <w:rPr>
            <w:color w:val="467885"/>
            <w:u w:val="single" w:color="467885"/>
          </w:rPr>
          <w:t>Get Energy Help - Groundwork</w:t>
        </w:r>
      </w:hyperlink>
    </w:p>
    <w:p w14:paraId="6808C6D5" w14:textId="77777777" w:rsidR="005B0A0D" w:rsidRDefault="00000000">
      <w:pPr>
        <w:pStyle w:val="Heading5"/>
        <w:spacing w:before="0" w:line="249" w:lineRule="exact"/>
        <w:rPr>
          <w:u w:val="none"/>
        </w:rPr>
      </w:pPr>
      <w:r>
        <w:t>Live</w:t>
      </w:r>
      <w:r>
        <w:rPr>
          <w:spacing w:val="-5"/>
        </w:rPr>
        <w:t xml:space="preserve"> </w:t>
      </w:r>
      <w:r>
        <w:rPr>
          <w:spacing w:val="-2"/>
        </w:rPr>
        <w:t>Inclusive</w:t>
      </w:r>
    </w:p>
    <w:p w14:paraId="33C0D72F" w14:textId="77777777" w:rsidR="005B0A0D" w:rsidRDefault="00000000">
      <w:pPr>
        <w:pStyle w:val="BodyText"/>
        <w:spacing w:before="182" w:line="259" w:lineRule="auto"/>
      </w:pPr>
      <w:r>
        <w:t>Live</w:t>
      </w:r>
      <w:r>
        <w:rPr>
          <w:spacing w:val="-3"/>
        </w:rPr>
        <w:t xml:space="preserve"> </w:t>
      </w:r>
      <w:r>
        <w:t>Inclusive</w:t>
      </w:r>
      <w:r>
        <w:rPr>
          <w:spacing w:val="-3"/>
        </w:rPr>
        <w:t xml:space="preserve"> </w:t>
      </w:r>
      <w:r>
        <w:t>is</w:t>
      </w:r>
      <w:r>
        <w:rPr>
          <w:spacing w:val="-5"/>
        </w:rPr>
        <w:t xml:space="preserve"> </w:t>
      </w:r>
      <w:r>
        <w:t>a</w:t>
      </w:r>
      <w:r>
        <w:rPr>
          <w:spacing w:val="-3"/>
        </w:rPr>
        <w:t xml:space="preserve"> </w:t>
      </w:r>
      <w:r>
        <w:t>Charity</w:t>
      </w:r>
      <w:r>
        <w:rPr>
          <w:spacing w:val="-2"/>
        </w:rPr>
        <w:t xml:space="preserve"> </w:t>
      </w:r>
      <w:r>
        <w:t>supporting</w:t>
      </w:r>
      <w:r>
        <w:rPr>
          <w:spacing w:val="-3"/>
        </w:rPr>
        <w:t xml:space="preserve"> </w:t>
      </w:r>
      <w:r>
        <w:t>disabled</w:t>
      </w:r>
      <w:r>
        <w:rPr>
          <w:spacing w:val="-3"/>
        </w:rPr>
        <w:t xml:space="preserve"> </w:t>
      </w:r>
      <w:r>
        <w:t>people</w:t>
      </w:r>
      <w:r>
        <w:rPr>
          <w:spacing w:val="-3"/>
        </w:rPr>
        <w:t xml:space="preserve"> </w:t>
      </w:r>
      <w:r>
        <w:t>and</w:t>
      </w:r>
      <w:r>
        <w:rPr>
          <w:spacing w:val="-3"/>
        </w:rPr>
        <w:t xml:space="preserve"> </w:t>
      </w:r>
      <w:r>
        <w:t>people</w:t>
      </w:r>
      <w:r>
        <w:rPr>
          <w:spacing w:val="-3"/>
        </w:rPr>
        <w:t xml:space="preserve"> </w:t>
      </w:r>
      <w:r>
        <w:t>living</w:t>
      </w:r>
      <w:r>
        <w:rPr>
          <w:spacing w:val="-3"/>
        </w:rPr>
        <w:t xml:space="preserve"> </w:t>
      </w:r>
      <w:r>
        <w:t>with</w:t>
      </w:r>
      <w:r>
        <w:rPr>
          <w:spacing w:val="-3"/>
        </w:rPr>
        <w:t xml:space="preserve"> </w:t>
      </w:r>
      <w:r>
        <w:t>long-term</w:t>
      </w:r>
      <w:r>
        <w:rPr>
          <w:spacing w:val="-2"/>
        </w:rPr>
        <w:t xml:space="preserve"> </w:t>
      </w:r>
      <w:r>
        <w:t>health conditions in Rotherham and Doncaster. Their aim is to support people to live their lives as independently as possible and receive all benefits they are entitled to.</w:t>
      </w:r>
    </w:p>
    <w:p w14:paraId="080BFEF1" w14:textId="77777777" w:rsidR="005B0A0D" w:rsidRDefault="00000000">
      <w:pPr>
        <w:pStyle w:val="BodyText"/>
        <w:spacing w:before="157"/>
      </w:pPr>
      <w:r>
        <w:t>Website</w:t>
      </w:r>
      <w:r>
        <w:rPr>
          <w:spacing w:val="-8"/>
        </w:rPr>
        <w:t xml:space="preserve"> </w:t>
      </w:r>
      <w:r>
        <w:t>-</w:t>
      </w:r>
      <w:r>
        <w:rPr>
          <w:spacing w:val="-2"/>
        </w:rPr>
        <w:t xml:space="preserve"> </w:t>
      </w:r>
      <w:hyperlink r:id="rId164">
        <w:r>
          <w:rPr>
            <w:color w:val="467885"/>
            <w:u w:val="single" w:color="467885"/>
          </w:rPr>
          <w:t>Live</w:t>
        </w:r>
        <w:r>
          <w:rPr>
            <w:color w:val="467885"/>
            <w:spacing w:val="-5"/>
            <w:u w:val="single" w:color="467885"/>
          </w:rPr>
          <w:t xml:space="preserve"> </w:t>
        </w:r>
        <w:r>
          <w:rPr>
            <w:color w:val="467885"/>
            <w:u w:val="single" w:color="467885"/>
          </w:rPr>
          <w:t>Inclusive</w:t>
        </w:r>
        <w:r>
          <w:rPr>
            <w:color w:val="467885"/>
            <w:spacing w:val="-3"/>
            <w:u w:val="single" w:color="467885"/>
          </w:rPr>
          <w:t xml:space="preserve"> </w:t>
        </w:r>
        <w:r>
          <w:rPr>
            <w:color w:val="467885"/>
            <w:u w:val="single" w:color="467885"/>
          </w:rPr>
          <w:t>|</w:t>
        </w:r>
        <w:r>
          <w:rPr>
            <w:color w:val="467885"/>
            <w:spacing w:val="-16"/>
            <w:u w:val="single" w:color="467885"/>
          </w:rPr>
          <w:t xml:space="preserve"> </w:t>
        </w:r>
        <w:r>
          <w:rPr>
            <w:color w:val="467885"/>
            <w:u w:val="single" w:color="467885"/>
          </w:rPr>
          <w:t>Access</w:t>
        </w:r>
        <w:r>
          <w:rPr>
            <w:color w:val="467885"/>
            <w:spacing w:val="-3"/>
            <w:u w:val="single" w:color="467885"/>
          </w:rPr>
          <w:t xml:space="preserve"> </w:t>
        </w:r>
        <w:r>
          <w:rPr>
            <w:color w:val="467885"/>
            <w:u w:val="single" w:color="467885"/>
          </w:rPr>
          <w:t>to</w:t>
        </w:r>
        <w:r>
          <w:rPr>
            <w:color w:val="467885"/>
            <w:spacing w:val="-5"/>
            <w:u w:val="single" w:color="467885"/>
          </w:rPr>
          <w:t xml:space="preserve"> </w:t>
        </w:r>
        <w:r>
          <w:rPr>
            <w:color w:val="467885"/>
            <w:spacing w:val="-2"/>
            <w:u w:val="single" w:color="467885"/>
          </w:rPr>
          <w:t>Independence</w:t>
        </w:r>
      </w:hyperlink>
    </w:p>
    <w:p w14:paraId="4F40275C" w14:textId="77777777" w:rsidR="005B0A0D" w:rsidRDefault="00000000">
      <w:pPr>
        <w:pStyle w:val="Heading5"/>
        <w:spacing w:before="182"/>
        <w:rPr>
          <w:u w:val="none"/>
        </w:rPr>
      </w:pPr>
      <w:r>
        <w:rPr>
          <w:u w:val="none"/>
        </w:rPr>
        <w:t>Home</w:t>
      </w:r>
      <w:r>
        <w:rPr>
          <w:spacing w:val="-4"/>
          <w:u w:val="none"/>
        </w:rPr>
        <w:t xml:space="preserve"> </w:t>
      </w:r>
      <w:r>
        <w:rPr>
          <w:u w:val="none"/>
        </w:rPr>
        <w:t>Heating</w:t>
      </w:r>
      <w:r>
        <w:rPr>
          <w:spacing w:val="-4"/>
          <w:u w:val="none"/>
        </w:rPr>
        <w:t xml:space="preserve"> </w:t>
      </w:r>
      <w:r>
        <w:rPr>
          <w:spacing w:val="-5"/>
          <w:u w:val="none"/>
        </w:rPr>
        <w:t>Hub</w:t>
      </w:r>
    </w:p>
    <w:p w14:paraId="6B32DD05" w14:textId="77777777" w:rsidR="005B0A0D" w:rsidRDefault="00000000">
      <w:pPr>
        <w:pStyle w:val="BodyText"/>
        <w:spacing w:before="181" w:line="259" w:lineRule="auto"/>
        <w:ind w:right="239"/>
      </w:pPr>
      <w:r>
        <w:t>The</w:t>
      </w:r>
      <w:r>
        <w:rPr>
          <w:spacing w:val="-2"/>
        </w:rPr>
        <w:t xml:space="preserve"> </w:t>
      </w:r>
      <w:r>
        <w:t>Home</w:t>
      </w:r>
      <w:r>
        <w:rPr>
          <w:spacing w:val="-4"/>
        </w:rPr>
        <w:t xml:space="preserve"> </w:t>
      </w:r>
      <w:r>
        <w:t>Heating</w:t>
      </w:r>
      <w:r>
        <w:rPr>
          <w:spacing w:val="-2"/>
        </w:rPr>
        <w:t xml:space="preserve"> </w:t>
      </w:r>
      <w:r>
        <w:t>Hub</w:t>
      </w:r>
      <w:r>
        <w:rPr>
          <w:spacing w:val="-2"/>
        </w:rPr>
        <w:t xml:space="preserve"> </w:t>
      </w:r>
      <w:r>
        <w:t>is</w:t>
      </w:r>
      <w:r>
        <w:rPr>
          <w:spacing w:val="-1"/>
        </w:rPr>
        <w:t xml:space="preserve"> </w:t>
      </w:r>
      <w:r>
        <w:t>a</w:t>
      </w:r>
      <w:r>
        <w:rPr>
          <w:spacing w:val="-4"/>
        </w:rPr>
        <w:t xml:space="preserve"> </w:t>
      </w:r>
      <w:r>
        <w:t>free</w:t>
      </w:r>
      <w:r>
        <w:rPr>
          <w:spacing w:val="-4"/>
        </w:rPr>
        <w:t xml:space="preserve"> </w:t>
      </w:r>
      <w:r>
        <w:t>service</w:t>
      </w:r>
      <w:r>
        <w:rPr>
          <w:spacing w:val="-2"/>
        </w:rPr>
        <w:t xml:space="preserve"> </w:t>
      </w:r>
      <w:r>
        <w:t>provided</w:t>
      </w:r>
      <w:r>
        <w:rPr>
          <w:spacing w:val="-2"/>
        </w:rPr>
        <w:t xml:space="preserve"> </w:t>
      </w:r>
      <w:r>
        <w:t>by</w:t>
      </w:r>
      <w:r>
        <w:rPr>
          <w:spacing w:val="-1"/>
        </w:rPr>
        <w:t xml:space="preserve"> </w:t>
      </w:r>
      <w:r>
        <w:t>Communitas</w:t>
      </w:r>
      <w:r>
        <w:rPr>
          <w:spacing w:val="-2"/>
        </w:rPr>
        <w:t xml:space="preserve"> </w:t>
      </w:r>
      <w:r>
        <w:t>Energy</w:t>
      </w:r>
      <w:r>
        <w:rPr>
          <w:spacing w:val="-4"/>
        </w:rPr>
        <w:t xml:space="preserve"> </w:t>
      </w:r>
      <w:r>
        <w:t>CIC.</w:t>
      </w:r>
      <w:r>
        <w:rPr>
          <w:spacing w:val="-3"/>
        </w:rPr>
        <w:t xml:space="preserve"> </w:t>
      </w:r>
      <w:r>
        <w:t>With</w:t>
      </w:r>
      <w:r>
        <w:rPr>
          <w:spacing w:val="-1"/>
        </w:rPr>
        <w:t xml:space="preserve"> </w:t>
      </w:r>
      <w:r>
        <w:t>a</w:t>
      </w:r>
      <w:r>
        <w:rPr>
          <w:spacing w:val="-4"/>
        </w:rPr>
        <w:t xml:space="preserve"> </w:t>
      </w:r>
      <w:r>
        <w:t xml:space="preserve">focus on the heating system, the service aims to help residents understand energy efficiency and low carbon technology upgrades they could make to their homes, to help reduce costs and carbon emissions and improve comfort. The service checks what measures could be suitable for their home and if there is any funding available to them. The service also provides advice and support on a range of related topics, such as assessment and application for the Priority Services Register (PSR), Carbon Monoxide risks/safety information, energy saving tips and advice, benefit checks and financial debt advice. Some of the specialist advice is provided by other </w:t>
      </w:r>
      <w:proofErr w:type="spellStart"/>
      <w:r>
        <w:t>organisations</w:t>
      </w:r>
      <w:proofErr w:type="spellEnd"/>
      <w:r>
        <w:t xml:space="preserve"> they are working with. With funding from Northern </w:t>
      </w:r>
      <w:proofErr w:type="spellStart"/>
      <w:r>
        <w:t>Powergrid</w:t>
      </w:r>
      <w:proofErr w:type="spellEnd"/>
      <w:r>
        <w:t xml:space="preserve">, they </w:t>
      </w:r>
      <w:proofErr w:type="gramStart"/>
      <w:r>
        <w:t>are able to</w:t>
      </w:r>
      <w:proofErr w:type="gramEnd"/>
      <w:r>
        <w:t xml:space="preserve"> provide the service for free to residents across the Northern </w:t>
      </w:r>
      <w:proofErr w:type="spellStart"/>
      <w:r>
        <w:t>Powergrid</w:t>
      </w:r>
      <w:proofErr w:type="spellEnd"/>
      <w:r>
        <w:t xml:space="preserve"> network area.</w:t>
      </w:r>
    </w:p>
    <w:p w14:paraId="1955F88A" w14:textId="77777777" w:rsidR="005B0A0D" w:rsidRDefault="00000000">
      <w:pPr>
        <w:pStyle w:val="BodyText"/>
        <w:spacing w:before="156"/>
      </w:pPr>
      <w:r>
        <w:t>Contact</w:t>
      </w:r>
      <w:r>
        <w:rPr>
          <w:spacing w:val="-11"/>
        </w:rPr>
        <w:t xml:space="preserve"> </w:t>
      </w:r>
      <w:r>
        <w:t>Information</w:t>
      </w:r>
      <w:r>
        <w:rPr>
          <w:spacing w:val="-8"/>
        </w:rPr>
        <w:t xml:space="preserve"> </w:t>
      </w:r>
      <w:r>
        <w:t>-</w:t>
      </w:r>
      <w:r>
        <w:rPr>
          <w:spacing w:val="-8"/>
        </w:rPr>
        <w:t xml:space="preserve"> </w:t>
      </w:r>
      <w:hyperlink r:id="rId165">
        <w:r>
          <w:rPr>
            <w:color w:val="467885"/>
            <w:u w:val="single" w:color="467885"/>
          </w:rPr>
          <w:t>hello@ce-cic.org.uk</w:t>
        </w:r>
      </w:hyperlink>
      <w:r>
        <w:rPr>
          <w:color w:val="467885"/>
          <w:spacing w:val="-8"/>
        </w:rPr>
        <w:t xml:space="preserve"> </w:t>
      </w:r>
      <w:r>
        <w:t>|</w:t>
      </w:r>
      <w:r>
        <w:rPr>
          <w:spacing w:val="-7"/>
        </w:rPr>
        <w:t xml:space="preserve"> </w:t>
      </w:r>
      <w:r>
        <w:t>0113</w:t>
      </w:r>
      <w:r>
        <w:rPr>
          <w:spacing w:val="-11"/>
        </w:rPr>
        <w:t xml:space="preserve"> </w:t>
      </w:r>
      <w:r>
        <w:t>486</w:t>
      </w:r>
      <w:r>
        <w:rPr>
          <w:spacing w:val="-7"/>
        </w:rPr>
        <w:t xml:space="preserve"> </w:t>
      </w:r>
      <w:r>
        <w:t>2941</w:t>
      </w:r>
      <w:r>
        <w:rPr>
          <w:spacing w:val="-7"/>
        </w:rPr>
        <w:t xml:space="preserve"> </w:t>
      </w:r>
      <w:hyperlink r:id="rId166">
        <w:r>
          <w:rPr>
            <w:spacing w:val="-2"/>
            <w:u w:val="single"/>
          </w:rPr>
          <w:t>homeheatinghub.org.uk</w:t>
        </w:r>
      </w:hyperlink>
    </w:p>
    <w:p w14:paraId="122C7305" w14:textId="77777777" w:rsidR="005B0A0D" w:rsidRDefault="005B0A0D">
      <w:pPr>
        <w:pStyle w:val="BodyText"/>
        <w:sectPr w:rsidR="005B0A0D">
          <w:pgSz w:w="11910" w:h="16840"/>
          <w:pgMar w:top="1360" w:right="1275" w:bottom="1240" w:left="1417" w:header="0" w:footer="1045" w:gutter="0"/>
          <w:cols w:space="720"/>
        </w:sectPr>
      </w:pPr>
    </w:p>
    <w:p w14:paraId="4E4532B9" w14:textId="77777777" w:rsidR="005B0A0D" w:rsidRDefault="00000000">
      <w:pPr>
        <w:pStyle w:val="BodyText"/>
        <w:spacing w:before="64" w:line="256" w:lineRule="auto"/>
        <w:ind w:right="280"/>
      </w:pPr>
      <w:r>
        <w:lastRenderedPageBreak/>
        <w:t>For</w:t>
      </w:r>
      <w:r>
        <w:rPr>
          <w:spacing w:val="-4"/>
        </w:rPr>
        <w:t xml:space="preserve"> </w:t>
      </w:r>
      <w:r>
        <w:t>more</w:t>
      </w:r>
      <w:r>
        <w:rPr>
          <w:spacing w:val="-5"/>
        </w:rPr>
        <w:t xml:space="preserve"> </w:t>
      </w:r>
      <w:r>
        <w:t>information</w:t>
      </w:r>
      <w:r>
        <w:rPr>
          <w:spacing w:val="-3"/>
        </w:rPr>
        <w:t xml:space="preserve"> </w:t>
      </w:r>
      <w:r>
        <w:t>and/or</w:t>
      </w:r>
      <w:r>
        <w:rPr>
          <w:spacing w:val="-4"/>
        </w:rPr>
        <w:t xml:space="preserve"> </w:t>
      </w:r>
      <w:r>
        <w:t>to</w:t>
      </w:r>
      <w:r>
        <w:rPr>
          <w:spacing w:val="-5"/>
        </w:rPr>
        <w:t xml:space="preserve"> </w:t>
      </w:r>
      <w:r>
        <w:t>discuss</w:t>
      </w:r>
      <w:r>
        <w:rPr>
          <w:spacing w:val="-3"/>
        </w:rPr>
        <w:t xml:space="preserve"> </w:t>
      </w:r>
      <w:r>
        <w:t>working</w:t>
      </w:r>
      <w:r>
        <w:rPr>
          <w:spacing w:val="-5"/>
        </w:rPr>
        <w:t xml:space="preserve"> </w:t>
      </w:r>
      <w:r>
        <w:t>with</w:t>
      </w:r>
      <w:r>
        <w:rPr>
          <w:spacing w:val="-3"/>
        </w:rPr>
        <w:t xml:space="preserve"> </w:t>
      </w:r>
      <w:r>
        <w:t>us</w:t>
      </w:r>
      <w:r>
        <w:rPr>
          <w:spacing w:val="-2"/>
        </w:rPr>
        <w:t xml:space="preserve"> </w:t>
      </w:r>
      <w:r>
        <w:t xml:space="preserve">contact: </w:t>
      </w:r>
      <w:hyperlink r:id="rId167">
        <w:r>
          <w:rPr>
            <w:u w:val="single"/>
          </w:rPr>
          <w:t>chris.sowerbutts@ce-</w:t>
        </w:r>
      </w:hyperlink>
      <w:r>
        <w:t xml:space="preserve"> </w:t>
      </w:r>
      <w:hyperlink r:id="rId168">
        <w:r>
          <w:rPr>
            <w:u w:val="single"/>
          </w:rPr>
          <w:t>cic.org.uk</w:t>
        </w:r>
      </w:hyperlink>
      <w:r>
        <w:t xml:space="preserve"> | 07758216238</w:t>
      </w:r>
    </w:p>
    <w:p w14:paraId="4FB7CDFB" w14:textId="77777777" w:rsidR="005B0A0D" w:rsidRDefault="00000000">
      <w:pPr>
        <w:pStyle w:val="Heading2"/>
        <w:spacing w:before="164"/>
      </w:pPr>
      <w:bookmarkStart w:id="40" w:name="_bookmark40"/>
      <w:bookmarkEnd w:id="40"/>
      <w:r>
        <w:rPr>
          <w:color w:val="0E4660"/>
        </w:rPr>
        <w:t>ECO4</w:t>
      </w:r>
      <w:r>
        <w:rPr>
          <w:color w:val="0E4660"/>
          <w:spacing w:val="-13"/>
        </w:rPr>
        <w:t xml:space="preserve"> </w:t>
      </w:r>
      <w:r>
        <w:rPr>
          <w:color w:val="0E4660"/>
          <w:spacing w:val="-2"/>
        </w:rPr>
        <w:t>Scheme</w:t>
      </w:r>
    </w:p>
    <w:p w14:paraId="5965E9CD" w14:textId="77777777" w:rsidR="005B0A0D" w:rsidRDefault="00000000">
      <w:pPr>
        <w:pStyle w:val="BodyText"/>
        <w:spacing w:before="108"/>
        <w:ind w:right="167"/>
      </w:pPr>
      <w:r>
        <w:rPr>
          <w:color w:val="1F2021"/>
        </w:rPr>
        <w:t xml:space="preserve">The Energy Company Obligation (ECO) is a </w:t>
      </w:r>
      <w:proofErr w:type="gramStart"/>
      <w:r>
        <w:rPr>
          <w:color w:val="1F2021"/>
        </w:rPr>
        <w:t>Government</w:t>
      </w:r>
      <w:proofErr w:type="gramEnd"/>
      <w:r>
        <w:rPr>
          <w:color w:val="1F2021"/>
        </w:rPr>
        <w:t xml:space="preserve"> </w:t>
      </w:r>
      <w:proofErr w:type="spellStart"/>
      <w:r>
        <w:rPr>
          <w:color w:val="1F2021"/>
        </w:rPr>
        <w:t>programme</w:t>
      </w:r>
      <w:proofErr w:type="spellEnd"/>
      <w:r>
        <w:rPr>
          <w:color w:val="1F2021"/>
        </w:rPr>
        <w:t xml:space="preserve"> designed to offset emissions created by energy company </w:t>
      </w:r>
      <w:r>
        <w:t>power stations via retrofitting low income and vulnerable</w:t>
      </w:r>
      <w:r>
        <w:rPr>
          <w:spacing w:val="-2"/>
        </w:rPr>
        <w:t xml:space="preserve"> </w:t>
      </w:r>
      <w:r>
        <w:t>households.</w:t>
      </w:r>
      <w:r>
        <w:rPr>
          <w:spacing w:val="-5"/>
        </w:rPr>
        <w:t xml:space="preserve"> </w:t>
      </w:r>
      <w:r>
        <w:t>ECO4</w:t>
      </w:r>
      <w:r>
        <w:rPr>
          <w:spacing w:val="-2"/>
        </w:rPr>
        <w:t xml:space="preserve"> </w:t>
      </w:r>
      <w:r>
        <w:t>is</w:t>
      </w:r>
      <w:r>
        <w:rPr>
          <w:spacing w:val="-4"/>
        </w:rPr>
        <w:t xml:space="preserve"> </w:t>
      </w:r>
      <w:r>
        <w:t>the</w:t>
      </w:r>
      <w:r>
        <w:rPr>
          <w:spacing w:val="-2"/>
        </w:rPr>
        <w:t xml:space="preserve"> </w:t>
      </w:r>
      <w:r>
        <w:t>4</w:t>
      </w:r>
      <w:r>
        <w:rPr>
          <w:vertAlign w:val="superscript"/>
        </w:rPr>
        <w:t>th</w:t>
      </w:r>
      <w:r>
        <w:rPr>
          <w:spacing w:val="-2"/>
        </w:rPr>
        <w:t xml:space="preserve"> </w:t>
      </w:r>
      <w:r>
        <w:t>period</w:t>
      </w:r>
      <w:r>
        <w:rPr>
          <w:spacing w:val="-2"/>
        </w:rPr>
        <w:t xml:space="preserve"> </w:t>
      </w:r>
      <w:r>
        <w:t>of</w:t>
      </w:r>
      <w:r>
        <w:rPr>
          <w:spacing w:val="-3"/>
        </w:rPr>
        <w:t xml:space="preserve"> </w:t>
      </w:r>
      <w:r>
        <w:t>this</w:t>
      </w:r>
      <w:r>
        <w:rPr>
          <w:spacing w:val="-1"/>
        </w:rPr>
        <w:t xml:space="preserve"> </w:t>
      </w:r>
      <w:proofErr w:type="spellStart"/>
      <w:r>
        <w:t>programme</w:t>
      </w:r>
      <w:proofErr w:type="spellEnd"/>
      <w:r>
        <w:rPr>
          <w:spacing w:val="-4"/>
        </w:rPr>
        <w:t xml:space="preserve"> </w:t>
      </w:r>
      <w:r>
        <w:t>running</w:t>
      </w:r>
      <w:r>
        <w:rPr>
          <w:spacing w:val="-4"/>
        </w:rPr>
        <w:t xml:space="preserve"> </w:t>
      </w:r>
      <w:r>
        <w:t>from</w:t>
      </w:r>
      <w:r>
        <w:rPr>
          <w:spacing w:val="-1"/>
        </w:rPr>
        <w:t xml:space="preserve"> </w:t>
      </w:r>
      <w:r>
        <w:t>2022</w:t>
      </w:r>
      <w:r>
        <w:rPr>
          <w:spacing w:val="-4"/>
        </w:rPr>
        <w:t xml:space="preserve"> </w:t>
      </w:r>
      <w:r>
        <w:t>to</w:t>
      </w:r>
      <w:r>
        <w:rPr>
          <w:spacing w:val="-4"/>
        </w:rPr>
        <w:t xml:space="preserve"> </w:t>
      </w:r>
      <w:r>
        <w:t xml:space="preserve">2026. </w:t>
      </w:r>
      <w:r>
        <w:rPr>
          <w:color w:val="1F2021"/>
        </w:rPr>
        <w:t>The range of measures available through the scheme include heating upgrades, solar panels, wall and roof insulation. The provision of these measures is designed to help vulnerable families reduce their</w:t>
      </w:r>
      <w:r>
        <w:rPr>
          <w:color w:val="1F2021"/>
          <w:spacing w:val="-1"/>
        </w:rPr>
        <w:t xml:space="preserve"> </w:t>
      </w:r>
      <w:r>
        <w:rPr>
          <w:color w:val="1F2021"/>
        </w:rPr>
        <w:t>energy</w:t>
      </w:r>
      <w:r>
        <w:rPr>
          <w:color w:val="1F2021"/>
          <w:spacing w:val="-2"/>
        </w:rPr>
        <w:t xml:space="preserve"> </w:t>
      </w:r>
      <w:r>
        <w:rPr>
          <w:color w:val="1F2021"/>
        </w:rPr>
        <w:t xml:space="preserve">bills and </w:t>
      </w:r>
      <w:proofErr w:type="gramStart"/>
      <w:r>
        <w:rPr>
          <w:color w:val="1F2021"/>
        </w:rPr>
        <w:t>assists</w:t>
      </w:r>
      <w:proofErr w:type="gramEnd"/>
      <w:r>
        <w:rPr>
          <w:color w:val="1F2021"/>
        </w:rPr>
        <w:t xml:space="preserve"> with</w:t>
      </w:r>
      <w:r>
        <w:rPr>
          <w:color w:val="1F2021"/>
          <w:spacing w:val="-2"/>
        </w:rPr>
        <w:t xml:space="preserve"> </w:t>
      </w:r>
      <w:r>
        <w:rPr>
          <w:color w:val="1F2021"/>
        </w:rPr>
        <w:t>the</w:t>
      </w:r>
      <w:r>
        <w:rPr>
          <w:color w:val="1F2021"/>
          <w:spacing w:val="-5"/>
        </w:rPr>
        <w:t xml:space="preserve"> </w:t>
      </w:r>
      <w:proofErr w:type="gramStart"/>
      <w:r>
        <w:rPr>
          <w:color w:val="1F2021"/>
        </w:rPr>
        <w:t>Governments</w:t>
      </w:r>
      <w:proofErr w:type="gramEnd"/>
      <w:r>
        <w:rPr>
          <w:color w:val="1F2021"/>
        </w:rPr>
        <w:t xml:space="preserve"> 2050</w:t>
      </w:r>
      <w:r>
        <w:rPr>
          <w:color w:val="1F2021"/>
          <w:spacing w:val="-2"/>
        </w:rPr>
        <w:t xml:space="preserve"> </w:t>
      </w:r>
      <w:r>
        <w:rPr>
          <w:color w:val="1F2021"/>
        </w:rPr>
        <w:t xml:space="preserve">net zero </w:t>
      </w:r>
      <w:r>
        <w:rPr>
          <w:color w:val="1F2021"/>
          <w:spacing w:val="-2"/>
        </w:rPr>
        <w:t>target.</w:t>
      </w:r>
    </w:p>
    <w:p w14:paraId="35C75296" w14:textId="77777777" w:rsidR="005B0A0D" w:rsidRDefault="00000000">
      <w:pPr>
        <w:pStyle w:val="BodyText"/>
        <w:spacing w:before="252"/>
        <w:ind w:right="280"/>
      </w:pPr>
      <w:r>
        <w:t xml:space="preserve">Government estimates show that over its four years, ECO4 will </w:t>
      </w:r>
      <w:proofErr w:type="gramStart"/>
      <w:r>
        <w:t>upgrade</w:t>
      </w:r>
      <w:proofErr w:type="gramEnd"/>
      <w:r>
        <w:t xml:space="preserve"> around 450,000 homes in Great Britain, most of them to EPC band C, ensuring that current and future households</w:t>
      </w:r>
      <w:r>
        <w:rPr>
          <w:spacing w:val="-3"/>
        </w:rPr>
        <w:t xml:space="preserve"> </w:t>
      </w:r>
      <w:r>
        <w:t>living</w:t>
      </w:r>
      <w:r>
        <w:rPr>
          <w:spacing w:val="-3"/>
        </w:rPr>
        <w:t xml:space="preserve"> </w:t>
      </w:r>
      <w:r>
        <w:t>in</w:t>
      </w:r>
      <w:r>
        <w:rPr>
          <w:spacing w:val="-3"/>
        </w:rPr>
        <w:t xml:space="preserve"> </w:t>
      </w:r>
      <w:r>
        <w:t>those</w:t>
      </w:r>
      <w:r>
        <w:rPr>
          <w:spacing w:val="-3"/>
        </w:rPr>
        <w:t xml:space="preserve"> </w:t>
      </w:r>
      <w:r>
        <w:t>homes</w:t>
      </w:r>
      <w:r>
        <w:rPr>
          <w:spacing w:val="-5"/>
        </w:rPr>
        <w:t xml:space="preserve"> </w:t>
      </w:r>
      <w:r>
        <w:t>will</w:t>
      </w:r>
      <w:r>
        <w:rPr>
          <w:spacing w:val="-3"/>
        </w:rPr>
        <w:t xml:space="preserve"> </w:t>
      </w:r>
      <w:r>
        <w:t>not</w:t>
      </w:r>
      <w:r>
        <w:rPr>
          <w:spacing w:val="-4"/>
        </w:rPr>
        <w:t xml:space="preserve"> </w:t>
      </w:r>
      <w:r>
        <w:t>face</w:t>
      </w:r>
      <w:r>
        <w:rPr>
          <w:spacing w:val="-5"/>
        </w:rPr>
        <w:t xml:space="preserve"> </w:t>
      </w:r>
      <w:r>
        <w:t>fuel</w:t>
      </w:r>
      <w:r>
        <w:rPr>
          <w:spacing w:val="-3"/>
        </w:rPr>
        <w:t xml:space="preserve"> </w:t>
      </w:r>
      <w:r>
        <w:t>poverty.</w:t>
      </w:r>
      <w:r>
        <w:rPr>
          <w:spacing w:val="-4"/>
        </w:rPr>
        <w:t xml:space="preserve"> </w:t>
      </w:r>
      <w:r>
        <w:t>It</w:t>
      </w:r>
      <w:r>
        <w:rPr>
          <w:spacing w:val="-4"/>
        </w:rPr>
        <w:t xml:space="preserve"> </w:t>
      </w:r>
      <w:r>
        <w:t>will</w:t>
      </w:r>
      <w:r>
        <w:rPr>
          <w:spacing w:val="-3"/>
        </w:rPr>
        <w:t xml:space="preserve"> </w:t>
      </w:r>
      <w:r>
        <w:t>reduce</w:t>
      </w:r>
      <w:r>
        <w:rPr>
          <w:spacing w:val="-3"/>
        </w:rPr>
        <w:t xml:space="preserve"> </w:t>
      </w:r>
      <w:r>
        <w:t>household</w:t>
      </w:r>
      <w:r>
        <w:rPr>
          <w:spacing w:val="-3"/>
        </w:rPr>
        <w:t xml:space="preserve"> </w:t>
      </w:r>
      <w:r>
        <w:t>bills</w:t>
      </w:r>
      <w:r>
        <w:rPr>
          <w:spacing w:val="-2"/>
        </w:rPr>
        <w:t xml:space="preserve"> </w:t>
      </w:r>
      <w:r>
        <w:t>by around £290 on average but for the least efficient homes this could be up to £1,600. It will also support around 18,000 jobs across Great Britain and improve the general skillset.</w:t>
      </w:r>
    </w:p>
    <w:p w14:paraId="3AB81AA9" w14:textId="77777777" w:rsidR="005B0A0D" w:rsidRDefault="00000000">
      <w:pPr>
        <w:pStyle w:val="BodyText"/>
        <w:ind w:right="280"/>
      </w:pPr>
      <w:r>
        <w:t xml:space="preserve">Further information is available at - </w:t>
      </w:r>
      <w:hyperlink r:id="rId169">
        <w:r>
          <w:rPr>
            <w:color w:val="467885"/>
            <w:u w:val="single" w:color="467885"/>
          </w:rPr>
          <w:t>ECO4: 2022 -2026: government response</w:t>
        </w:r>
      </w:hyperlink>
      <w:r>
        <w:rPr>
          <w:color w:val="467885"/>
        </w:rPr>
        <w:t xml:space="preserve"> </w:t>
      </w:r>
      <w:hyperlink r:id="rId170">
        <w:r>
          <w:rPr>
            <w:color w:val="467885"/>
            <w:u w:val="single" w:color="467885"/>
          </w:rPr>
          <w:t>(publishing.service.gov.uk)</w:t>
        </w:r>
      </w:hyperlink>
      <w:r>
        <w:t>.</w:t>
      </w:r>
      <w:r>
        <w:rPr>
          <w:spacing w:val="-7"/>
        </w:rPr>
        <w:t xml:space="preserve"> </w:t>
      </w:r>
      <w:r>
        <w:t>7,215</w:t>
      </w:r>
      <w:r>
        <w:rPr>
          <w:spacing w:val="-8"/>
        </w:rPr>
        <w:t xml:space="preserve"> </w:t>
      </w:r>
      <w:r>
        <w:t>energy</w:t>
      </w:r>
      <w:r>
        <w:rPr>
          <w:spacing w:val="-5"/>
        </w:rPr>
        <w:t xml:space="preserve"> </w:t>
      </w:r>
      <w:r>
        <w:t>efficiency</w:t>
      </w:r>
      <w:r>
        <w:rPr>
          <w:spacing w:val="-5"/>
        </w:rPr>
        <w:t xml:space="preserve"> </w:t>
      </w:r>
      <w:r>
        <w:t>measures</w:t>
      </w:r>
      <w:r>
        <w:rPr>
          <w:spacing w:val="-8"/>
        </w:rPr>
        <w:t xml:space="preserve"> </w:t>
      </w:r>
      <w:r>
        <w:t>have</w:t>
      </w:r>
      <w:r>
        <w:rPr>
          <w:spacing w:val="-6"/>
        </w:rPr>
        <w:t xml:space="preserve"> </w:t>
      </w:r>
      <w:r>
        <w:t>been</w:t>
      </w:r>
      <w:r>
        <w:rPr>
          <w:spacing w:val="-6"/>
        </w:rPr>
        <w:t xml:space="preserve"> </w:t>
      </w:r>
      <w:r>
        <w:t>installed</w:t>
      </w:r>
      <w:r>
        <w:rPr>
          <w:spacing w:val="-6"/>
        </w:rPr>
        <w:t xml:space="preserve"> </w:t>
      </w:r>
      <w:r>
        <w:t>in</w:t>
      </w:r>
      <w:r>
        <w:rPr>
          <w:spacing w:val="-6"/>
        </w:rPr>
        <w:t xml:space="preserve"> </w:t>
      </w:r>
      <w:r>
        <w:t>private sector houses under the previous iteration of the scheme, Energy Company Obligation (ECO3) in Rotherham.</w:t>
      </w:r>
    </w:p>
    <w:p w14:paraId="43E39AE3" w14:textId="77777777" w:rsidR="005B0A0D" w:rsidRDefault="005B0A0D">
      <w:pPr>
        <w:pStyle w:val="BodyText"/>
        <w:ind w:left="0"/>
      </w:pPr>
    </w:p>
    <w:p w14:paraId="0DB9D9F9" w14:textId="77777777" w:rsidR="005B0A0D" w:rsidRDefault="00000000">
      <w:pPr>
        <w:pStyle w:val="BodyText"/>
      </w:pPr>
      <w:r>
        <w:t xml:space="preserve">The ECO4 scheme operates through a </w:t>
      </w:r>
      <w:proofErr w:type="gramStart"/>
      <w:r>
        <w:t>general and</w:t>
      </w:r>
      <w:proofErr w:type="gramEnd"/>
      <w:r>
        <w:t xml:space="preserve"> FLEX route, with 50% of suppliers' contribution going to each route. The ECO4 FLEX route is set and monitored by local authorities,</w:t>
      </w:r>
      <w:r>
        <w:rPr>
          <w:spacing w:val="-1"/>
        </w:rPr>
        <w:t xml:space="preserve"> </w:t>
      </w:r>
      <w:r>
        <w:t>with</w:t>
      </w:r>
      <w:r>
        <w:rPr>
          <w:spacing w:val="-4"/>
        </w:rPr>
        <w:t xml:space="preserve"> </w:t>
      </w:r>
      <w:r>
        <w:t>RMBCs</w:t>
      </w:r>
      <w:r>
        <w:rPr>
          <w:spacing w:val="-4"/>
        </w:rPr>
        <w:t xml:space="preserve"> </w:t>
      </w:r>
      <w:r>
        <w:t>flex</w:t>
      </w:r>
      <w:r>
        <w:rPr>
          <w:spacing w:val="-3"/>
        </w:rPr>
        <w:t xml:space="preserve"> </w:t>
      </w:r>
      <w:r>
        <w:t>route</w:t>
      </w:r>
      <w:r>
        <w:rPr>
          <w:spacing w:val="-4"/>
        </w:rPr>
        <w:t xml:space="preserve"> </w:t>
      </w:r>
      <w:r>
        <w:t>focusing</w:t>
      </w:r>
      <w:r>
        <w:rPr>
          <w:spacing w:val="-4"/>
        </w:rPr>
        <w:t xml:space="preserve"> </w:t>
      </w:r>
      <w:r>
        <w:t>on</w:t>
      </w:r>
      <w:r>
        <w:rPr>
          <w:spacing w:val="-3"/>
        </w:rPr>
        <w:t xml:space="preserve"> </w:t>
      </w:r>
      <w:r>
        <w:t>widening</w:t>
      </w:r>
      <w:r>
        <w:rPr>
          <w:spacing w:val="-3"/>
        </w:rPr>
        <w:t xml:space="preserve"> </w:t>
      </w:r>
      <w:r>
        <w:t>the</w:t>
      </w:r>
      <w:r>
        <w:rPr>
          <w:spacing w:val="-3"/>
        </w:rPr>
        <w:t xml:space="preserve"> </w:t>
      </w:r>
      <w:r>
        <w:t>eligibility</w:t>
      </w:r>
      <w:r>
        <w:rPr>
          <w:spacing w:val="-2"/>
        </w:rPr>
        <w:t xml:space="preserve"> </w:t>
      </w:r>
      <w:r>
        <w:t>of</w:t>
      </w:r>
      <w:r>
        <w:rPr>
          <w:spacing w:val="-3"/>
        </w:rPr>
        <w:t xml:space="preserve"> </w:t>
      </w:r>
      <w:r>
        <w:t>the</w:t>
      </w:r>
      <w:r>
        <w:rPr>
          <w:spacing w:val="-3"/>
        </w:rPr>
        <w:t xml:space="preserve"> </w:t>
      </w:r>
      <w:r>
        <w:t>general</w:t>
      </w:r>
      <w:r>
        <w:rPr>
          <w:spacing w:val="-3"/>
        </w:rPr>
        <w:t xml:space="preserve"> </w:t>
      </w:r>
      <w:r>
        <w:t>scheme.</w:t>
      </w:r>
    </w:p>
    <w:p w14:paraId="2DEBE153" w14:textId="77777777" w:rsidR="005B0A0D" w:rsidRDefault="005B0A0D">
      <w:pPr>
        <w:pStyle w:val="BodyText"/>
        <w:spacing w:before="1"/>
        <w:ind w:left="0"/>
      </w:pPr>
    </w:p>
    <w:p w14:paraId="4D300C03" w14:textId="77777777" w:rsidR="005B0A0D" w:rsidRDefault="00000000">
      <w:pPr>
        <w:pStyle w:val="BodyText"/>
      </w:pPr>
      <w:r>
        <w:t>As of June 2025, 1,455 ECO4/GBIS-FLEX applications had been signed off since the beginning</w:t>
      </w:r>
      <w:r>
        <w:rPr>
          <w:spacing w:val="-2"/>
        </w:rPr>
        <w:t xml:space="preserve"> </w:t>
      </w:r>
      <w:r>
        <w:t>of</w:t>
      </w:r>
      <w:r>
        <w:rPr>
          <w:spacing w:val="-3"/>
        </w:rPr>
        <w:t xml:space="preserve"> </w:t>
      </w:r>
      <w:r>
        <w:t>the</w:t>
      </w:r>
      <w:r>
        <w:rPr>
          <w:spacing w:val="-2"/>
        </w:rPr>
        <w:t xml:space="preserve"> </w:t>
      </w:r>
      <w:r>
        <w:t>scheme</w:t>
      </w:r>
      <w:r>
        <w:rPr>
          <w:spacing w:val="-4"/>
        </w:rPr>
        <w:t xml:space="preserve"> </w:t>
      </w:r>
      <w:r>
        <w:t>in</w:t>
      </w:r>
      <w:r>
        <w:rPr>
          <w:spacing w:val="-2"/>
        </w:rPr>
        <w:t xml:space="preserve"> </w:t>
      </w:r>
      <w:r>
        <w:t>July</w:t>
      </w:r>
      <w:r>
        <w:rPr>
          <w:spacing w:val="-1"/>
        </w:rPr>
        <w:t xml:space="preserve"> </w:t>
      </w:r>
      <w:r>
        <w:t>2022.</w:t>
      </w:r>
      <w:r>
        <w:rPr>
          <w:spacing w:val="-13"/>
        </w:rPr>
        <w:t xml:space="preserve"> </w:t>
      </w:r>
      <w:proofErr w:type="gramStart"/>
      <w:r>
        <w:t>An</w:t>
      </w:r>
      <w:proofErr w:type="gramEnd"/>
      <w:r>
        <w:rPr>
          <w:spacing w:val="-2"/>
        </w:rPr>
        <w:t xml:space="preserve"> </w:t>
      </w:r>
      <w:r>
        <w:t>average</w:t>
      </w:r>
      <w:r>
        <w:rPr>
          <w:spacing w:val="-2"/>
        </w:rPr>
        <w:t xml:space="preserve"> </w:t>
      </w:r>
      <w:r>
        <w:t>household</w:t>
      </w:r>
      <w:r>
        <w:rPr>
          <w:spacing w:val="-2"/>
        </w:rPr>
        <w:t xml:space="preserve"> </w:t>
      </w:r>
      <w:r>
        <w:t>installation</w:t>
      </w:r>
      <w:r>
        <w:rPr>
          <w:spacing w:val="-4"/>
        </w:rPr>
        <w:t xml:space="preserve"> </w:t>
      </w:r>
      <w:r>
        <w:t>cost</w:t>
      </w:r>
      <w:r>
        <w:rPr>
          <w:spacing w:val="-3"/>
        </w:rPr>
        <w:t xml:space="preserve"> </w:t>
      </w:r>
      <w:r>
        <w:t>saving</w:t>
      </w:r>
      <w:r>
        <w:rPr>
          <w:spacing w:val="-2"/>
        </w:rPr>
        <w:t xml:space="preserve"> </w:t>
      </w:r>
      <w:r>
        <w:t>for</w:t>
      </w:r>
      <w:r>
        <w:rPr>
          <w:spacing w:val="-3"/>
        </w:rPr>
        <w:t xml:space="preserve"> </w:t>
      </w:r>
      <w:r>
        <w:t xml:space="preserve">this period is £6,500. The distribution of these application </w:t>
      </w:r>
      <w:proofErr w:type="gramStart"/>
      <w:r>
        <w:t>sis</w:t>
      </w:r>
      <w:proofErr w:type="gramEnd"/>
      <w:r>
        <w:t xml:space="preserve"> shown in Figure 10.</w:t>
      </w:r>
    </w:p>
    <w:p w14:paraId="4749A748" w14:textId="77777777" w:rsidR="005B0A0D" w:rsidRDefault="00000000">
      <w:pPr>
        <w:pStyle w:val="BodyText"/>
        <w:spacing w:before="104"/>
        <w:ind w:left="0"/>
        <w:rPr>
          <w:sz w:val="20"/>
        </w:rPr>
      </w:pPr>
      <w:r>
        <w:rPr>
          <w:noProof/>
          <w:sz w:val="20"/>
        </w:rPr>
        <w:drawing>
          <wp:anchor distT="0" distB="0" distL="0" distR="0" simplePos="0" relativeHeight="487593472" behindDoc="1" locked="0" layoutInCell="1" allowOverlap="1" wp14:anchorId="7F3C0CF2" wp14:editId="10D07670">
            <wp:simplePos x="0" y="0"/>
            <wp:positionH relativeFrom="page">
              <wp:posOffset>1043331</wp:posOffset>
            </wp:positionH>
            <wp:positionV relativeFrom="paragraph">
              <wp:posOffset>227317</wp:posOffset>
            </wp:positionV>
            <wp:extent cx="2628300" cy="2887599"/>
            <wp:effectExtent l="0" t="0" r="0" b="0"/>
            <wp:wrapTopAndBottom/>
            <wp:docPr id="66" name="Image 66" descr="Figure 10 – Distribution of ECO4/GBIS flex applications across wards in Rotherh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Figure 10 – Distribution of ECO4/GBIS flex applications across wards in Rotherham."/>
                    <pic:cNvPicPr/>
                  </pic:nvPicPr>
                  <pic:blipFill>
                    <a:blip r:embed="rId171" cstate="print"/>
                    <a:stretch>
                      <a:fillRect/>
                    </a:stretch>
                  </pic:blipFill>
                  <pic:spPr>
                    <a:xfrm>
                      <a:off x="0" y="0"/>
                      <a:ext cx="2628300" cy="2887599"/>
                    </a:xfrm>
                    <a:prstGeom prst="rect">
                      <a:avLst/>
                    </a:prstGeom>
                  </pic:spPr>
                </pic:pic>
              </a:graphicData>
            </a:graphic>
          </wp:anchor>
        </w:drawing>
      </w:r>
    </w:p>
    <w:p w14:paraId="6FA346FA" w14:textId="77777777" w:rsidR="005B0A0D" w:rsidRDefault="00000000">
      <w:pPr>
        <w:pStyle w:val="Heading5"/>
        <w:spacing w:before="90"/>
        <w:rPr>
          <w:u w:val="none"/>
        </w:rPr>
      </w:pPr>
      <w:r w:rsidRPr="00672D09">
        <w:rPr>
          <w:color w:val="505050"/>
          <w:u w:val="none"/>
        </w:rPr>
        <w:t>Figure</w:t>
      </w:r>
      <w:r w:rsidRPr="00672D09">
        <w:rPr>
          <w:color w:val="505050"/>
          <w:spacing w:val="-7"/>
          <w:u w:val="none"/>
        </w:rPr>
        <w:t xml:space="preserve"> </w:t>
      </w:r>
      <w:r w:rsidRPr="00672D09">
        <w:rPr>
          <w:color w:val="505050"/>
          <w:u w:val="none"/>
        </w:rPr>
        <w:t>10</w:t>
      </w:r>
      <w:r w:rsidRPr="00672D09">
        <w:rPr>
          <w:color w:val="505050"/>
          <w:spacing w:val="-6"/>
          <w:u w:val="none"/>
        </w:rPr>
        <w:t xml:space="preserve"> </w:t>
      </w:r>
      <w:r w:rsidRPr="00672D09">
        <w:rPr>
          <w:color w:val="505050"/>
          <w:u w:val="none"/>
        </w:rPr>
        <w:t>–</w:t>
      </w:r>
      <w:r w:rsidRPr="00672D09">
        <w:rPr>
          <w:color w:val="505050"/>
          <w:spacing w:val="-6"/>
          <w:u w:val="none"/>
        </w:rPr>
        <w:t xml:space="preserve"> </w:t>
      </w:r>
      <w:r w:rsidRPr="00672D09">
        <w:rPr>
          <w:color w:val="505050"/>
          <w:u w:val="none"/>
        </w:rPr>
        <w:t>Distribution</w:t>
      </w:r>
      <w:r w:rsidRPr="00672D09">
        <w:rPr>
          <w:color w:val="505050"/>
          <w:spacing w:val="-2"/>
          <w:u w:val="none"/>
        </w:rPr>
        <w:t xml:space="preserve"> </w:t>
      </w:r>
      <w:r w:rsidRPr="00672D09">
        <w:rPr>
          <w:color w:val="505050"/>
          <w:u w:val="none"/>
        </w:rPr>
        <w:t>of</w:t>
      </w:r>
      <w:r w:rsidRPr="00672D09">
        <w:rPr>
          <w:color w:val="505050"/>
          <w:spacing w:val="-6"/>
          <w:u w:val="none"/>
        </w:rPr>
        <w:t xml:space="preserve"> </w:t>
      </w:r>
      <w:r w:rsidRPr="00672D09">
        <w:rPr>
          <w:color w:val="505050"/>
          <w:u w:val="none"/>
        </w:rPr>
        <w:t>ECO4/GBIS</w:t>
      </w:r>
      <w:r w:rsidRPr="00672D09">
        <w:rPr>
          <w:color w:val="505050"/>
          <w:spacing w:val="-7"/>
          <w:u w:val="none"/>
        </w:rPr>
        <w:t xml:space="preserve"> </w:t>
      </w:r>
      <w:r w:rsidRPr="00672D09">
        <w:rPr>
          <w:color w:val="505050"/>
          <w:u w:val="none"/>
        </w:rPr>
        <w:t>flex</w:t>
      </w:r>
      <w:r w:rsidRPr="00672D09">
        <w:rPr>
          <w:color w:val="505050"/>
          <w:spacing w:val="-4"/>
          <w:u w:val="none"/>
        </w:rPr>
        <w:t xml:space="preserve"> </w:t>
      </w:r>
      <w:r w:rsidRPr="00672D09">
        <w:rPr>
          <w:color w:val="505050"/>
          <w:u w:val="none"/>
        </w:rPr>
        <w:t>applications</w:t>
      </w:r>
      <w:r w:rsidRPr="00672D09">
        <w:rPr>
          <w:color w:val="505050"/>
          <w:spacing w:val="-6"/>
          <w:u w:val="none"/>
        </w:rPr>
        <w:t xml:space="preserve"> </w:t>
      </w:r>
      <w:r w:rsidRPr="00672D09">
        <w:rPr>
          <w:color w:val="505050"/>
          <w:u w:val="none"/>
        </w:rPr>
        <w:t>across</w:t>
      </w:r>
      <w:r w:rsidRPr="00672D09">
        <w:rPr>
          <w:color w:val="505050"/>
          <w:spacing w:val="-4"/>
          <w:u w:val="none"/>
        </w:rPr>
        <w:t xml:space="preserve"> </w:t>
      </w:r>
      <w:r w:rsidRPr="00672D09">
        <w:rPr>
          <w:color w:val="505050"/>
          <w:u w:val="none"/>
        </w:rPr>
        <w:t>wards</w:t>
      </w:r>
      <w:r w:rsidRPr="00672D09">
        <w:rPr>
          <w:color w:val="505050"/>
          <w:spacing w:val="-4"/>
          <w:u w:val="none"/>
        </w:rPr>
        <w:t xml:space="preserve"> </w:t>
      </w:r>
      <w:r w:rsidRPr="00672D09">
        <w:rPr>
          <w:color w:val="505050"/>
          <w:u w:val="none"/>
        </w:rPr>
        <w:t>in</w:t>
      </w:r>
      <w:r w:rsidRPr="00672D09">
        <w:rPr>
          <w:color w:val="505050"/>
          <w:spacing w:val="-6"/>
          <w:u w:val="none"/>
        </w:rPr>
        <w:t xml:space="preserve"> </w:t>
      </w:r>
      <w:r w:rsidRPr="00672D09">
        <w:rPr>
          <w:color w:val="505050"/>
          <w:spacing w:val="-2"/>
          <w:u w:val="none"/>
        </w:rPr>
        <w:t>Rotherham.</w:t>
      </w:r>
    </w:p>
    <w:p w14:paraId="65E6CC25" w14:textId="77777777" w:rsidR="005B0A0D" w:rsidRDefault="00000000">
      <w:pPr>
        <w:pStyle w:val="Heading2"/>
        <w:spacing w:before="162"/>
      </w:pPr>
      <w:bookmarkStart w:id="41" w:name="_bookmark41"/>
      <w:bookmarkEnd w:id="41"/>
      <w:r>
        <w:rPr>
          <w:color w:val="0E4660"/>
        </w:rPr>
        <w:t>Energy</w:t>
      </w:r>
      <w:r>
        <w:rPr>
          <w:color w:val="0E4660"/>
          <w:spacing w:val="-9"/>
        </w:rPr>
        <w:t xml:space="preserve"> </w:t>
      </w:r>
      <w:r>
        <w:rPr>
          <w:color w:val="0E4660"/>
        </w:rPr>
        <w:t>Crisis</w:t>
      </w:r>
      <w:r>
        <w:rPr>
          <w:color w:val="0E4660"/>
          <w:spacing w:val="-9"/>
        </w:rPr>
        <w:t xml:space="preserve"> </w:t>
      </w:r>
      <w:r>
        <w:rPr>
          <w:color w:val="0E4660"/>
        </w:rPr>
        <w:t>Support</w:t>
      </w:r>
      <w:r>
        <w:rPr>
          <w:color w:val="0E4660"/>
          <w:spacing w:val="-11"/>
        </w:rPr>
        <w:t xml:space="preserve"> </w:t>
      </w:r>
      <w:r>
        <w:rPr>
          <w:color w:val="0E4660"/>
        </w:rPr>
        <w:t>Scheme</w:t>
      </w:r>
      <w:r>
        <w:rPr>
          <w:color w:val="0E4660"/>
          <w:spacing w:val="-9"/>
        </w:rPr>
        <w:t xml:space="preserve"> </w:t>
      </w:r>
      <w:r>
        <w:rPr>
          <w:color w:val="0E4660"/>
        </w:rPr>
        <w:t>–</w:t>
      </w:r>
      <w:r>
        <w:rPr>
          <w:color w:val="0E4660"/>
          <w:spacing w:val="-8"/>
        </w:rPr>
        <w:t xml:space="preserve"> </w:t>
      </w:r>
      <w:r>
        <w:rPr>
          <w:color w:val="0E4660"/>
        </w:rPr>
        <w:t>Historic</w:t>
      </w:r>
      <w:r>
        <w:rPr>
          <w:color w:val="0E4660"/>
          <w:spacing w:val="-8"/>
        </w:rPr>
        <w:t xml:space="preserve"> </w:t>
      </w:r>
      <w:r>
        <w:rPr>
          <w:color w:val="0E4660"/>
          <w:spacing w:val="-2"/>
        </w:rPr>
        <w:t>Support</w:t>
      </w:r>
    </w:p>
    <w:p w14:paraId="623293DC" w14:textId="77777777" w:rsidR="005B0A0D" w:rsidRDefault="00000000">
      <w:pPr>
        <w:pStyle w:val="BodyText"/>
        <w:spacing w:before="107"/>
        <w:ind w:right="280"/>
      </w:pPr>
      <w:r>
        <w:t>The</w:t>
      </w:r>
      <w:r>
        <w:rPr>
          <w:spacing w:val="-2"/>
        </w:rPr>
        <w:t xml:space="preserve"> </w:t>
      </w:r>
      <w:r>
        <w:t>Energy</w:t>
      </w:r>
      <w:r>
        <w:rPr>
          <w:spacing w:val="-4"/>
        </w:rPr>
        <w:t xml:space="preserve"> </w:t>
      </w:r>
      <w:r>
        <w:t>Crisis</w:t>
      </w:r>
      <w:r>
        <w:rPr>
          <w:spacing w:val="-1"/>
        </w:rPr>
        <w:t xml:space="preserve"> </w:t>
      </w:r>
      <w:r>
        <w:t>Support</w:t>
      </w:r>
      <w:r>
        <w:rPr>
          <w:spacing w:val="-3"/>
        </w:rPr>
        <w:t xml:space="preserve"> </w:t>
      </w:r>
      <w:r>
        <w:t>scheme</w:t>
      </w:r>
      <w:r>
        <w:rPr>
          <w:spacing w:val="-2"/>
        </w:rPr>
        <w:t xml:space="preserve"> </w:t>
      </w:r>
      <w:r>
        <w:t>provided</w:t>
      </w:r>
      <w:r>
        <w:rPr>
          <w:spacing w:val="-2"/>
        </w:rPr>
        <w:t xml:space="preserve"> </w:t>
      </w:r>
      <w:r>
        <w:t>a</w:t>
      </w:r>
      <w:r>
        <w:rPr>
          <w:spacing w:val="-4"/>
        </w:rPr>
        <w:t xml:space="preserve"> </w:t>
      </w:r>
      <w:r>
        <w:t>payment</w:t>
      </w:r>
      <w:r>
        <w:rPr>
          <w:spacing w:val="-3"/>
        </w:rPr>
        <w:t xml:space="preserve"> </w:t>
      </w:r>
      <w:r>
        <w:t>of</w:t>
      </w:r>
      <w:r>
        <w:rPr>
          <w:spacing w:val="-3"/>
        </w:rPr>
        <w:t xml:space="preserve"> </w:t>
      </w:r>
      <w:r>
        <w:t>up</w:t>
      </w:r>
      <w:r>
        <w:rPr>
          <w:spacing w:val="-4"/>
        </w:rPr>
        <w:t xml:space="preserve"> </w:t>
      </w:r>
      <w:r>
        <w:t>to</w:t>
      </w:r>
      <w:r>
        <w:rPr>
          <w:spacing w:val="-4"/>
        </w:rPr>
        <w:t xml:space="preserve"> </w:t>
      </w:r>
      <w:r>
        <w:t>£400</w:t>
      </w:r>
      <w:r>
        <w:rPr>
          <w:spacing w:val="-4"/>
        </w:rPr>
        <w:t xml:space="preserve"> </w:t>
      </w:r>
      <w:r>
        <w:t>to</w:t>
      </w:r>
      <w:r>
        <w:rPr>
          <w:spacing w:val="-2"/>
        </w:rPr>
        <w:t xml:space="preserve"> </w:t>
      </w:r>
      <w:r>
        <w:t>any</w:t>
      </w:r>
      <w:r>
        <w:rPr>
          <w:spacing w:val="-2"/>
        </w:rPr>
        <w:t xml:space="preserve"> </w:t>
      </w:r>
      <w:r>
        <w:t>households struggling to pay for energy costs. The qualifying criteria was to have less than £150 a</w:t>
      </w:r>
    </w:p>
    <w:p w14:paraId="495F58C1" w14:textId="77777777" w:rsidR="005B0A0D" w:rsidRDefault="005B0A0D">
      <w:pPr>
        <w:pStyle w:val="BodyText"/>
        <w:sectPr w:rsidR="005B0A0D">
          <w:pgSz w:w="11910" w:h="16840"/>
          <w:pgMar w:top="1360" w:right="1275" w:bottom="1240" w:left="1417" w:header="0" w:footer="1045" w:gutter="0"/>
          <w:cols w:space="720"/>
        </w:sectPr>
      </w:pPr>
    </w:p>
    <w:p w14:paraId="69DCCB4A" w14:textId="77777777" w:rsidR="005B0A0D" w:rsidRDefault="00000000">
      <w:pPr>
        <w:pStyle w:val="BodyText"/>
        <w:spacing w:before="81"/>
        <w:ind w:right="177"/>
      </w:pPr>
      <w:r>
        <w:lastRenderedPageBreak/>
        <w:t>month left after paying all essential costs (food/rent/bills). This scheme had been made available</w:t>
      </w:r>
      <w:r>
        <w:rPr>
          <w:spacing w:val="-2"/>
        </w:rPr>
        <w:t xml:space="preserve"> </w:t>
      </w:r>
      <w:r>
        <w:t>again</w:t>
      </w:r>
      <w:r>
        <w:rPr>
          <w:spacing w:val="-2"/>
        </w:rPr>
        <w:t xml:space="preserve"> </w:t>
      </w:r>
      <w:r>
        <w:t>for</w:t>
      </w:r>
      <w:r>
        <w:rPr>
          <w:spacing w:val="-3"/>
        </w:rPr>
        <w:t xml:space="preserve"> </w:t>
      </w:r>
      <w:r>
        <w:t>the</w:t>
      </w:r>
      <w:r>
        <w:rPr>
          <w:spacing w:val="-4"/>
        </w:rPr>
        <w:t xml:space="preserve"> </w:t>
      </w:r>
      <w:r>
        <w:t>winter</w:t>
      </w:r>
      <w:r>
        <w:rPr>
          <w:spacing w:val="-3"/>
        </w:rPr>
        <w:t xml:space="preserve"> </w:t>
      </w:r>
      <w:r>
        <w:t>of</w:t>
      </w:r>
      <w:r>
        <w:rPr>
          <w:spacing w:val="-3"/>
        </w:rPr>
        <w:t xml:space="preserve"> </w:t>
      </w:r>
      <w:r>
        <w:t>2024/25</w:t>
      </w:r>
      <w:r>
        <w:rPr>
          <w:spacing w:val="-4"/>
        </w:rPr>
        <w:t xml:space="preserve"> </w:t>
      </w:r>
      <w:r>
        <w:t>and</w:t>
      </w:r>
      <w:r>
        <w:rPr>
          <w:spacing w:val="-2"/>
        </w:rPr>
        <w:t xml:space="preserve"> </w:t>
      </w:r>
      <w:r>
        <w:t>applications</w:t>
      </w:r>
      <w:r>
        <w:rPr>
          <w:spacing w:val="-4"/>
        </w:rPr>
        <w:t xml:space="preserve"> </w:t>
      </w:r>
      <w:r>
        <w:t>for</w:t>
      </w:r>
      <w:r>
        <w:rPr>
          <w:spacing w:val="-3"/>
        </w:rPr>
        <w:t xml:space="preserve"> </w:t>
      </w:r>
      <w:r>
        <w:t>this</w:t>
      </w:r>
      <w:r>
        <w:rPr>
          <w:spacing w:val="-1"/>
        </w:rPr>
        <w:t xml:space="preserve"> </w:t>
      </w:r>
      <w:r>
        <w:t>opened</w:t>
      </w:r>
      <w:r>
        <w:rPr>
          <w:spacing w:val="-2"/>
        </w:rPr>
        <w:t xml:space="preserve"> </w:t>
      </w:r>
      <w:r>
        <w:t>in</w:t>
      </w:r>
      <w:r>
        <w:rPr>
          <w:spacing w:val="-4"/>
        </w:rPr>
        <w:t xml:space="preserve"> </w:t>
      </w:r>
      <w:r>
        <w:t>November</w:t>
      </w:r>
      <w:r>
        <w:rPr>
          <w:spacing w:val="-1"/>
        </w:rPr>
        <w:t xml:space="preserve"> </w:t>
      </w:r>
      <w:r>
        <w:t>2024 with a maximum payment offer of £250. The need for the Councils Energy Crisis Support varies across Rotherham (Figure 11).</w:t>
      </w:r>
    </w:p>
    <w:p w14:paraId="566FB44B" w14:textId="77777777" w:rsidR="005B0A0D" w:rsidRDefault="00000000">
      <w:pPr>
        <w:pStyle w:val="Heading4"/>
        <w:spacing w:before="162" w:line="256" w:lineRule="auto"/>
        <w:ind w:left="2937" w:right="280"/>
      </w:pPr>
      <w:r>
        <w:rPr>
          <w:noProof/>
        </w:rPr>
        <w:drawing>
          <wp:anchor distT="0" distB="0" distL="0" distR="0" simplePos="0" relativeHeight="15734784" behindDoc="0" locked="0" layoutInCell="1" allowOverlap="1" wp14:anchorId="7CCB1CBA" wp14:editId="4E32B9D0">
            <wp:simplePos x="0" y="0"/>
            <wp:positionH relativeFrom="page">
              <wp:posOffset>914400</wp:posOffset>
            </wp:positionH>
            <wp:positionV relativeFrom="paragraph">
              <wp:posOffset>102035</wp:posOffset>
            </wp:positionV>
            <wp:extent cx="1665314" cy="1730624"/>
            <wp:effectExtent l="0" t="0" r="0" b="0"/>
            <wp:wrapNone/>
            <wp:docPr id="67" name="Image 67" descr="A screenshot of a computer  Description automatically generatedFigure 11 – Distribution of Energy Crisis Support scheme funds across Rotheram at an LSOA lev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 screenshot of a computer  Description automatically generatedFigure 11 – Distribution of Energy Crisis Support scheme funds across Rotheram at an LSOA level"/>
                    <pic:cNvPicPr/>
                  </pic:nvPicPr>
                  <pic:blipFill>
                    <a:blip r:embed="rId172" cstate="print"/>
                    <a:stretch>
                      <a:fillRect/>
                    </a:stretch>
                  </pic:blipFill>
                  <pic:spPr>
                    <a:xfrm>
                      <a:off x="0" y="0"/>
                      <a:ext cx="1665314" cy="1730624"/>
                    </a:xfrm>
                    <a:prstGeom prst="rect">
                      <a:avLst/>
                    </a:prstGeom>
                  </pic:spPr>
                </pic:pic>
              </a:graphicData>
            </a:graphic>
          </wp:anchor>
        </w:drawing>
      </w:r>
      <w:r w:rsidRPr="00672D09">
        <w:rPr>
          <w:i/>
          <w:color w:val="505050"/>
        </w:rPr>
        <w:t>Figure</w:t>
      </w:r>
      <w:r w:rsidRPr="00672D09">
        <w:rPr>
          <w:i/>
          <w:color w:val="505050"/>
          <w:spacing w:val="-5"/>
        </w:rPr>
        <w:t xml:space="preserve"> </w:t>
      </w:r>
      <w:r w:rsidRPr="00672D09">
        <w:rPr>
          <w:i/>
          <w:color w:val="505050"/>
        </w:rPr>
        <w:t>11</w:t>
      </w:r>
      <w:r w:rsidRPr="00672D09">
        <w:rPr>
          <w:i/>
          <w:color w:val="505050"/>
          <w:spacing w:val="-8"/>
        </w:rPr>
        <w:t xml:space="preserve"> </w:t>
      </w:r>
      <w:r w:rsidRPr="00672D09">
        <w:rPr>
          <w:i/>
          <w:color w:val="505050"/>
        </w:rPr>
        <w:t>–</w:t>
      </w:r>
      <w:r w:rsidRPr="00672D09">
        <w:rPr>
          <w:i/>
          <w:color w:val="505050"/>
          <w:spacing w:val="-6"/>
        </w:rPr>
        <w:t xml:space="preserve"> </w:t>
      </w:r>
      <w:r w:rsidRPr="00672D09">
        <w:rPr>
          <w:color w:val="505050"/>
        </w:rPr>
        <w:t>Distribution</w:t>
      </w:r>
      <w:r w:rsidRPr="00672D09">
        <w:rPr>
          <w:color w:val="505050"/>
          <w:spacing w:val="-9"/>
        </w:rPr>
        <w:t xml:space="preserve"> </w:t>
      </w:r>
      <w:r w:rsidRPr="00672D09">
        <w:rPr>
          <w:color w:val="505050"/>
        </w:rPr>
        <w:t>of</w:t>
      </w:r>
      <w:r w:rsidRPr="00672D09">
        <w:rPr>
          <w:color w:val="505050"/>
          <w:spacing w:val="-7"/>
        </w:rPr>
        <w:t xml:space="preserve"> </w:t>
      </w:r>
      <w:r w:rsidRPr="00672D09">
        <w:rPr>
          <w:color w:val="505050"/>
        </w:rPr>
        <w:t>Energy</w:t>
      </w:r>
      <w:r w:rsidRPr="00672D09">
        <w:rPr>
          <w:color w:val="505050"/>
          <w:spacing w:val="-6"/>
        </w:rPr>
        <w:t xml:space="preserve"> </w:t>
      </w:r>
      <w:r w:rsidRPr="00672D09">
        <w:rPr>
          <w:color w:val="505050"/>
        </w:rPr>
        <w:t>Crisis</w:t>
      </w:r>
      <w:r w:rsidRPr="00672D09">
        <w:rPr>
          <w:color w:val="505050"/>
          <w:spacing w:val="-8"/>
        </w:rPr>
        <w:t xml:space="preserve"> </w:t>
      </w:r>
      <w:r w:rsidRPr="00672D09">
        <w:rPr>
          <w:color w:val="505050"/>
        </w:rPr>
        <w:t>Support</w:t>
      </w:r>
      <w:r w:rsidRPr="00672D09">
        <w:rPr>
          <w:color w:val="505050"/>
          <w:spacing w:val="-5"/>
        </w:rPr>
        <w:t xml:space="preserve"> </w:t>
      </w:r>
      <w:r w:rsidRPr="00672D09">
        <w:rPr>
          <w:color w:val="505050"/>
        </w:rPr>
        <w:t>scheme funds across Rotheram at an LSOA level</w:t>
      </w:r>
    </w:p>
    <w:p w14:paraId="166475FE" w14:textId="77777777" w:rsidR="005B0A0D" w:rsidRDefault="005B0A0D">
      <w:pPr>
        <w:pStyle w:val="BodyText"/>
        <w:ind w:left="0"/>
        <w:rPr>
          <w:b/>
        </w:rPr>
      </w:pPr>
    </w:p>
    <w:p w14:paraId="270F5576" w14:textId="77777777" w:rsidR="005B0A0D" w:rsidRDefault="005B0A0D">
      <w:pPr>
        <w:pStyle w:val="BodyText"/>
        <w:ind w:left="0"/>
        <w:rPr>
          <w:b/>
        </w:rPr>
      </w:pPr>
    </w:p>
    <w:p w14:paraId="124E4E96" w14:textId="77777777" w:rsidR="005B0A0D" w:rsidRDefault="005B0A0D">
      <w:pPr>
        <w:pStyle w:val="BodyText"/>
        <w:ind w:left="0"/>
        <w:rPr>
          <w:b/>
        </w:rPr>
      </w:pPr>
    </w:p>
    <w:p w14:paraId="6129853D" w14:textId="77777777" w:rsidR="005B0A0D" w:rsidRDefault="005B0A0D">
      <w:pPr>
        <w:pStyle w:val="BodyText"/>
        <w:ind w:left="0"/>
        <w:rPr>
          <w:b/>
        </w:rPr>
      </w:pPr>
    </w:p>
    <w:p w14:paraId="10E97092" w14:textId="77777777" w:rsidR="005B0A0D" w:rsidRDefault="005B0A0D">
      <w:pPr>
        <w:pStyle w:val="BodyText"/>
        <w:ind w:left="0"/>
        <w:rPr>
          <w:b/>
        </w:rPr>
      </w:pPr>
    </w:p>
    <w:p w14:paraId="66904ABB" w14:textId="77777777" w:rsidR="005B0A0D" w:rsidRDefault="005B0A0D">
      <w:pPr>
        <w:pStyle w:val="BodyText"/>
        <w:ind w:left="0"/>
        <w:rPr>
          <w:b/>
        </w:rPr>
      </w:pPr>
    </w:p>
    <w:p w14:paraId="488FE2E4" w14:textId="77777777" w:rsidR="005B0A0D" w:rsidRDefault="005B0A0D">
      <w:pPr>
        <w:pStyle w:val="BodyText"/>
        <w:ind w:left="0"/>
        <w:rPr>
          <w:b/>
        </w:rPr>
      </w:pPr>
    </w:p>
    <w:p w14:paraId="53002170" w14:textId="77777777" w:rsidR="005B0A0D" w:rsidRDefault="005B0A0D">
      <w:pPr>
        <w:pStyle w:val="BodyText"/>
        <w:ind w:left="0"/>
        <w:rPr>
          <w:b/>
        </w:rPr>
      </w:pPr>
    </w:p>
    <w:p w14:paraId="470FB302" w14:textId="77777777" w:rsidR="005B0A0D" w:rsidRDefault="005B0A0D">
      <w:pPr>
        <w:pStyle w:val="BodyText"/>
        <w:spacing w:before="118"/>
        <w:ind w:left="0"/>
        <w:rPr>
          <w:b/>
        </w:rPr>
      </w:pPr>
    </w:p>
    <w:p w14:paraId="40532E17" w14:textId="77777777" w:rsidR="005B0A0D" w:rsidRDefault="00000000">
      <w:pPr>
        <w:pStyle w:val="Heading2"/>
        <w:spacing w:before="0"/>
      </w:pPr>
      <w:bookmarkStart w:id="42" w:name="_bookmark42"/>
      <w:bookmarkEnd w:id="42"/>
      <w:r>
        <w:rPr>
          <w:color w:val="0E4660"/>
        </w:rPr>
        <w:t>Great</w:t>
      </w:r>
      <w:r>
        <w:rPr>
          <w:color w:val="0E4660"/>
          <w:spacing w:val="-13"/>
        </w:rPr>
        <w:t xml:space="preserve"> </w:t>
      </w:r>
      <w:r>
        <w:rPr>
          <w:color w:val="0E4660"/>
        </w:rPr>
        <w:t>British</w:t>
      </w:r>
      <w:r>
        <w:rPr>
          <w:color w:val="0E4660"/>
          <w:spacing w:val="-13"/>
        </w:rPr>
        <w:t xml:space="preserve"> </w:t>
      </w:r>
      <w:r>
        <w:rPr>
          <w:color w:val="0E4660"/>
        </w:rPr>
        <w:t>Insulation</w:t>
      </w:r>
      <w:r>
        <w:rPr>
          <w:color w:val="0E4660"/>
          <w:spacing w:val="-14"/>
        </w:rPr>
        <w:t xml:space="preserve"> </w:t>
      </w:r>
      <w:r>
        <w:rPr>
          <w:color w:val="0E4660"/>
          <w:spacing w:val="-2"/>
        </w:rPr>
        <w:t>Scheme</w:t>
      </w:r>
    </w:p>
    <w:p w14:paraId="521C0471" w14:textId="77777777" w:rsidR="005B0A0D" w:rsidRDefault="00000000">
      <w:pPr>
        <w:pStyle w:val="BodyText"/>
        <w:spacing w:before="110" w:line="259" w:lineRule="auto"/>
        <w:ind w:right="177"/>
      </w:pPr>
      <w:r>
        <w:t>If a home has an EPC of D to G and the house is in a council tax band of</w:t>
      </w:r>
      <w:r>
        <w:rPr>
          <w:spacing w:val="-8"/>
        </w:rPr>
        <w:t xml:space="preserve"> </w:t>
      </w:r>
      <w:r>
        <w:t>A-D (A-E in Scotland and Wales) it will be eligible for this scheme. It applies to homeowners, landlords and tenants and enables people to access cheaper home insulation including cavity wall insulation, loft insulation and solid wall insulation (internal or external). This scheme was announced at the end of the 2022/23 financial year and is scheduled to run for 3 years. The estimates in how many properties this could help is 300,000 but in the first 8 months of the scheme, only 3,526</w:t>
      </w:r>
      <w:r>
        <w:rPr>
          <w:spacing w:val="-1"/>
        </w:rPr>
        <w:t xml:space="preserve"> </w:t>
      </w:r>
      <w:r>
        <w:t>measures have been</w:t>
      </w:r>
      <w:r>
        <w:rPr>
          <w:spacing w:val="-2"/>
        </w:rPr>
        <w:t xml:space="preserve"> </w:t>
      </w:r>
      <w:r>
        <w:t>installed in 2,979</w:t>
      </w:r>
      <w:r>
        <w:rPr>
          <w:spacing w:val="-1"/>
        </w:rPr>
        <w:t xml:space="preserve"> </w:t>
      </w:r>
      <w:r>
        <w:t>households across</w:t>
      </w:r>
      <w:r>
        <w:rPr>
          <w:spacing w:val="-1"/>
        </w:rPr>
        <w:t xml:space="preserve"> </w:t>
      </w:r>
      <w:r>
        <w:t>Great Britain up to December 2023. 61% of the installations have been cavity wall insulation. Further information</w:t>
      </w:r>
      <w:r>
        <w:rPr>
          <w:spacing w:val="-2"/>
        </w:rPr>
        <w:t xml:space="preserve"> </w:t>
      </w:r>
      <w:r>
        <w:t>is</w:t>
      </w:r>
      <w:r>
        <w:rPr>
          <w:spacing w:val="-2"/>
        </w:rPr>
        <w:t xml:space="preserve"> </w:t>
      </w:r>
      <w:r>
        <w:t>available</w:t>
      </w:r>
      <w:r>
        <w:rPr>
          <w:spacing w:val="-3"/>
        </w:rPr>
        <w:t xml:space="preserve"> </w:t>
      </w:r>
      <w:r>
        <w:t>at</w:t>
      </w:r>
      <w:r>
        <w:rPr>
          <w:spacing w:val="-3"/>
        </w:rPr>
        <w:t xml:space="preserve"> </w:t>
      </w:r>
      <w:r>
        <w:t>-</w:t>
      </w:r>
      <w:r>
        <w:rPr>
          <w:spacing w:val="-1"/>
        </w:rPr>
        <w:t xml:space="preserve"> </w:t>
      </w:r>
      <w:hyperlink r:id="rId173" w:anchor="%3A~%3Atext%3DThe%20government%20announced%20the%20scheme%2Cto%20run%20until%20March%202026">
        <w:r>
          <w:rPr>
            <w:color w:val="467885"/>
            <w:u w:val="single" w:color="467885"/>
          </w:rPr>
          <w:t>Summary</w:t>
        </w:r>
        <w:r>
          <w:rPr>
            <w:color w:val="467885"/>
            <w:spacing w:val="-2"/>
            <w:u w:val="single" w:color="467885"/>
          </w:rPr>
          <w:t xml:space="preserve"> </w:t>
        </w:r>
        <w:r>
          <w:rPr>
            <w:color w:val="467885"/>
            <w:u w:val="single" w:color="467885"/>
          </w:rPr>
          <w:t>of</w:t>
        </w:r>
        <w:r>
          <w:rPr>
            <w:color w:val="467885"/>
            <w:spacing w:val="-4"/>
            <w:u w:val="single" w:color="467885"/>
          </w:rPr>
          <w:t xml:space="preserve"> </w:t>
        </w:r>
        <w:r>
          <w:rPr>
            <w:color w:val="467885"/>
            <w:u w:val="single" w:color="467885"/>
          </w:rPr>
          <w:t>the</w:t>
        </w:r>
        <w:r>
          <w:rPr>
            <w:color w:val="467885"/>
            <w:spacing w:val="-5"/>
            <w:u w:val="single" w:color="467885"/>
          </w:rPr>
          <w:t xml:space="preserve"> </w:t>
        </w:r>
        <w:r>
          <w:rPr>
            <w:color w:val="467885"/>
            <w:u w:val="single" w:color="467885"/>
          </w:rPr>
          <w:t>Great</w:t>
        </w:r>
        <w:r>
          <w:rPr>
            <w:color w:val="467885"/>
            <w:spacing w:val="-4"/>
            <w:u w:val="single" w:color="467885"/>
          </w:rPr>
          <w:t xml:space="preserve"> </w:t>
        </w:r>
        <w:r>
          <w:rPr>
            <w:color w:val="467885"/>
            <w:u w:val="single" w:color="467885"/>
          </w:rPr>
          <w:t>British</w:t>
        </w:r>
        <w:r>
          <w:rPr>
            <w:color w:val="467885"/>
            <w:spacing w:val="-5"/>
            <w:u w:val="single" w:color="467885"/>
          </w:rPr>
          <w:t xml:space="preserve"> </w:t>
        </w:r>
        <w:r>
          <w:rPr>
            <w:color w:val="467885"/>
            <w:u w:val="single" w:color="467885"/>
          </w:rPr>
          <w:t>Insulation</w:t>
        </w:r>
        <w:r>
          <w:rPr>
            <w:color w:val="467885"/>
            <w:spacing w:val="-3"/>
            <w:u w:val="single" w:color="467885"/>
          </w:rPr>
          <w:t xml:space="preserve"> </w:t>
        </w:r>
        <w:r>
          <w:rPr>
            <w:color w:val="467885"/>
            <w:u w:val="single" w:color="467885"/>
          </w:rPr>
          <w:t>Scheme:</w:t>
        </w:r>
        <w:r>
          <w:rPr>
            <w:color w:val="467885"/>
            <w:spacing w:val="-2"/>
            <w:u w:val="single" w:color="467885"/>
          </w:rPr>
          <w:t xml:space="preserve"> </w:t>
        </w:r>
        <w:r>
          <w:rPr>
            <w:color w:val="467885"/>
            <w:u w:val="single" w:color="467885"/>
          </w:rPr>
          <w:t>January</w:t>
        </w:r>
        <w:r>
          <w:rPr>
            <w:color w:val="467885"/>
            <w:spacing w:val="-2"/>
            <w:u w:val="single" w:color="467885"/>
          </w:rPr>
          <w:t xml:space="preserve"> </w:t>
        </w:r>
        <w:r>
          <w:rPr>
            <w:color w:val="467885"/>
            <w:u w:val="single" w:color="467885"/>
          </w:rPr>
          <w:t>2024</w:t>
        </w:r>
        <w:r>
          <w:rPr>
            <w:color w:val="467885"/>
            <w:spacing w:val="-2"/>
            <w:u w:val="single" w:color="467885"/>
          </w:rPr>
          <w:t xml:space="preserve"> </w:t>
        </w:r>
        <w:r>
          <w:rPr>
            <w:color w:val="467885"/>
            <w:u w:val="single" w:color="467885"/>
          </w:rPr>
          <w:t>-</w:t>
        </w:r>
      </w:hyperlink>
      <w:r>
        <w:rPr>
          <w:color w:val="467885"/>
        </w:rPr>
        <w:t xml:space="preserve"> </w:t>
      </w:r>
      <w:hyperlink r:id="rId174" w:anchor="%3A~%3Atext%3DThe%20government%20announced%20the%20scheme%2Cto%20run%20until%20March%202026">
        <w:r>
          <w:rPr>
            <w:color w:val="467885"/>
            <w:spacing w:val="-2"/>
            <w:u w:val="single" w:color="467885"/>
          </w:rPr>
          <w:t>GOV.UK</w:t>
        </w:r>
      </w:hyperlink>
    </w:p>
    <w:p w14:paraId="17E345F5" w14:textId="77777777" w:rsidR="005B0A0D" w:rsidRDefault="00000000">
      <w:pPr>
        <w:pStyle w:val="BodyText"/>
        <w:spacing w:before="157" w:line="259" w:lineRule="auto"/>
      </w:pPr>
      <w:r>
        <w:t>Great British</w:t>
      </w:r>
      <w:r>
        <w:rPr>
          <w:spacing w:val="-4"/>
        </w:rPr>
        <w:t xml:space="preserve"> </w:t>
      </w:r>
      <w:r>
        <w:t>Insulation</w:t>
      </w:r>
      <w:r>
        <w:rPr>
          <w:spacing w:val="-2"/>
        </w:rPr>
        <w:t xml:space="preserve"> </w:t>
      </w:r>
      <w:r>
        <w:t>Scheme</w:t>
      </w:r>
      <w:r>
        <w:rPr>
          <w:spacing w:val="-4"/>
        </w:rPr>
        <w:t xml:space="preserve"> </w:t>
      </w:r>
      <w:r>
        <w:t>(GBIS) also</w:t>
      </w:r>
      <w:r>
        <w:rPr>
          <w:spacing w:val="-2"/>
        </w:rPr>
        <w:t xml:space="preserve"> </w:t>
      </w:r>
      <w:r>
        <w:t>operates</w:t>
      </w:r>
      <w:r>
        <w:rPr>
          <w:spacing w:val="-4"/>
        </w:rPr>
        <w:t xml:space="preserve"> </w:t>
      </w:r>
      <w:r>
        <w:t>through</w:t>
      </w:r>
      <w:r>
        <w:rPr>
          <w:spacing w:val="-5"/>
        </w:rPr>
        <w:t xml:space="preserve"> </w:t>
      </w:r>
      <w:r>
        <w:t>the</w:t>
      </w:r>
      <w:r>
        <w:rPr>
          <w:spacing w:val="-4"/>
        </w:rPr>
        <w:t xml:space="preserve"> </w:t>
      </w:r>
      <w:r>
        <w:t>FLEX</w:t>
      </w:r>
      <w:r>
        <w:rPr>
          <w:spacing w:val="-4"/>
        </w:rPr>
        <w:t xml:space="preserve"> </w:t>
      </w:r>
      <w:r>
        <w:t>route,</w:t>
      </w:r>
      <w:r>
        <w:rPr>
          <w:spacing w:val="-3"/>
        </w:rPr>
        <w:t xml:space="preserve"> </w:t>
      </w:r>
      <w:proofErr w:type="gramStart"/>
      <w:r>
        <w:t>similar</w:t>
      </w:r>
      <w:r>
        <w:rPr>
          <w:spacing w:val="-3"/>
        </w:rPr>
        <w:t xml:space="preserve"> </w:t>
      </w:r>
      <w:r>
        <w:t>to</w:t>
      </w:r>
      <w:proofErr w:type="gramEnd"/>
      <w:r>
        <w:rPr>
          <w:spacing w:val="-2"/>
        </w:rPr>
        <w:t xml:space="preserve"> </w:t>
      </w:r>
      <w:r>
        <w:t>the ECO4 scheme. There has been little uptake of GBIS across Rotherham households due to ECO4</w:t>
      </w:r>
      <w:r>
        <w:rPr>
          <w:spacing w:val="-3"/>
        </w:rPr>
        <w:t xml:space="preserve"> </w:t>
      </w:r>
      <w:r>
        <w:t>operating</w:t>
      </w:r>
      <w:r>
        <w:rPr>
          <w:spacing w:val="-3"/>
        </w:rPr>
        <w:t xml:space="preserve"> </w:t>
      </w:r>
      <w:r>
        <w:t>as</w:t>
      </w:r>
      <w:r>
        <w:rPr>
          <w:spacing w:val="-4"/>
        </w:rPr>
        <w:t xml:space="preserve"> </w:t>
      </w:r>
      <w:r>
        <w:t>a</w:t>
      </w:r>
      <w:r>
        <w:rPr>
          <w:spacing w:val="-3"/>
        </w:rPr>
        <w:t xml:space="preserve"> </w:t>
      </w:r>
      <w:r>
        <w:t>whole</w:t>
      </w:r>
      <w:r>
        <w:rPr>
          <w:spacing w:val="-3"/>
        </w:rPr>
        <w:t xml:space="preserve"> </w:t>
      </w:r>
      <w:r>
        <w:t>house</w:t>
      </w:r>
      <w:r>
        <w:rPr>
          <w:spacing w:val="-3"/>
        </w:rPr>
        <w:t xml:space="preserve"> </w:t>
      </w:r>
      <w:r>
        <w:t>approach</w:t>
      </w:r>
      <w:r>
        <w:rPr>
          <w:spacing w:val="-3"/>
        </w:rPr>
        <w:t xml:space="preserve"> </w:t>
      </w:r>
      <w:r>
        <w:t>and</w:t>
      </w:r>
      <w:r>
        <w:rPr>
          <w:spacing w:val="-6"/>
        </w:rPr>
        <w:t xml:space="preserve"> </w:t>
      </w:r>
      <w:r>
        <w:t>including</w:t>
      </w:r>
      <w:r>
        <w:rPr>
          <w:spacing w:val="-3"/>
        </w:rPr>
        <w:t xml:space="preserve"> </w:t>
      </w:r>
      <w:r>
        <w:t>more</w:t>
      </w:r>
      <w:r>
        <w:rPr>
          <w:spacing w:val="-2"/>
        </w:rPr>
        <w:t xml:space="preserve"> </w:t>
      </w:r>
      <w:r>
        <w:t>home</w:t>
      </w:r>
      <w:r>
        <w:rPr>
          <w:spacing w:val="-4"/>
        </w:rPr>
        <w:t xml:space="preserve"> </w:t>
      </w:r>
      <w:r>
        <w:t>energy</w:t>
      </w:r>
      <w:r>
        <w:rPr>
          <w:spacing w:val="-2"/>
        </w:rPr>
        <w:t xml:space="preserve"> </w:t>
      </w:r>
      <w:r>
        <w:t xml:space="preserve">improvement </w:t>
      </w:r>
      <w:r>
        <w:rPr>
          <w:spacing w:val="-2"/>
        </w:rPr>
        <w:t>measures.</w:t>
      </w:r>
    </w:p>
    <w:p w14:paraId="04FF98DB" w14:textId="77777777" w:rsidR="005B0A0D" w:rsidRDefault="00000000">
      <w:pPr>
        <w:pStyle w:val="Heading2"/>
      </w:pPr>
      <w:bookmarkStart w:id="43" w:name="_bookmark43"/>
      <w:bookmarkEnd w:id="43"/>
      <w:r>
        <w:rPr>
          <w:color w:val="0E4660"/>
        </w:rPr>
        <w:t>Warm</w:t>
      </w:r>
      <w:r>
        <w:rPr>
          <w:color w:val="0E4660"/>
          <w:spacing w:val="-14"/>
        </w:rPr>
        <w:t xml:space="preserve"> </w:t>
      </w:r>
      <w:r>
        <w:rPr>
          <w:color w:val="0E4660"/>
        </w:rPr>
        <w:t>Homes:</w:t>
      </w:r>
      <w:r>
        <w:rPr>
          <w:color w:val="0E4660"/>
          <w:spacing w:val="-13"/>
        </w:rPr>
        <w:t xml:space="preserve"> </w:t>
      </w:r>
      <w:r>
        <w:rPr>
          <w:color w:val="0E4660"/>
        </w:rPr>
        <w:t>Social</w:t>
      </w:r>
      <w:r>
        <w:rPr>
          <w:color w:val="0E4660"/>
          <w:spacing w:val="-12"/>
        </w:rPr>
        <w:t xml:space="preserve"> </w:t>
      </w:r>
      <w:r>
        <w:rPr>
          <w:color w:val="0E4660"/>
        </w:rPr>
        <w:t>Housing</w:t>
      </w:r>
      <w:r>
        <w:rPr>
          <w:color w:val="0E4660"/>
          <w:spacing w:val="-14"/>
        </w:rPr>
        <w:t xml:space="preserve"> </w:t>
      </w:r>
      <w:r>
        <w:rPr>
          <w:color w:val="0E4660"/>
          <w:spacing w:val="-4"/>
        </w:rPr>
        <w:t>Fund</w:t>
      </w:r>
    </w:p>
    <w:p w14:paraId="5C97BCA9" w14:textId="77777777" w:rsidR="005B0A0D" w:rsidRDefault="00000000">
      <w:pPr>
        <w:pStyle w:val="BodyText"/>
        <w:spacing w:before="108" w:line="259" w:lineRule="auto"/>
      </w:pPr>
      <w:r>
        <w:t xml:space="preserve">This was previously known as the Social Housing </w:t>
      </w:r>
      <w:proofErr w:type="spellStart"/>
      <w:r>
        <w:t>Decarbonisation</w:t>
      </w:r>
      <w:proofErr w:type="spellEnd"/>
      <w:r>
        <w:t xml:space="preserve"> Fund Wave 3. This fund supports social housing providers to insulate social homes, improve energy efficiency and upgrade</w:t>
      </w:r>
      <w:r>
        <w:rPr>
          <w:spacing w:val="-2"/>
        </w:rPr>
        <w:t xml:space="preserve"> </w:t>
      </w:r>
      <w:r>
        <w:t>heating</w:t>
      </w:r>
      <w:r>
        <w:rPr>
          <w:spacing w:val="-2"/>
        </w:rPr>
        <w:t xml:space="preserve"> </w:t>
      </w:r>
      <w:r>
        <w:t>systems.</w:t>
      </w:r>
      <w:r>
        <w:rPr>
          <w:spacing w:val="-4"/>
        </w:rPr>
        <w:t xml:space="preserve"> </w:t>
      </w:r>
      <w:r>
        <w:t>Together</w:t>
      </w:r>
      <w:r>
        <w:rPr>
          <w:spacing w:val="-2"/>
        </w:rPr>
        <w:t xml:space="preserve"> </w:t>
      </w:r>
      <w:r>
        <w:t>with</w:t>
      </w:r>
      <w:r>
        <w:rPr>
          <w:spacing w:val="-3"/>
        </w:rPr>
        <w:t xml:space="preserve"> </w:t>
      </w:r>
      <w:r>
        <w:t>matched</w:t>
      </w:r>
      <w:r>
        <w:rPr>
          <w:spacing w:val="-3"/>
        </w:rPr>
        <w:t xml:space="preserve"> </w:t>
      </w:r>
      <w:r>
        <w:t>funding</w:t>
      </w:r>
      <w:r>
        <w:rPr>
          <w:spacing w:val="-3"/>
        </w:rPr>
        <w:t xml:space="preserve"> </w:t>
      </w:r>
      <w:r>
        <w:t>from</w:t>
      </w:r>
      <w:r>
        <w:rPr>
          <w:spacing w:val="-1"/>
        </w:rPr>
        <w:t xml:space="preserve"> </w:t>
      </w:r>
      <w:r>
        <w:t>housing</w:t>
      </w:r>
      <w:r>
        <w:rPr>
          <w:spacing w:val="-2"/>
        </w:rPr>
        <w:t xml:space="preserve"> </w:t>
      </w:r>
      <w:r>
        <w:t>associations</w:t>
      </w:r>
      <w:r>
        <w:rPr>
          <w:spacing w:val="-1"/>
        </w:rPr>
        <w:t xml:space="preserve"> </w:t>
      </w:r>
      <w:r>
        <w:t>it</w:t>
      </w:r>
      <w:r>
        <w:rPr>
          <w:spacing w:val="-2"/>
        </w:rPr>
        <w:t xml:space="preserve"> </w:t>
      </w:r>
      <w:r>
        <w:t>helps retrofit</w:t>
      </w:r>
      <w:r>
        <w:rPr>
          <w:spacing w:val="-3"/>
        </w:rPr>
        <w:t xml:space="preserve"> </w:t>
      </w:r>
      <w:r>
        <w:t>social</w:t>
      </w:r>
      <w:r>
        <w:rPr>
          <w:spacing w:val="-3"/>
        </w:rPr>
        <w:t xml:space="preserve"> </w:t>
      </w:r>
      <w:r>
        <w:t>homes</w:t>
      </w:r>
      <w:r>
        <w:rPr>
          <w:spacing w:val="-2"/>
        </w:rPr>
        <w:t xml:space="preserve"> </w:t>
      </w:r>
      <w:r>
        <w:t>and</w:t>
      </w:r>
      <w:r>
        <w:rPr>
          <w:spacing w:val="-4"/>
        </w:rPr>
        <w:t xml:space="preserve"> </w:t>
      </w:r>
      <w:r>
        <w:t>tackle</w:t>
      </w:r>
      <w:r>
        <w:rPr>
          <w:spacing w:val="-4"/>
        </w:rPr>
        <w:t xml:space="preserve"> </w:t>
      </w:r>
      <w:r>
        <w:t>fuel</w:t>
      </w:r>
      <w:r>
        <w:rPr>
          <w:spacing w:val="-2"/>
        </w:rPr>
        <w:t xml:space="preserve"> </w:t>
      </w:r>
      <w:r>
        <w:t>poverty</w:t>
      </w:r>
      <w:r>
        <w:rPr>
          <w:spacing w:val="-4"/>
        </w:rPr>
        <w:t xml:space="preserve"> </w:t>
      </w:r>
      <w:r>
        <w:t>for</w:t>
      </w:r>
      <w:r>
        <w:rPr>
          <w:spacing w:val="-3"/>
        </w:rPr>
        <w:t xml:space="preserve"> </w:t>
      </w:r>
      <w:r>
        <w:t>residents,</w:t>
      </w:r>
      <w:r>
        <w:rPr>
          <w:spacing w:val="-2"/>
        </w:rPr>
        <w:t xml:space="preserve"> </w:t>
      </w:r>
      <w:proofErr w:type="gramStart"/>
      <w:r>
        <w:t>deliver</w:t>
      </w:r>
      <w:proofErr w:type="gramEnd"/>
      <w:r>
        <w:rPr>
          <w:spacing w:val="-1"/>
        </w:rPr>
        <w:t xml:space="preserve"> </w:t>
      </w:r>
      <w:r>
        <w:t>carbon</w:t>
      </w:r>
      <w:r>
        <w:rPr>
          <w:spacing w:val="-2"/>
        </w:rPr>
        <w:t xml:space="preserve"> </w:t>
      </w:r>
      <w:r>
        <w:t>savings</w:t>
      </w:r>
      <w:r>
        <w:rPr>
          <w:spacing w:val="-1"/>
        </w:rPr>
        <w:t xml:space="preserve"> </w:t>
      </w:r>
      <w:r>
        <w:t>to</w:t>
      </w:r>
      <w:r>
        <w:rPr>
          <w:spacing w:val="-4"/>
        </w:rPr>
        <w:t xml:space="preserve"> </w:t>
      </w:r>
      <w:r>
        <w:t>progress toward net</w:t>
      </w:r>
      <w:r>
        <w:rPr>
          <w:spacing w:val="-2"/>
        </w:rPr>
        <w:t xml:space="preserve"> </w:t>
      </w:r>
      <w:r>
        <w:t>zero</w:t>
      </w:r>
      <w:r>
        <w:rPr>
          <w:spacing w:val="-3"/>
        </w:rPr>
        <w:t xml:space="preserve"> </w:t>
      </w:r>
      <w:r>
        <w:t>by</w:t>
      </w:r>
      <w:r>
        <w:rPr>
          <w:spacing w:val="-1"/>
        </w:rPr>
        <w:t xml:space="preserve"> </w:t>
      </w:r>
      <w:r>
        <w:t>2050,</w:t>
      </w:r>
      <w:r>
        <w:rPr>
          <w:spacing w:val="-2"/>
        </w:rPr>
        <w:t xml:space="preserve"> </w:t>
      </w:r>
      <w:r>
        <w:t>and</w:t>
      </w:r>
      <w:r>
        <w:rPr>
          <w:spacing w:val="-1"/>
        </w:rPr>
        <w:t xml:space="preserve"> </w:t>
      </w:r>
      <w:r>
        <w:t>grow</w:t>
      </w:r>
      <w:r>
        <w:rPr>
          <w:spacing w:val="-2"/>
        </w:rPr>
        <w:t xml:space="preserve"> </w:t>
      </w:r>
      <w:r>
        <w:t>the</w:t>
      </w:r>
      <w:r>
        <w:rPr>
          <w:spacing w:val="-3"/>
        </w:rPr>
        <w:t xml:space="preserve"> </w:t>
      </w:r>
      <w:r>
        <w:t>housing</w:t>
      </w:r>
      <w:r>
        <w:rPr>
          <w:spacing w:val="-3"/>
        </w:rPr>
        <w:t xml:space="preserve"> </w:t>
      </w:r>
      <w:r>
        <w:t>retrofit sector.</w:t>
      </w:r>
      <w:r>
        <w:rPr>
          <w:spacing w:val="-4"/>
        </w:rPr>
        <w:t xml:space="preserve"> </w:t>
      </w:r>
      <w:r>
        <w:t>The</w:t>
      </w:r>
      <w:r>
        <w:rPr>
          <w:spacing w:val="-3"/>
        </w:rPr>
        <w:t xml:space="preserve"> </w:t>
      </w:r>
      <w:r>
        <w:t>Council</w:t>
      </w:r>
      <w:r>
        <w:rPr>
          <w:spacing w:val="-4"/>
        </w:rPr>
        <w:t xml:space="preserve"> </w:t>
      </w:r>
      <w:r>
        <w:t>have</w:t>
      </w:r>
      <w:r>
        <w:rPr>
          <w:spacing w:val="-1"/>
        </w:rPr>
        <w:t xml:space="preserve"> </w:t>
      </w:r>
      <w:r>
        <w:t>submitted</w:t>
      </w:r>
      <w:r>
        <w:rPr>
          <w:spacing w:val="-3"/>
        </w:rPr>
        <w:t xml:space="preserve"> </w:t>
      </w:r>
      <w:r>
        <w:t>a bid to the Fund, and it was successful.</w:t>
      </w:r>
    </w:p>
    <w:p w14:paraId="442D7497" w14:textId="77777777" w:rsidR="005B0A0D" w:rsidRDefault="005B0A0D">
      <w:pPr>
        <w:pStyle w:val="BodyText"/>
        <w:spacing w:before="20"/>
        <w:ind w:left="0"/>
      </w:pPr>
    </w:p>
    <w:p w14:paraId="1EDE8C7D" w14:textId="77777777" w:rsidR="005B0A0D" w:rsidRDefault="00000000">
      <w:pPr>
        <w:pStyle w:val="BodyText"/>
        <w:spacing w:line="259" w:lineRule="auto"/>
        <w:ind w:right="280"/>
      </w:pPr>
      <w:r>
        <w:t xml:space="preserve">RMBC originally submitted a bid for £14,926,471 (with an additional £12,413,130 in co- funding from RMBC) for the Warm Homes Social </w:t>
      </w:r>
      <w:proofErr w:type="spellStart"/>
      <w:r>
        <w:t>Decarbonisation</w:t>
      </w:r>
      <w:proofErr w:type="spellEnd"/>
      <w:r>
        <w:t xml:space="preserve"> Fund from the Department for Energy Security and Net Zero (DESNZ). However, RMBC </w:t>
      </w:r>
      <w:proofErr w:type="gramStart"/>
      <w:r>
        <w:t>have</w:t>
      </w:r>
      <w:proofErr w:type="gramEnd"/>
      <w:r>
        <w:t xml:space="preserve"> been awarded</w:t>
      </w:r>
      <w:r>
        <w:rPr>
          <w:spacing w:val="-3"/>
        </w:rPr>
        <w:t xml:space="preserve"> </w:t>
      </w:r>
      <w:r>
        <w:t>£8,791,994</w:t>
      </w:r>
      <w:r>
        <w:rPr>
          <w:spacing w:val="-5"/>
        </w:rPr>
        <w:t xml:space="preserve"> </w:t>
      </w:r>
      <w:r>
        <w:t>from</w:t>
      </w:r>
      <w:r>
        <w:rPr>
          <w:spacing w:val="-2"/>
        </w:rPr>
        <w:t xml:space="preserve"> </w:t>
      </w:r>
      <w:r>
        <w:t>DESNZ</w:t>
      </w:r>
      <w:r>
        <w:rPr>
          <w:spacing w:val="-3"/>
        </w:rPr>
        <w:t xml:space="preserve"> </w:t>
      </w:r>
      <w:r>
        <w:t>and</w:t>
      </w:r>
      <w:r>
        <w:rPr>
          <w:spacing w:val="-5"/>
        </w:rPr>
        <w:t xml:space="preserve"> </w:t>
      </w:r>
      <w:r>
        <w:t>will</w:t>
      </w:r>
      <w:r>
        <w:rPr>
          <w:spacing w:val="-3"/>
        </w:rPr>
        <w:t xml:space="preserve"> </w:t>
      </w:r>
      <w:r>
        <w:t>be</w:t>
      </w:r>
      <w:r>
        <w:rPr>
          <w:spacing w:val="-3"/>
        </w:rPr>
        <w:t xml:space="preserve"> </w:t>
      </w:r>
      <w:r>
        <w:t>contributing</w:t>
      </w:r>
      <w:r>
        <w:rPr>
          <w:spacing w:val="-3"/>
        </w:rPr>
        <w:t xml:space="preserve"> </w:t>
      </w:r>
      <w:r>
        <w:t>£9,636,435</w:t>
      </w:r>
      <w:r>
        <w:rPr>
          <w:spacing w:val="-3"/>
        </w:rPr>
        <w:t xml:space="preserve"> </w:t>
      </w:r>
      <w:r>
        <w:t>in</w:t>
      </w:r>
      <w:r>
        <w:rPr>
          <w:spacing w:val="-5"/>
        </w:rPr>
        <w:t xml:space="preserve"> </w:t>
      </w:r>
      <w:r>
        <w:t>co-funding.</w:t>
      </w:r>
      <w:r>
        <w:rPr>
          <w:spacing w:val="-8"/>
        </w:rPr>
        <w:t xml:space="preserve"> </w:t>
      </w:r>
      <w:r>
        <w:t>This work will be carried out in partnership with our contactor Mears.</w:t>
      </w:r>
    </w:p>
    <w:p w14:paraId="5AC063C3" w14:textId="77777777" w:rsidR="005B0A0D" w:rsidRDefault="00000000">
      <w:pPr>
        <w:pStyle w:val="Heading2"/>
        <w:spacing w:before="156"/>
      </w:pPr>
      <w:bookmarkStart w:id="44" w:name="_bookmark44"/>
      <w:bookmarkEnd w:id="44"/>
      <w:r>
        <w:rPr>
          <w:color w:val="0E4660"/>
        </w:rPr>
        <w:t>Additional</w:t>
      </w:r>
      <w:r>
        <w:rPr>
          <w:color w:val="0E4660"/>
          <w:spacing w:val="-13"/>
        </w:rPr>
        <w:t xml:space="preserve"> </w:t>
      </w:r>
      <w:r>
        <w:rPr>
          <w:color w:val="0E4660"/>
        </w:rPr>
        <w:t>Bills</w:t>
      </w:r>
      <w:r>
        <w:rPr>
          <w:color w:val="0E4660"/>
          <w:spacing w:val="-13"/>
        </w:rPr>
        <w:t xml:space="preserve"> </w:t>
      </w:r>
      <w:r>
        <w:rPr>
          <w:color w:val="0E4660"/>
          <w:spacing w:val="-2"/>
        </w:rPr>
        <w:t>Support</w:t>
      </w:r>
    </w:p>
    <w:p w14:paraId="21C00D34" w14:textId="77777777" w:rsidR="005B0A0D" w:rsidRDefault="00000000">
      <w:pPr>
        <w:pStyle w:val="BodyText"/>
        <w:spacing w:before="112" w:line="256" w:lineRule="auto"/>
        <w:ind w:right="184"/>
      </w:pPr>
      <w:r>
        <w:t>The</w:t>
      </w:r>
      <w:r>
        <w:rPr>
          <w:spacing w:val="-3"/>
        </w:rPr>
        <w:t xml:space="preserve"> </w:t>
      </w:r>
      <w:r>
        <w:t>Household</w:t>
      </w:r>
      <w:r>
        <w:rPr>
          <w:spacing w:val="-3"/>
        </w:rPr>
        <w:t xml:space="preserve"> </w:t>
      </w:r>
      <w:r>
        <w:t>Support</w:t>
      </w:r>
      <w:r>
        <w:rPr>
          <w:spacing w:val="-4"/>
        </w:rPr>
        <w:t xml:space="preserve"> </w:t>
      </w:r>
      <w:r>
        <w:t>Fund</w:t>
      </w:r>
      <w:r>
        <w:rPr>
          <w:spacing w:val="-3"/>
        </w:rPr>
        <w:t xml:space="preserve"> </w:t>
      </w:r>
      <w:r>
        <w:t>has</w:t>
      </w:r>
      <w:r>
        <w:rPr>
          <w:spacing w:val="-2"/>
        </w:rPr>
        <w:t xml:space="preserve"> </w:t>
      </w:r>
      <w:r>
        <w:t>been</w:t>
      </w:r>
      <w:r>
        <w:rPr>
          <w:spacing w:val="-5"/>
        </w:rPr>
        <w:t xml:space="preserve"> </w:t>
      </w:r>
      <w:r>
        <w:t>provided</w:t>
      </w:r>
      <w:r>
        <w:rPr>
          <w:spacing w:val="-5"/>
        </w:rPr>
        <w:t xml:space="preserve"> </w:t>
      </w:r>
      <w:r>
        <w:t>to</w:t>
      </w:r>
      <w:r>
        <w:rPr>
          <w:spacing w:val="-3"/>
        </w:rPr>
        <w:t xml:space="preserve"> </w:t>
      </w:r>
      <w:r>
        <w:t>Rotherham Council</w:t>
      </w:r>
      <w:r>
        <w:rPr>
          <w:spacing w:val="-3"/>
        </w:rPr>
        <w:t xml:space="preserve"> </w:t>
      </w:r>
      <w:r>
        <w:t>by</w:t>
      </w:r>
      <w:r>
        <w:rPr>
          <w:spacing w:val="-5"/>
        </w:rPr>
        <w:t xml:space="preserve"> </w:t>
      </w:r>
      <w:r>
        <w:t>the</w:t>
      </w:r>
      <w:r>
        <w:rPr>
          <w:spacing w:val="-5"/>
        </w:rPr>
        <w:t xml:space="preserve"> </w:t>
      </w:r>
      <w:r>
        <w:t>Department for Work and Pensions to cover a variety of services such as:</w:t>
      </w:r>
    </w:p>
    <w:p w14:paraId="5FC743CE" w14:textId="77777777" w:rsidR="005B0A0D" w:rsidRDefault="005B0A0D">
      <w:pPr>
        <w:pStyle w:val="BodyText"/>
        <w:spacing w:line="256" w:lineRule="auto"/>
        <w:sectPr w:rsidR="005B0A0D">
          <w:pgSz w:w="11910" w:h="16840"/>
          <w:pgMar w:top="1340" w:right="1275" w:bottom="1240" w:left="1417" w:header="0" w:footer="1045" w:gutter="0"/>
          <w:cols w:space="720"/>
        </w:sectPr>
      </w:pPr>
    </w:p>
    <w:p w14:paraId="7A810D59" w14:textId="77777777" w:rsidR="005B0A0D" w:rsidRDefault="00000000">
      <w:pPr>
        <w:pStyle w:val="ListParagraph"/>
        <w:numPr>
          <w:ilvl w:val="0"/>
          <w:numId w:val="1"/>
        </w:numPr>
        <w:tabs>
          <w:tab w:val="left" w:pos="803"/>
        </w:tabs>
        <w:spacing w:before="83" w:line="259" w:lineRule="auto"/>
        <w:ind w:right="425"/>
      </w:pPr>
      <w:r>
        <w:lastRenderedPageBreak/>
        <w:t>Discretionary</w:t>
      </w:r>
      <w:r>
        <w:rPr>
          <w:spacing w:val="-5"/>
        </w:rPr>
        <w:t xml:space="preserve"> </w:t>
      </w:r>
      <w:r>
        <w:t>housing</w:t>
      </w:r>
      <w:r>
        <w:rPr>
          <w:spacing w:val="-3"/>
        </w:rPr>
        <w:t xml:space="preserve"> </w:t>
      </w:r>
      <w:r>
        <w:t>payments</w:t>
      </w:r>
      <w:r>
        <w:rPr>
          <w:spacing w:val="-1"/>
        </w:rPr>
        <w:t xml:space="preserve"> </w:t>
      </w:r>
      <w:r>
        <w:t>are</w:t>
      </w:r>
      <w:r>
        <w:rPr>
          <w:spacing w:val="-3"/>
        </w:rPr>
        <w:t xml:space="preserve"> </w:t>
      </w:r>
      <w:r>
        <w:t>extra</w:t>
      </w:r>
      <w:r>
        <w:rPr>
          <w:spacing w:val="-5"/>
        </w:rPr>
        <w:t xml:space="preserve"> </w:t>
      </w:r>
      <w:r>
        <w:t>payments</w:t>
      </w:r>
      <w:r>
        <w:rPr>
          <w:spacing w:val="-4"/>
        </w:rPr>
        <w:t xml:space="preserve"> </w:t>
      </w:r>
      <w:r>
        <w:t>to</w:t>
      </w:r>
      <w:r>
        <w:rPr>
          <w:spacing w:val="-3"/>
        </w:rPr>
        <w:t xml:space="preserve"> </w:t>
      </w:r>
      <w:r>
        <w:t>help</w:t>
      </w:r>
      <w:r>
        <w:rPr>
          <w:spacing w:val="-5"/>
        </w:rPr>
        <w:t xml:space="preserve"> </w:t>
      </w:r>
      <w:r>
        <w:t>people</w:t>
      </w:r>
      <w:r>
        <w:rPr>
          <w:spacing w:val="-3"/>
        </w:rPr>
        <w:t xml:space="preserve"> </w:t>
      </w:r>
      <w:r>
        <w:t>pay</w:t>
      </w:r>
      <w:r>
        <w:rPr>
          <w:spacing w:val="-5"/>
        </w:rPr>
        <w:t xml:space="preserve"> </w:t>
      </w:r>
      <w:r>
        <w:t>rent.</w:t>
      </w:r>
      <w:r>
        <w:rPr>
          <w:spacing w:val="-5"/>
        </w:rPr>
        <w:t xml:space="preserve"> </w:t>
      </w:r>
      <w:r>
        <w:t>They can be awarded to people who are already receiving Housing Benefit or get the housing element of universal credit but need more help with housing costs.</w:t>
      </w:r>
    </w:p>
    <w:p w14:paraId="43EA1587" w14:textId="77777777" w:rsidR="005B0A0D" w:rsidRDefault="00000000">
      <w:pPr>
        <w:pStyle w:val="ListParagraph"/>
        <w:numPr>
          <w:ilvl w:val="0"/>
          <w:numId w:val="1"/>
        </w:numPr>
        <w:tabs>
          <w:tab w:val="left" w:pos="803"/>
        </w:tabs>
        <w:spacing w:line="256" w:lineRule="auto"/>
        <w:ind w:right="473"/>
      </w:pPr>
      <w:r>
        <w:t>Food</w:t>
      </w:r>
      <w:r>
        <w:rPr>
          <w:spacing w:val="-3"/>
        </w:rPr>
        <w:t xml:space="preserve"> </w:t>
      </w:r>
      <w:r>
        <w:t>vouchers</w:t>
      </w:r>
      <w:r>
        <w:rPr>
          <w:spacing w:val="-5"/>
        </w:rPr>
        <w:t xml:space="preserve"> </w:t>
      </w:r>
      <w:r>
        <w:t>for</w:t>
      </w:r>
      <w:r>
        <w:rPr>
          <w:spacing w:val="-4"/>
        </w:rPr>
        <w:t xml:space="preserve"> </w:t>
      </w:r>
      <w:r>
        <w:t>school</w:t>
      </w:r>
      <w:r>
        <w:rPr>
          <w:spacing w:val="-3"/>
        </w:rPr>
        <w:t xml:space="preserve"> </w:t>
      </w:r>
      <w:r>
        <w:t>holidays</w:t>
      </w:r>
      <w:r>
        <w:rPr>
          <w:spacing w:val="-1"/>
        </w:rPr>
        <w:t xml:space="preserve"> </w:t>
      </w:r>
      <w:r>
        <w:t>worth</w:t>
      </w:r>
      <w:r>
        <w:rPr>
          <w:spacing w:val="-5"/>
        </w:rPr>
        <w:t xml:space="preserve"> </w:t>
      </w:r>
      <w:r>
        <w:t>£15</w:t>
      </w:r>
      <w:r>
        <w:rPr>
          <w:spacing w:val="-3"/>
        </w:rPr>
        <w:t xml:space="preserve"> </w:t>
      </w:r>
      <w:r>
        <w:t>per</w:t>
      </w:r>
      <w:r>
        <w:rPr>
          <w:spacing w:val="-4"/>
        </w:rPr>
        <w:t xml:space="preserve"> </w:t>
      </w:r>
      <w:r>
        <w:t>week</w:t>
      </w:r>
      <w:r>
        <w:rPr>
          <w:spacing w:val="-2"/>
        </w:rPr>
        <w:t xml:space="preserve"> </w:t>
      </w:r>
      <w:proofErr w:type="gramStart"/>
      <w:r>
        <w:t>provided</w:t>
      </w:r>
      <w:proofErr w:type="gramEnd"/>
      <w:r>
        <w:rPr>
          <w:spacing w:val="-5"/>
        </w:rPr>
        <w:t xml:space="preserve"> </w:t>
      </w:r>
      <w:r>
        <w:t>to</w:t>
      </w:r>
      <w:r>
        <w:rPr>
          <w:spacing w:val="-1"/>
        </w:rPr>
        <w:t xml:space="preserve"> </w:t>
      </w:r>
      <w:r>
        <w:t>people</w:t>
      </w:r>
      <w:r>
        <w:rPr>
          <w:spacing w:val="-5"/>
        </w:rPr>
        <w:t xml:space="preserve"> </w:t>
      </w:r>
      <w:r>
        <w:t>eligible for free school meals.</w:t>
      </w:r>
    </w:p>
    <w:p w14:paraId="0648C22D" w14:textId="77777777" w:rsidR="005B0A0D" w:rsidRDefault="00000000">
      <w:pPr>
        <w:pStyle w:val="ListParagraph"/>
        <w:numPr>
          <w:ilvl w:val="0"/>
          <w:numId w:val="1"/>
        </w:numPr>
        <w:tabs>
          <w:tab w:val="left" w:pos="803"/>
        </w:tabs>
        <w:spacing w:line="256" w:lineRule="auto"/>
        <w:ind w:right="205"/>
      </w:pPr>
      <w:r>
        <w:t>Local</w:t>
      </w:r>
      <w:r>
        <w:rPr>
          <w:spacing w:val="-5"/>
        </w:rPr>
        <w:t xml:space="preserve"> </w:t>
      </w:r>
      <w:r>
        <w:t>Council</w:t>
      </w:r>
      <w:r>
        <w:rPr>
          <w:spacing w:val="-9"/>
        </w:rPr>
        <w:t xml:space="preserve"> </w:t>
      </w:r>
      <w:r>
        <w:t>Tax</w:t>
      </w:r>
      <w:r>
        <w:rPr>
          <w:spacing w:val="-5"/>
        </w:rPr>
        <w:t xml:space="preserve"> </w:t>
      </w:r>
      <w:r>
        <w:t>support</w:t>
      </w:r>
      <w:r>
        <w:rPr>
          <w:spacing w:val="-5"/>
        </w:rPr>
        <w:t xml:space="preserve"> </w:t>
      </w:r>
      <w:r>
        <w:t>top</w:t>
      </w:r>
      <w:r>
        <w:rPr>
          <w:spacing w:val="-5"/>
        </w:rPr>
        <w:t xml:space="preserve"> </w:t>
      </w:r>
      <w:r>
        <w:t>ups</w:t>
      </w:r>
      <w:r>
        <w:rPr>
          <w:spacing w:val="-5"/>
        </w:rPr>
        <w:t xml:space="preserve"> </w:t>
      </w:r>
      <w:r>
        <w:t>which</w:t>
      </w:r>
      <w:r>
        <w:rPr>
          <w:spacing w:val="-5"/>
        </w:rPr>
        <w:t xml:space="preserve"> </w:t>
      </w:r>
      <w:proofErr w:type="gramStart"/>
      <w:r>
        <w:t>ensures</w:t>
      </w:r>
      <w:proofErr w:type="gramEnd"/>
      <w:r>
        <w:rPr>
          <w:spacing w:val="-6"/>
        </w:rPr>
        <w:t xml:space="preserve"> </w:t>
      </w:r>
      <w:r>
        <w:t>that</w:t>
      </w:r>
      <w:r>
        <w:rPr>
          <w:spacing w:val="-5"/>
        </w:rPr>
        <w:t xml:space="preserve"> </w:t>
      </w:r>
      <w:r>
        <w:t>the</w:t>
      </w:r>
      <w:r>
        <w:rPr>
          <w:spacing w:val="-5"/>
        </w:rPr>
        <w:t xml:space="preserve"> </w:t>
      </w:r>
      <w:r>
        <w:t>lowest</w:t>
      </w:r>
      <w:r>
        <w:rPr>
          <w:spacing w:val="-5"/>
        </w:rPr>
        <w:t xml:space="preserve"> </w:t>
      </w:r>
      <w:r>
        <w:t>income</w:t>
      </w:r>
      <w:r>
        <w:rPr>
          <w:spacing w:val="-6"/>
        </w:rPr>
        <w:t xml:space="preserve"> </w:t>
      </w:r>
      <w:r>
        <w:t>households don’t have to pay the minimum Council Tax payment for 2025/26</w:t>
      </w:r>
    </w:p>
    <w:p w14:paraId="304DDB91" w14:textId="77777777" w:rsidR="005B0A0D" w:rsidRDefault="00000000">
      <w:pPr>
        <w:pStyle w:val="ListParagraph"/>
        <w:numPr>
          <w:ilvl w:val="0"/>
          <w:numId w:val="1"/>
        </w:numPr>
        <w:tabs>
          <w:tab w:val="left" w:pos="803"/>
        </w:tabs>
        <w:spacing w:before="1" w:line="256" w:lineRule="auto"/>
        <w:ind w:right="590"/>
      </w:pPr>
      <w:r>
        <w:t>Provision</w:t>
      </w:r>
      <w:r>
        <w:rPr>
          <w:spacing w:val="-3"/>
        </w:rPr>
        <w:t xml:space="preserve"> </w:t>
      </w:r>
      <w:r>
        <w:t>of</w:t>
      </w:r>
      <w:r>
        <w:rPr>
          <w:spacing w:val="-4"/>
        </w:rPr>
        <w:t xml:space="preserve"> </w:t>
      </w:r>
      <w:r>
        <w:t>household</w:t>
      </w:r>
      <w:r>
        <w:rPr>
          <w:spacing w:val="-3"/>
        </w:rPr>
        <w:t xml:space="preserve"> </w:t>
      </w:r>
      <w:r>
        <w:t>goods</w:t>
      </w:r>
      <w:r>
        <w:rPr>
          <w:spacing w:val="-2"/>
        </w:rPr>
        <w:t xml:space="preserve"> </w:t>
      </w:r>
      <w:r>
        <w:t>via</w:t>
      </w:r>
      <w:r>
        <w:rPr>
          <w:spacing w:val="-5"/>
        </w:rPr>
        <w:t xml:space="preserve"> </w:t>
      </w:r>
      <w:r>
        <w:t>Open</w:t>
      </w:r>
      <w:r>
        <w:rPr>
          <w:spacing w:val="-16"/>
        </w:rPr>
        <w:t xml:space="preserve"> </w:t>
      </w:r>
      <w:r>
        <w:t>Arms</w:t>
      </w:r>
      <w:r>
        <w:rPr>
          <w:spacing w:val="-1"/>
        </w:rPr>
        <w:t xml:space="preserve"> </w:t>
      </w:r>
      <w:r>
        <w:t>Project</w:t>
      </w:r>
      <w:r>
        <w:rPr>
          <w:spacing w:val="-3"/>
        </w:rPr>
        <w:t xml:space="preserve"> </w:t>
      </w:r>
      <w:r>
        <w:t>(project</w:t>
      </w:r>
      <w:r>
        <w:rPr>
          <w:spacing w:val="-1"/>
        </w:rPr>
        <w:t xml:space="preserve"> </w:t>
      </w:r>
      <w:r>
        <w:t>extended</w:t>
      </w:r>
      <w:r>
        <w:rPr>
          <w:spacing w:val="-5"/>
        </w:rPr>
        <w:t xml:space="preserve"> </w:t>
      </w:r>
      <w:r>
        <w:t>to</w:t>
      </w:r>
      <w:r>
        <w:rPr>
          <w:spacing w:val="-5"/>
        </w:rPr>
        <w:t xml:space="preserve"> </w:t>
      </w:r>
      <w:r>
        <w:t xml:space="preserve">March </w:t>
      </w:r>
      <w:r>
        <w:rPr>
          <w:spacing w:val="-2"/>
        </w:rPr>
        <w:t>2026).</w:t>
      </w:r>
    </w:p>
    <w:p w14:paraId="35ED0B64" w14:textId="77777777" w:rsidR="005B0A0D" w:rsidRDefault="00000000">
      <w:pPr>
        <w:pStyle w:val="ListParagraph"/>
        <w:numPr>
          <w:ilvl w:val="0"/>
          <w:numId w:val="1"/>
        </w:numPr>
        <w:tabs>
          <w:tab w:val="left" w:pos="803"/>
        </w:tabs>
        <w:spacing w:line="256" w:lineRule="auto"/>
        <w:ind w:right="240"/>
      </w:pPr>
      <w:r>
        <w:t>Support for care leavers is provided through the Children and Young People Services</w:t>
      </w:r>
      <w:r>
        <w:rPr>
          <w:spacing w:val="-2"/>
        </w:rPr>
        <w:t xml:space="preserve"> </w:t>
      </w:r>
      <w:r>
        <w:t>directorate</w:t>
      </w:r>
      <w:r>
        <w:rPr>
          <w:spacing w:val="-4"/>
        </w:rPr>
        <w:t xml:space="preserve"> </w:t>
      </w:r>
      <w:r>
        <w:t>to</w:t>
      </w:r>
      <w:r>
        <w:rPr>
          <w:spacing w:val="-5"/>
        </w:rPr>
        <w:t xml:space="preserve"> </w:t>
      </w:r>
      <w:r>
        <w:t>care</w:t>
      </w:r>
      <w:r>
        <w:rPr>
          <w:spacing w:val="-2"/>
        </w:rPr>
        <w:t xml:space="preserve"> </w:t>
      </w:r>
      <w:r>
        <w:t>leavers</w:t>
      </w:r>
      <w:r>
        <w:rPr>
          <w:spacing w:val="-2"/>
        </w:rPr>
        <w:t xml:space="preserve"> </w:t>
      </w:r>
      <w:r>
        <w:t>who</w:t>
      </w:r>
      <w:r>
        <w:rPr>
          <w:spacing w:val="-3"/>
        </w:rPr>
        <w:t xml:space="preserve"> </w:t>
      </w:r>
      <w:proofErr w:type="gramStart"/>
      <w:r>
        <w:t>needs</w:t>
      </w:r>
      <w:proofErr w:type="gramEnd"/>
      <w:r>
        <w:rPr>
          <w:spacing w:val="-1"/>
        </w:rPr>
        <w:t xml:space="preserve"> </w:t>
      </w:r>
      <w:r>
        <w:t>additional</w:t>
      </w:r>
      <w:r>
        <w:rPr>
          <w:spacing w:val="-4"/>
        </w:rPr>
        <w:t xml:space="preserve"> </w:t>
      </w:r>
      <w:r>
        <w:t>support</w:t>
      </w:r>
      <w:r>
        <w:rPr>
          <w:spacing w:val="-4"/>
        </w:rPr>
        <w:t xml:space="preserve"> </w:t>
      </w:r>
      <w:r>
        <w:t>for</w:t>
      </w:r>
      <w:r>
        <w:rPr>
          <w:spacing w:val="-4"/>
        </w:rPr>
        <w:t xml:space="preserve"> </w:t>
      </w:r>
      <w:r>
        <w:t>food</w:t>
      </w:r>
      <w:r>
        <w:rPr>
          <w:spacing w:val="-5"/>
        </w:rPr>
        <w:t xml:space="preserve"> </w:t>
      </w:r>
      <w:r>
        <w:t>and</w:t>
      </w:r>
      <w:r>
        <w:rPr>
          <w:spacing w:val="-3"/>
        </w:rPr>
        <w:t xml:space="preserve"> </w:t>
      </w:r>
      <w:r>
        <w:t xml:space="preserve">utility </w:t>
      </w:r>
      <w:r>
        <w:rPr>
          <w:spacing w:val="-2"/>
        </w:rPr>
        <w:t>bills.</w:t>
      </w:r>
    </w:p>
    <w:p w14:paraId="61DABA44" w14:textId="77777777" w:rsidR="005B0A0D" w:rsidRDefault="00000000">
      <w:pPr>
        <w:pStyle w:val="BodyText"/>
        <w:spacing w:before="167" w:line="254" w:lineRule="auto"/>
        <w:ind w:right="280"/>
      </w:pPr>
      <w:r>
        <w:t xml:space="preserve">The following cabinet report detailed the 2025/26 allocation - </w:t>
      </w:r>
      <w:hyperlink r:id="rId175">
        <w:r>
          <w:rPr>
            <w:color w:val="467885"/>
            <w:spacing w:val="-2"/>
            <w:u w:val="single" w:color="467885"/>
          </w:rPr>
          <w:t>https://moderngov.rotherham.gov.uk/mgConvert2PDF.aspx?ID=151846</w:t>
        </w:r>
      </w:hyperlink>
    </w:p>
    <w:p w14:paraId="1F28B2B9" w14:textId="77777777" w:rsidR="005B0A0D" w:rsidRDefault="00000000">
      <w:pPr>
        <w:pStyle w:val="BodyText"/>
        <w:spacing w:before="170" w:line="256" w:lineRule="auto"/>
        <w:ind w:right="280"/>
      </w:pPr>
      <w:r>
        <w:t>More</w:t>
      </w:r>
      <w:r>
        <w:rPr>
          <w:spacing w:val="-5"/>
        </w:rPr>
        <w:t xml:space="preserve"> </w:t>
      </w:r>
      <w:r>
        <w:t>information</w:t>
      </w:r>
      <w:r>
        <w:rPr>
          <w:spacing w:val="-3"/>
        </w:rPr>
        <w:t xml:space="preserve"> </w:t>
      </w:r>
      <w:r>
        <w:t>on</w:t>
      </w:r>
      <w:r>
        <w:rPr>
          <w:spacing w:val="-5"/>
        </w:rPr>
        <w:t xml:space="preserve"> </w:t>
      </w:r>
      <w:r>
        <w:t>this</w:t>
      </w:r>
      <w:r>
        <w:rPr>
          <w:spacing w:val="-5"/>
        </w:rPr>
        <w:t xml:space="preserve"> </w:t>
      </w:r>
      <w:r>
        <w:t>is</w:t>
      </w:r>
      <w:r>
        <w:rPr>
          <w:spacing w:val="-2"/>
        </w:rPr>
        <w:t xml:space="preserve"> </w:t>
      </w:r>
      <w:r>
        <w:t>available</w:t>
      </w:r>
      <w:r>
        <w:rPr>
          <w:spacing w:val="-3"/>
        </w:rPr>
        <w:t xml:space="preserve"> </w:t>
      </w:r>
      <w:r>
        <w:t>at</w:t>
      </w:r>
      <w:r>
        <w:rPr>
          <w:spacing w:val="-1"/>
        </w:rPr>
        <w:t xml:space="preserve"> </w:t>
      </w:r>
      <w:r>
        <w:t>-</w:t>
      </w:r>
      <w:r>
        <w:rPr>
          <w:spacing w:val="-5"/>
        </w:rPr>
        <w:t xml:space="preserve"> </w:t>
      </w:r>
      <w:hyperlink r:id="rId176">
        <w:r>
          <w:rPr>
            <w:color w:val="467885"/>
            <w:u w:val="single" w:color="467885"/>
          </w:rPr>
          <w:t>The</w:t>
        </w:r>
        <w:r>
          <w:rPr>
            <w:color w:val="467885"/>
            <w:spacing w:val="-3"/>
            <w:u w:val="single" w:color="467885"/>
          </w:rPr>
          <w:t xml:space="preserve"> </w:t>
        </w:r>
        <w:r>
          <w:rPr>
            <w:color w:val="467885"/>
            <w:u w:val="single" w:color="467885"/>
          </w:rPr>
          <w:t>Household</w:t>
        </w:r>
        <w:r>
          <w:rPr>
            <w:color w:val="467885"/>
            <w:spacing w:val="-3"/>
            <w:u w:val="single" w:color="467885"/>
          </w:rPr>
          <w:t xml:space="preserve"> </w:t>
        </w:r>
        <w:r>
          <w:rPr>
            <w:color w:val="467885"/>
            <w:u w:val="single" w:color="467885"/>
          </w:rPr>
          <w:t>Support</w:t>
        </w:r>
        <w:r>
          <w:rPr>
            <w:color w:val="467885"/>
            <w:spacing w:val="-4"/>
            <w:u w:val="single" w:color="467885"/>
          </w:rPr>
          <w:t xml:space="preserve"> </w:t>
        </w:r>
        <w:r>
          <w:rPr>
            <w:color w:val="467885"/>
            <w:u w:val="single" w:color="467885"/>
          </w:rPr>
          <w:t>Fund</w:t>
        </w:r>
        <w:r>
          <w:rPr>
            <w:color w:val="467885"/>
            <w:spacing w:val="-2"/>
            <w:u w:val="single" w:color="467885"/>
          </w:rPr>
          <w:t xml:space="preserve"> </w:t>
        </w:r>
        <w:r>
          <w:rPr>
            <w:color w:val="467885"/>
            <w:u w:val="single" w:color="467885"/>
          </w:rPr>
          <w:t>–</w:t>
        </w:r>
        <w:r>
          <w:rPr>
            <w:color w:val="467885"/>
            <w:spacing w:val="-5"/>
            <w:u w:val="single" w:color="467885"/>
          </w:rPr>
          <w:t xml:space="preserve"> </w:t>
        </w:r>
        <w:r>
          <w:rPr>
            <w:color w:val="467885"/>
            <w:u w:val="single" w:color="467885"/>
          </w:rPr>
          <w:t>Rotherham</w:t>
        </w:r>
      </w:hyperlink>
      <w:r>
        <w:rPr>
          <w:color w:val="467885"/>
        </w:rPr>
        <w:t xml:space="preserve"> </w:t>
      </w:r>
      <w:hyperlink r:id="rId177">
        <w:r>
          <w:rPr>
            <w:color w:val="467885"/>
            <w:u w:val="single" w:color="467885"/>
          </w:rPr>
          <w:t>Metropolitan Borough Council</w:t>
        </w:r>
      </w:hyperlink>
    </w:p>
    <w:p w14:paraId="775D2BE2" w14:textId="77777777" w:rsidR="005B0A0D" w:rsidRDefault="00000000">
      <w:pPr>
        <w:pStyle w:val="BodyText"/>
        <w:spacing w:before="164" w:line="256" w:lineRule="auto"/>
        <w:ind w:right="287"/>
        <w:jc w:val="both"/>
      </w:pPr>
      <w:r>
        <w:t>Further</w:t>
      </w:r>
      <w:r>
        <w:rPr>
          <w:spacing w:val="-2"/>
        </w:rPr>
        <w:t xml:space="preserve"> </w:t>
      </w:r>
      <w:r>
        <w:t>support</w:t>
      </w:r>
      <w:r>
        <w:rPr>
          <w:spacing w:val="-4"/>
        </w:rPr>
        <w:t xml:space="preserve"> </w:t>
      </w:r>
      <w:r>
        <w:t>and</w:t>
      </w:r>
      <w:r>
        <w:rPr>
          <w:spacing w:val="-3"/>
        </w:rPr>
        <w:t xml:space="preserve"> </w:t>
      </w:r>
      <w:r>
        <w:t>advice</w:t>
      </w:r>
      <w:r>
        <w:rPr>
          <w:spacing w:val="-3"/>
        </w:rPr>
        <w:t xml:space="preserve"> </w:t>
      </w:r>
      <w:r>
        <w:t>on</w:t>
      </w:r>
      <w:r>
        <w:rPr>
          <w:spacing w:val="-3"/>
        </w:rPr>
        <w:t xml:space="preserve"> </w:t>
      </w:r>
      <w:r>
        <w:t>bills are</w:t>
      </w:r>
      <w:r>
        <w:rPr>
          <w:spacing w:val="-4"/>
        </w:rPr>
        <w:t xml:space="preserve"> </w:t>
      </w:r>
      <w:r>
        <w:t>available</w:t>
      </w:r>
      <w:r>
        <w:rPr>
          <w:spacing w:val="-5"/>
        </w:rPr>
        <w:t xml:space="preserve"> </w:t>
      </w:r>
      <w:r>
        <w:t>on</w:t>
      </w:r>
      <w:r>
        <w:rPr>
          <w:spacing w:val="-3"/>
        </w:rPr>
        <w:t xml:space="preserve"> </w:t>
      </w:r>
      <w:hyperlink r:id="rId178">
        <w:proofErr w:type="spellStart"/>
        <w:r>
          <w:rPr>
            <w:u w:val="single"/>
          </w:rPr>
          <w:t>RotherHive</w:t>
        </w:r>
        <w:proofErr w:type="spellEnd"/>
        <w:r>
          <w:rPr>
            <w:spacing w:val="-4"/>
            <w:u w:val="single"/>
          </w:rPr>
          <w:t xml:space="preserve"> </w:t>
        </w:r>
        <w:r>
          <w:rPr>
            <w:u w:val="single"/>
          </w:rPr>
          <w:t>–</w:t>
        </w:r>
        <w:r>
          <w:rPr>
            <w:spacing w:val="-7"/>
            <w:u w:val="single"/>
          </w:rPr>
          <w:t xml:space="preserve"> </w:t>
        </w:r>
        <w:r>
          <w:rPr>
            <w:u w:val="single"/>
          </w:rPr>
          <w:t>The</w:t>
        </w:r>
        <w:r>
          <w:rPr>
            <w:spacing w:val="-3"/>
            <w:u w:val="single"/>
          </w:rPr>
          <w:t xml:space="preserve"> </w:t>
        </w:r>
        <w:r>
          <w:rPr>
            <w:u w:val="single"/>
          </w:rPr>
          <w:t>wellbeing</w:t>
        </w:r>
        <w:r>
          <w:rPr>
            <w:spacing w:val="-3"/>
            <w:u w:val="single"/>
          </w:rPr>
          <w:t xml:space="preserve"> </w:t>
        </w:r>
        <w:r>
          <w:rPr>
            <w:u w:val="single"/>
          </w:rPr>
          <w:t>and</w:t>
        </w:r>
        <w:r>
          <w:rPr>
            <w:spacing w:val="-3"/>
            <w:u w:val="single"/>
          </w:rPr>
          <w:t xml:space="preserve"> </w:t>
        </w:r>
        <w:r>
          <w:rPr>
            <w:u w:val="single"/>
          </w:rPr>
          <w:t>mental</w:t>
        </w:r>
      </w:hyperlink>
      <w:r>
        <w:t xml:space="preserve"> </w:t>
      </w:r>
      <w:hyperlink r:id="rId179">
        <w:r>
          <w:rPr>
            <w:u w:val="single"/>
          </w:rPr>
          <w:t>health resource for Rotherham</w:t>
        </w:r>
      </w:hyperlink>
      <w:r>
        <w:t xml:space="preserve">, </w:t>
      </w:r>
      <w:hyperlink r:id="rId180">
        <w:r>
          <w:rPr>
            <w:u w:val="single"/>
          </w:rPr>
          <w:t>Money matters –</w:t>
        </w:r>
        <w:r>
          <w:rPr>
            <w:spacing w:val="-2"/>
            <w:u w:val="single"/>
          </w:rPr>
          <w:t xml:space="preserve"> </w:t>
        </w:r>
        <w:r>
          <w:rPr>
            <w:u w:val="single"/>
          </w:rPr>
          <w:t>Rotherham Metropolitan Borough Council</w:t>
        </w:r>
      </w:hyperlink>
      <w:r>
        <w:t xml:space="preserve"> and </w:t>
      </w:r>
      <w:hyperlink r:id="rId181">
        <w:r>
          <w:rPr>
            <w:u w:val="single"/>
          </w:rPr>
          <w:t>About Us - Citizens Advice Rotherham</w:t>
        </w:r>
      </w:hyperlink>
      <w:r>
        <w:t>.</w:t>
      </w:r>
    </w:p>
    <w:p w14:paraId="4C6984A5" w14:textId="77777777" w:rsidR="005B0A0D" w:rsidRDefault="00000000">
      <w:pPr>
        <w:pStyle w:val="Heading2"/>
        <w:spacing w:before="167"/>
        <w:jc w:val="both"/>
      </w:pPr>
      <w:bookmarkStart w:id="45" w:name="_bookmark45"/>
      <w:bookmarkEnd w:id="45"/>
      <w:r>
        <w:rPr>
          <w:color w:val="0E4660"/>
        </w:rPr>
        <w:t>Winter</w:t>
      </w:r>
      <w:r>
        <w:rPr>
          <w:color w:val="0E4660"/>
          <w:spacing w:val="-10"/>
        </w:rPr>
        <w:t xml:space="preserve"> </w:t>
      </w:r>
      <w:r>
        <w:rPr>
          <w:color w:val="0E4660"/>
        </w:rPr>
        <w:t>Fuel</w:t>
      </w:r>
      <w:r>
        <w:rPr>
          <w:color w:val="0E4660"/>
          <w:spacing w:val="-10"/>
        </w:rPr>
        <w:t xml:space="preserve"> </w:t>
      </w:r>
      <w:r>
        <w:rPr>
          <w:color w:val="0E4660"/>
          <w:spacing w:val="-2"/>
        </w:rPr>
        <w:t>Payments</w:t>
      </w:r>
    </w:p>
    <w:p w14:paraId="07129E6A" w14:textId="77777777" w:rsidR="005B0A0D" w:rsidRDefault="00000000">
      <w:pPr>
        <w:pStyle w:val="BodyText"/>
        <w:spacing w:before="107"/>
        <w:ind w:right="222"/>
      </w:pPr>
      <w:r>
        <w:t xml:space="preserve">The Winter Fuel Payment is an annual tax-free payment for households that </w:t>
      </w:r>
      <w:proofErr w:type="gramStart"/>
      <w:r>
        <w:t>include</w:t>
      </w:r>
      <w:proofErr w:type="gramEnd"/>
      <w:r>
        <w:t xml:space="preserve"> someone born on or before 22 September 1959 (for 2025-26). It's designed to help you cover</w:t>
      </w:r>
      <w:r>
        <w:rPr>
          <w:spacing w:val="-4"/>
        </w:rPr>
        <w:t xml:space="preserve"> </w:t>
      </w:r>
      <w:r>
        <w:t>your</w:t>
      </w:r>
      <w:r>
        <w:rPr>
          <w:spacing w:val="-4"/>
        </w:rPr>
        <w:t xml:space="preserve"> </w:t>
      </w:r>
      <w:r>
        <w:t>heating</w:t>
      </w:r>
      <w:r>
        <w:rPr>
          <w:spacing w:val="-3"/>
        </w:rPr>
        <w:t xml:space="preserve"> </w:t>
      </w:r>
      <w:r>
        <w:t>costs</w:t>
      </w:r>
      <w:r>
        <w:rPr>
          <w:spacing w:val="-6"/>
        </w:rPr>
        <w:t xml:space="preserve"> </w:t>
      </w:r>
      <w:r>
        <w:t>in</w:t>
      </w:r>
      <w:r>
        <w:rPr>
          <w:spacing w:val="-3"/>
        </w:rPr>
        <w:t xml:space="preserve"> </w:t>
      </w:r>
      <w:r>
        <w:t>winter,</w:t>
      </w:r>
      <w:r>
        <w:rPr>
          <w:spacing w:val="-4"/>
        </w:rPr>
        <w:t xml:space="preserve"> </w:t>
      </w:r>
      <w:r>
        <w:t>with</w:t>
      </w:r>
      <w:r>
        <w:rPr>
          <w:spacing w:val="-3"/>
        </w:rPr>
        <w:t xml:space="preserve"> </w:t>
      </w:r>
      <w:r>
        <w:t>households</w:t>
      </w:r>
      <w:r>
        <w:rPr>
          <w:spacing w:val="-3"/>
        </w:rPr>
        <w:t xml:space="preserve"> </w:t>
      </w:r>
      <w:r>
        <w:t>receiving</w:t>
      </w:r>
      <w:r>
        <w:rPr>
          <w:spacing w:val="-1"/>
        </w:rPr>
        <w:t xml:space="preserve"> </w:t>
      </w:r>
      <w:r>
        <w:t>either</w:t>
      </w:r>
      <w:r>
        <w:rPr>
          <w:spacing w:val="-4"/>
        </w:rPr>
        <w:t xml:space="preserve"> </w:t>
      </w:r>
      <w:r>
        <w:t>£200</w:t>
      </w:r>
      <w:r>
        <w:rPr>
          <w:spacing w:val="-3"/>
        </w:rPr>
        <w:t xml:space="preserve"> </w:t>
      </w:r>
      <w:r>
        <w:t>or</w:t>
      </w:r>
      <w:r>
        <w:rPr>
          <w:spacing w:val="-2"/>
        </w:rPr>
        <w:t xml:space="preserve"> </w:t>
      </w:r>
      <w:r>
        <w:t>£300</w:t>
      </w:r>
      <w:r>
        <w:rPr>
          <w:spacing w:val="-4"/>
        </w:rPr>
        <w:t xml:space="preserve"> </w:t>
      </w:r>
      <w:proofErr w:type="gramStart"/>
      <w:r>
        <w:t>depending</w:t>
      </w:r>
      <w:proofErr w:type="gramEnd"/>
      <w:r>
        <w:t xml:space="preserve"> what year you</w:t>
      </w:r>
      <w:r>
        <w:rPr>
          <w:spacing w:val="-3"/>
        </w:rPr>
        <w:t xml:space="preserve"> </w:t>
      </w:r>
      <w:r>
        <w:t>were</w:t>
      </w:r>
      <w:r>
        <w:rPr>
          <w:spacing w:val="-3"/>
        </w:rPr>
        <w:t xml:space="preserve"> </w:t>
      </w:r>
      <w:r>
        <w:t>born</w:t>
      </w:r>
      <w:r>
        <w:rPr>
          <w:spacing w:val="-3"/>
        </w:rPr>
        <w:t xml:space="preserve"> </w:t>
      </w:r>
      <w:r>
        <w:t>in.</w:t>
      </w:r>
      <w:r>
        <w:rPr>
          <w:spacing w:val="-4"/>
        </w:rPr>
        <w:t xml:space="preserve"> </w:t>
      </w:r>
      <w:r>
        <w:t>The</w:t>
      </w:r>
      <w:r>
        <w:rPr>
          <w:spacing w:val="-1"/>
        </w:rPr>
        <w:t xml:space="preserve"> </w:t>
      </w:r>
      <w:r>
        <w:t>UK</w:t>
      </w:r>
      <w:r>
        <w:rPr>
          <w:spacing w:val="-4"/>
        </w:rPr>
        <w:t xml:space="preserve"> </w:t>
      </w:r>
      <w:r>
        <w:t>government</w:t>
      </w:r>
      <w:r>
        <w:rPr>
          <w:spacing w:val="-2"/>
        </w:rPr>
        <w:t xml:space="preserve"> </w:t>
      </w:r>
      <w:proofErr w:type="gramStart"/>
      <w:r>
        <w:t>have</w:t>
      </w:r>
      <w:r>
        <w:rPr>
          <w:spacing w:val="-1"/>
        </w:rPr>
        <w:t xml:space="preserve"> </w:t>
      </w:r>
      <w:r>
        <w:t>announced</w:t>
      </w:r>
      <w:proofErr w:type="gramEnd"/>
      <w:r>
        <w:rPr>
          <w:spacing w:val="-3"/>
        </w:rPr>
        <w:t xml:space="preserve"> </w:t>
      </w:r>
      <w:r>
        <w:t>in</w:t>
      </w:r>
      <w:r>
        <w:rPr>
          <w:spacing w:val="-1"/>
        </w:rPr>
        <w:t xml:space="preserve"> </w:t>
      </w:r>
      <w:r>
        <w:t>2024</w:t>
      </w:r>
      <w:r>
        <w:rPr>
          <w:spacing w:val="-3"/>
        </w:rPr>
        <w:t xml:space="preserve"> </w:t>
      </w:r>
      <w:r>
        <w:t>that</w:t>
      </w:r>
      <w:r>
        <w:rPr>
          <w:spacing w:val="-2"/>
        </w:rPr>
        <w:t xml:space="preserve"> </w:t>
      </w:r>
      <w:r>
        <w:t xml:space="preserve">this payment will become means tested from winter 2024/25. The qualifying benefits are </w:t>
      </w:r>
      <w:hyperlink r:id="rId182">
        <w:r>
          <w:rPr>
            <w:color w:val="467885"/>
            <w:u w:val="single" w:color="467885"/>
          </w:rPr>
          <w:t>Pension</w:t>
        </w:r>
      </w:hyperlink>
    </w:p>
    <w:p w14:paraId="7053EE45" w14:textId="77777777" w:rsidR="005B0A0D" w:rsidRDefault="00000000">
      <w:pPr>
        <w:pStyle w:val="BodyText"/>
        <w:ind w:right="186"/>
      </w:pPr>
      <w:hyperlink r:id="rId183">
        <w:r>
          <w:rPr>
            <w:color w:val="467885"/>
            <w:u w:val="single" w:color="467885"/>
          </w:rPr>
          <w:t>Credit</w:t>
        </w:r>
      </w:hyperlink>
      <w:r>
        <w:t xml:space="preserve">, </w:t>
      </w:r>
      <w:hyperlink r:id="rId184">
        <w:r>
          <w:rPr>
            <w:color w:val="467885"/>
            <w:u w:val="single" w:color="467885"/>
          </w:rPr>
          <w:t>Universal Credit</w:t>
        </w:r>
      </w:hyperlink>
      <w:r>
        <w:t xml:space="preserve">, </w:t>
      </w:r>
      <w:hyperlink r:id="rId185">
        <w:r>
          <w:rPr>
            <w:color w:val="467885"/>
            <w:u w:val="single" w:color="467885"/>
          </w:rPr>
          <w:t>Income Support</w:t>
        </w:r>
      </w:hyperlink>
      <w:r>
        <w:t xml:space="preserve">, income-based </w:t>
      </w:r>
      <w:hyperlink r:id="rId186">
        <w:r>
          <w:rPr>
            <w:color w:val="467885"/>
            <w:u w:val="single" w:color="467885"/>
          </w:rPr>
          <w:t>Jobseeker’s</w:t>
        </w:r>
        <w:r>
          <w:rPr>
            <w:color w:val="467885"/>
            <w:spacing w:val="-3"/>
            <w:u w:val="single" w:color="467885"/>
          </w:rPr>
          <w:t xml:space="preserve"> </w:t>
        </w:r>
        <w:r>
          <w:rPr>
            <w:color w:val="467885"/>
            <w:u w:val="single" w:color="467885"/>
          </w:rPr>
          <w:t>Allowance</w:t>
        </w:r>
      </w:hyperlink>
      <w:r>
        <w:rPr>
          <w:color w:val="467885"/>
        </w:rPr>
        <w:t xml:space="preserve"> </w:t>
      </w:r>
      <w:r>
        <w:t xml:space="preserve">or income- related </w:t>
      </w:r>
      <w:hyperlink r:id="rId187">
        <w:r>
          <w:rPr>
            <w:color w:val="467885"/>
            <w:u w:val="single" w:color="467885"/>
          </w:rPr>
          <w:t>Employment and</w:t>
        </w:r>
        <w:r>
          <w:rPr>
            <w:color w:val="467885"/>
            <w:spacing w:val="-5"/>
            <w:u w:val="single" w:color="467885"/>
          </w:rPr>
          <w:t xml:space="preserve"> </w:t>
        </w:r>
        <w:r>
          <w:rPr>
            <w:color w:val="467885"/>
            <w:u w:val="single" w:color="467885"/>
          </w:rPr>
          <w:t>Support</w:t>
        </w:r>
        <w:r>
          <w:rPr>
            <w:color w:val="467885"/>
            <w:spacing w:val="-14"/>
            <w:u w:val="single" w:color="467885"/>
          </w:rPr>
          <w:t xml:space="preserve"> </w:t>
        </w:r>
        <w:r>
          <w:rPr>
            <w:color w:val="467885"/>
            <w:u w:val="single" w:color="467885"/>
          </w:rPr>
          <w:t>Allowance</w:t>
        </w:r>
      </w:hyperlink>
      <w:r>
        <w:t>, or</w:t>
      </w:r>
      <w:r>
        <w:rPr>
          <w:spacing w:val="-2"/>
        </w:rPr>
        <w:t xml:space="preserve"> </w:t>
      </w:r>
      <w:r>
        <w:t>an</w:t>
      </w:r>
      <w:r>
        <w:rPr>
          <w:spacing w:val="-3"/>
        </w:rPr>
        <w:t xml:space="preserve"> </w:t>
      </w:r>
      <w:r>
        <w:t>award of Child</w:t>
      </w:r>
      <w:r>
        <w:rPr>
          <w:spacing w:val="-5"/>
        </w:rPr>
        <w:t xml:space="preserve"> </w:t>
      </w:r>
      <w:r>
        <w:t>Tax</w:t>
      </w:r>
      <w:r>
        <w:rPr>
          <w:spacing w:val="-3"/>
        </w:rPr>
        <w:t xml:space="preserve"> </w:t>
      </w:r>
      <w:r>
        <w:t>Credit or Working</w:t>
      </w:r>
      <w:r>
        <w:rPr>
          <w:spacing w:val="-6"/>
        </w:rPr>
        <w:t xml:space="preserve"> </w:t>
      </w:r>
      <w:r>
        <w:t>Tax Credit of at least £26 for the tax year 2024-25. This decreased the number of households receiving this payment from 11.4million to 1.5million and put significant pressure on a lot of households who rely on this payment.</w:t>
      </w:r>
      <w:r>
        <w:rPr>
          <w:spacing w:val="-11"/>
        </w:rPr>
        <w:t xml:space="preserve"> </w:t>
      </w:r>
      <w:r>
        <w:rPr>
          <w:sz w:val="20"/>
        </w:rPr>
        <w:t>A</w:t>
      </w:r>
      <w:r>
        <w:t xml:space="preserve">dditionally, </w:t>
      </w:r>
      <w:r>
        <w:rPr>
          <w:sz w:val="20"/>
        </w:rPr>
        <w:t>s</w:t>
      </w:r>
      <w:r>
        <w:t>ome households will find it more challenging to heat their home this winter due to a predicted 10% rise in energy bills for the winter of 2024/25. However, this decision has been re-assessed for winter 2025/26 and the eligibility criteria will be increased to £35,000 of taxable income. There is a significant correlation</w:t>
      </w:r>
      <w:r>
        <w:rPr>
          <w:spacing w:val="-4"/>
        </w:rPr>
        <w:t xml:space="preserve"> </w:t>
      </w:r>
      <w:r>
        <w:t>between</w:t>
      </w:r>
      <w:r>
        <w:rPr>
          <w:spacing w:val="-4"/>
        </w:rPr>
        <w:t xml:space="preserve"> </w:t>
      </w:r>
      <w:r>
        <w:t>the</w:t>
      </w:r>
      <w:r>
        <w:rPr>
          <w:spacing w:val="-7"/>
        </w:rPr>
        <w:t xml:space="preserve"> </w:t>
      </w:r>
      <w:r>
        <w:t>Rotherham</w:t>
      </w:r>
      <w:r>
        <w:rPr>
          <w:spacing w:val="-1"/>
        </w:rPr>
        <w:t xml:space="preserve"> </w:t>
      </w:r>
      <w:r>
        <w:t>areas</w:t>
      </w:r>
      <w:r>
        <w:rPr>
          <w:spacing w:val="-1"/>
        </w:rPr>
        <w:t xml:space="preserve"> </w:t>
      </w:r>
      <w:r>
        <w:t>with</w:t>
      </w:r>
      <w:r>
        <w:rPr>
          <w:spacing w:val="-4"/>
        </w:rPr>
        <w:t xml:space="preserve"> </w:t>
      </w:r>
      <w:r>
        <w:t>higher</w:t>
      </w:r>
      <w:r>
        <w:rPr>
          <w:spacing w:val="-3"/>
        </w:rPr>
        <w:t xml:space="preserve"> </w:t>
      </w:r>
      <w:r>
        <w:t>rates</w:t>
      </w:r>
      <w:r>
        <w:rPr>
          <w:spacing w:val="-4"/>
        </w:rPr>
        <w:t xml:space="preserve"> </w:t>
      </w:r>
      <w:r>
        <w:t>of</w:t>
      </w:r>
      <w:r>
        <w:rPr>
          <w:spacing w:val="-3"/>
        </w:rPr>
        <w:t xml:space="preserve"> </w:t>
      </w:r>
      <w:r>
        <w:t>fuel</w:t>
      </w:r>
      <w:r>
        <w:rPr>
          <w:spacing w:val="-5"/>
        </w:rPr>
        <w:t xml:space="preserve"> </w:t>
      </w:r>
      <w:r>
        <w:t>poverty</w:t>
      </w:r>
      <w:r>
        <w:rPr>
          <w:spacing w:val="-4"/>
        </w:rPr>
        <w:t xml:space="preserve"> </w:t>
      </w:r>
      <w:r>
        <w:t>and</w:t>
      </w:r>
      <w:r>
        <w:rPr>
          <w:spacing w:val="-4"/>
        </w:rPr>
        <w:t xml:space="preserve"> </w:t>
      </w:r>
      <w:r>
        <w:t>the</w:t>
      </w:r>
      <w:r>
        <w:rPr>
          <w:spacing w:val="-2"/>
        </w:rPr>
        <w:t xml:space="preserve"> </w:t>
      </w:r>
      <w:r>
        <w:t>proportion of pensioners in those areas that receive means tested winter fuel payments (Figure 12).</w:t>
      </w:r>
    </w:p>
    <w:p w14:paraId="5EE8BBE2" w14:textId="77777777" w:rsidR="005B0A0D" w:rsidRDefault="00000000">
      <w:pPr>
        <w:pStyle w:val="BodyText"/>
        <w:spacing w:before="159"/>
        <w:ind w:right="280"/>
      </w:pPr>
      <w:r>
        <w:t>Age</w:t>
      </w:r>
      <w:r>
        <w:rPr>
          <w:spacing w:val="-3"/>
        </w:rPr>
        <w:t xml:space="preserve"> </w:t>
      </w:r>
      <w:r>
        <w:t>UK</w:t>
      </w:r>
      <w:r>
        <w:rPr>
          <w:spacing w:val="-3"/>
        </w:rPr>
        <w:t xml:space="preserve"> </w:t>
      </w:r>
      <w:r>
        <w:t>have</w:t>
      </w:r>
      <w:r>
        <w:rPr>
          <w:spacing w:val="-3"/>
        </w:rPr>
        <w:t xml:space="preserve"> </w:t>
      </w:r>
      <w:r>
        <w:t>produced</w:t>
      </w:r>
      <w:r>
        <w:rPr>
          <w:spacing w:val="-7"/>
        </w:rPr>
        <w:t xml:space="preserve"> </w:t>
      </w:r>
      <w:r>
        <w:t>a</w:t>
      </w:r>
      <w:r>
        <w:rPr>
          <w:spacing w:val="-3"/>
        </w:rPr>
        <w:t xml:space="preserve"> </w:t>
      </w:r>
      <w:r>
        <w:t>Pension</w:t>
      </w:r>
      <w:r>
        <w:rPr>
          <w:spacing w:val="-3"/>
        </w:rPr>
        <w:t xml:space="preserve"> </w:t>
      </w:r>
      <w:r>
        <w:t>Credit</w:t>
      </w:r>
      <w:r>
        <w:rPr>
          <w:spacing w:val="-4"/>
        </w:rPr>
        <w:t xml:space="preserve"> </w:t>
      </w:r>
      <w:r>
        <w:t>Information</w:t>
      </w:r>
      <w:r>
        <w:rPr>
          <w:spacing w:val="-3"/>
        </w:rPr>
        <w:t xml:space="preserve"> </w:t>
      </w:r>
      <w:r>
        <w:t>guide -</w:t>
      </w:r>
      <w:r>
        <w:rPr>
          <w:spacing w:val="-4"/>
        </w:rPr>
        <w:t xml:space="preserve"> </w:t>
      </w:r>
      <w:hyperlink r:id="rId188">
        <w:r>
          <w:rPr>
            <w:u w:val="single"/>
          </w:rPr>
          <w:t>Pension</w:t>
        </w:r>
        <w:r>
          <w:rPr>
            <w:spacing w:val="-3"/>
            <w:u w:val="single"/>
          </w:rPr>
          <w:t xml:space="preserve"> </w:t>
        </w:r>
        <w:r>
          <w:rPr>
            <w:u w:val="single"/>
          </w:rPr>
          <w:t>Credit</w:t>
        </w:r>
        <w:r>
          <w:rPr>
            <w:spacing w:val="-1"/>
            <w:u w:val="single"/>
          </w:rPr>
          <w:t xml:space="preserve"> </w:t>
        </w:r>
        <w:r>
          <w:rPr>
            <w:u w:val="single"/>
          </w:rPr>
          <w:t>downloadable</w:t>
        </w:r>
      </w:hyperlink>
      <w:r>
        <w:t xml:space="preserve"> </w:t>
      </w:r>
      <w:hyperlink r:id="rId189">
        <w:r>
          <w:rPr>
            <w:u w:val="single"/>
          </w:rPr>
          <w:t>information guide | Age UK</w:t>
        </w:r>
      </w:hyperlink>
    </w:p>
    <w:p w14:paraId="217CBFD2" w14:textId="77777777" w:rsidR="005B0A0D" w:rsidRDefault="005B0A0D">
      <w:pPr>
        <w:pStyle w:val="BodyText"/>
        <w:sectPr w:rsidR="005B0A0D">
          <w:pgSz w:w="11910" w:h="16840"/>
          <w:pgMar w:top="1340" w:right="1275" w:bottom="1240" w:left="1417" w:header="0" w:footer="1045" w:gutter="0"/>
          <w:cols w:space="720"/>
        </w:sectPr>
      </w:pPr>
    </w:p>
    <w:p w14:paraId="49D79249" w14:textId="77777777" w:rsidR="005B0A0D" w:rsidRDefault="00000000">
      <w:pPr>
        <w:pStyle w:val="BodyText"/>
        <w:ind w:left="0"/>
        <w:rPr>
          <w:sz w:val="20"/>
        </w:rPr>
      </w:pPr>
      <w:r>
        <w:rPr>
          <w:noProof/>
          <w:sz w:val="20"/>
        </w:rPr>
        <w:lastRenderedPageBreak/>
        <w:drawing>
          <wp:anchor distT="0" distB="0" distL="0" distR="0" simplePos="0" relativeHeight="486355968" behindDoc="1" locked="0" layoutInCell="1" allowOverlap="1" wp14:anchorId="5B1D754D" wp14:editId="1485A93C">
            <wp:simplePos x="0" y="0"/>
            <wp:positionH relativeFrom="page">
              <wp:posOffset>2997517</wp:posOffset>
            </wp:positionH>
            <wp:positionV relativeFrom="page">
              <wp:posOffset>2631757</wp:posOffset>
            </wp:positionV>
            <wp:extent cx="73151" cy="73151"/>
            <wp:effectExtent l="0" t="0" r="0" b="0"/>
            <wp:wrapNone/>
            <wp:docPr id="68" name="Image 68" descr="Figure 12 – Correlation between percentage of fuel poverty and percentage of pensioners eligible for Winter Fuel Pay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Figure 12 – Correlation between percentage of fuel poverty and percentage of pensioners eligible for Winter Fuel Payments"/>
                    <pic:cNvPicPr/>
                  </pic:nvPicPr>
                  <pic:blipFill>
                    <a:blip r:embed="rId95" cstate="print"/>
                    <a:stretch>
                      <a:fillRect/>
                    </a:stretch>
                  </pic:blipFill>
                  <pic:spPr>
                    <a:xfrm>
                      <a:off x="0" y="0"/>
                      <a:ext cx="73151" cy="73151"/>
                    </a:xfrm>
                    <a:prstGeom prst="rect">
                      <a:avLst/>
                    </a:prstGeom>
                  </pic:spPr>
                </pic:pic>
              </a:graphicData>
            </a:graphic>
          </wp:anchor>
        </w:drawing>
      </w:r>
      <w:r>
        <w:rPr>
          <w:noProof/>
          <w:sz w:val="20"/>
        </w:rPr>
        <mc:AlternateContent>
          <mc:Choice Requires="wpg">
            <w:drawing>
              <wp:anchor distT="0" distB="0" distL="0" distR="0" simplePos="0" relativeHeight="486356992" behindDoc="1" locked="0" layoutInCell="1" allowOverlap="1" wp14:anchorId="29244FBE" wp14:editId="697FBACA">
                <wp:simplePos x="0" y="0"/>
                <wp:positionH relativeFrom="page">
                  <wp:posOffset>3040189</wp:posOffset>
                </wp:positionH>
                <wp:positionV relativeFrom="page">
                  <wp:posOffset>2983801</wp:posOffset>
                </wp:positionV>
                <wp:extent cx="110489" cy="191135"/>
                <wp:effectExtent l="0" t="0" r="0" b="0"/>
                <wp:wrapNone/>
                <wp:docPr id="69" name="Group 69" descr="Figure 12 – Correlation between percentage of fuel poverty and percentage of pensioners eligible for Winter Fuel Pay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89" cy="191135"/>
                          <a:chOff x="0" y="0"/>
                          <a:chExt cx="110489" cy="191135"/>
                        </a:xfrm>
                      </wpg:grpSpPr>
                      <pic:pic xmlns:pic="http://schemas.openxmlformats.org/drawingml/2006/picture">
                        <pic:nvPicPr>
                          <pic:cNvPr id="70" name="Image 70"/>
                          <pic:cNvPicPr/>
                        </pic:nvPicPr>
                        <pic:blipFill>
                          <a:blip r:embed="rId99" cstate="print"/>
                          <a:stretch>
                            <a:fillRect/>
                          </a:stretch>
                        </pic:blipFill>
                        <pic:spPr>
                          <a:xfrm>
                            <a:off x="0" y="117347"/>
                            <a:ext cx="73533" cy="73532"/>
                          </a:xfrm>
                          <a:prstGeom prst="rect">
                            <a:avLst/>
                          </a:prstGeom>
                        </pic:spPr>
                      </pic:pic>
                      <pic:pic xmlns:pic="http://schemas.openxmlformats.org/drawingml/2006/picture">
                        <pic:nvPicPr>
                          <pic:cNvPr id="71" name="Image 71"/>
                          <pic:cNvPicPr/>
                        </pic:nvPicPr>
                        <pic:blipFill>
                          <a:blip r:embed="rId93" cstate="print"/>
                          <a:stretch>
                            <a:fillRect/>
                          </a:stretch>
                        </pic:blipFill>
                        <pic:spPr>
                          <a:xfrm>
                            <a:off x="36576" y="0"/>
                            <a:ext cx="73533" cy="73533"/>
                          </a:xfrm>
                          <a:prstGeom prst="rect">
                            <a:avLst/>
                          </a:prstGeom>
                        </pic:spPr>
                      </pic:pic>
                    </wpg:wgp>
                  </a:graphicData>
                </a:graphic>
              </wp:anchor>
            </w:drawing>
          </mc:Choice>
          <mc:Fallback>
            <w:pict>
              <v:group w14:anchorId="76F9F404" id="Group 69" o:spid="_x0000_s1026" alt="Figure 12 – Correlation between percentage of fuel poverty and percentage of pensioners eligible for Winter Fuel Payments" style="position:absolute;margin-left:239.4pt;margin-top:234.95pt;width:8.7pt;height:15.05pt;z-index:-16959488;mso-wrap-distance-left:0;mso-wrap-distance-right:0;mso-position-horizontal-relative:page;mso-position-vertical-relative:page" coordsize="110489,191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">
                <v:shape id="Image 70" o:spid="_x0000_s1027" type="#_x0000_t75" style="position:absolute;top:117347;width:73533;height:7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">
                  <v:imagedata r:id="rId190" o:title=""/>
                </v:shape>
                <v:shape id="Image 71" o:spid="_x0000_s1028" type="#_x0000_t75" style="position:absolute;left:36576;width:73533;height:7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">
                  <v:imagedata r:id="rId96" o:title=""/>
                </v:shape>
                <w10:wrap anchorx="page" anchory="page"/>
              </v:group>
            </w:pict>
          </mc:Fallback>
        </mc:AlternateContent>
      </w:r>
    </w:p>
    <w:p w14:paraId="6E13E0CB" w14:textId="77777777" w:rsidR="005B0A0D" w:rsidRDefault="005B0A0D">
      <w:pPr>
        <w:pStyle w:val="BodyText"/>
        <w:ind w:left="0"/>
        <w:rPr>
          <w:sz w:val="20"/>
        </w:rPr>
      </w:pPr>
    </w:p>
    <w:p w14:paraId="0BA3C9A1" w14:textId="77777777" w:rsidR="005B0A0D" w:rsidRDefault="005B0A0D">
      <w:pPr>
        <w:pStyle w:val="BodyText"/>
        <w:ind w:left="0"/>
        <w:rPr>
          <w:sz w:val="20"/>
        </w:rPr>
      </w:pPr>
    </w:p>
    <w:p w14:paraId="257ADEF6" w14:textId="77777777" w:rsidR="005B0A0D" w:rsidRDefault="005B0A0D">
      <w:pPr>
        <w:pStyle w:val="BodyText"/>
        <w:spacing w:before="118"/>
        <w:ind w:left="0"/>
        <w:rPr>
          <w:sz w:val="20"/>
        </w:rPr>
      </w:pPr>
    </w:p>
    <w:tbl>
      <w:tblPr>
        <w:tblW w:w="0" w:type="auto"/>
        <w:tblInd w:w="115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426"/>
        <w:gridCol w:w="1425"/>
        <w:gridCol w:w="1425"/>
        <w:gridCol w:w="1425"/>
        <w:gridCol w:w="1426"/>
      </w:tblGrid>
      <w:tr w:rsidR="005B0A0D" w14:paraId="2B364501" w14:textId="77777777">
        <w:trPr>
          <w:trHeight w:val="268"/>
        </w:trPr>
        <w:tc>
          <w:tcPr>
            <w:tcW w:w="1426" w:type="dxa"/>
            <w:tcBorders>
              <w:left w:val="single" w:sz="6" w:space="0" w:color="BEBEBE"/>
            </w:tcBorders>
          </w:tcPr>
          <w:p w14:paraId="75C8430E" w14:textId="77777777" w:rsidR="005B0A0D" w:rsidRDefault="005B0A0D">
            <w:pPr>
              <w:pStyle w:val="TableParagraph"/>
              <w:rPr>
                <w:rFonts w:ascii="Times New Roman"/>
                <w:sz w:val="18"/>
              </w:rPr>
            </w:pPr>
          </w:p>
        </w:tc>
        <w:tc>
          <w:tcPr>
            <w:tcW w:w="1425" w:type="dxa"/>
          </w:tcPr>
          <w:p w14:paraId="1EC15910" w14:textId="77777777" w:rsidR="005B0A0D" w:rsidRDefault="005B0A0D">
            <w:pPr>
              <w:pStyle w:val="TableParagraph"/>
              <w:rPr>
                <w:rFonts w:ascii="Times New Roman"/>
                <w:sz w:val="18"/>
              </w:rPr>
            </w:pPr>
          </w:p>
        </w:tc>
        <w:tc>
          <w:tcPr>
            <w:tcW w:w="1425" w:type="dxa"/>
          </w:tcPr>
          <w:p w14:paraId="7A8280B8" w14:textId="77777777" w:rsidR="005B0A0D" w:rsidRDefault="005B0A0D">
            <w:pPr>
              <w:pStyle w:val="TableParagraph"/>
              <w:rPr>
                <w:rFonts w:ascii="Times New Roman"/>
                <w:sz w:val="18"/>
              </w:rPr>
            </w:pPr>
          </w:p>
        </w:tc>
        <w:tc>
          <w:tcPr>
            <w:tcW w:w="1425" w:type="dxa"/>
          </w:tcPr>
          <w:p w14:paraId="7B90FEBD" w14:textId="77777777" w:rsidR="005B0A0D" w:rsidRDefault="00000000">
            <w:pPr>
              <w:pStyle w:val="TableParagraph"/>
              <w:spacing w:line="114" w:lineRule="exact"/>
              <w:ind w:left="418"/>
              <w:rPr>
                <w:position w:val="-1"/>
                <w:sz w:val="11"/>
              </w:rPr>
            </w:pPr>
            <w:r>
              <w:rPr>
                <w:noProof/>
                <w:position w:val="-1"/>
                <w:sz w:val="11"/>
              </w:rPr>
              <w:drawing>
                <wp:inline distT="0" distB="0" distL="0" distR="0" wp14:anchorId="2366582E" wp14:editId="642DC30E">
                  <wp:extent cx="72866" cy="72866"/>
                  <wp:effectExtent l="0" t="0" r="0" b="0"/>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72866" cy="72866"/>
                          </a:xfrm>
                          <a:prstGeom prst="rect">
                            <a:avLst/>
                          </a:prstGeom>
                        </pic:spPr>
                      </pic:pic>
                    </a:graphicData>
                  </a:graphic>
                </wp:inline>
              </w:drawing>
            </w:r>
          </w:p>
        </w:tc>
        <w:tc>
          <w:tcPr>
            <w:tcW w:w="1426" w:type="dxa"/>
          </w:tcPr>
          <w:p w14:paraId="04898815" w14:textId="77777777" w:rsidR="005B0A0D" w:rsidRDefault="005B0A0D">
            <w:pPr>
              <w:pStyle w:val="TableParagraph"/>
              <w:rPr>
                <w:rFonts w:ascii="Times New Roman"/>
                <w:sz w:val="18"/>
              </w:rPr>
            </w:pPr>
          </w:p>
        </w:tc>
      </w:tr>
      <w:tr w:rsidR="005B0A0D" w14:paraId="50435BEA" w14:textId="77777777">
        <w:trPr>
          <w:trHeight w:val="270"/>
        </w:trPr>
        <w:tc>
          <w:tcPr>
            <w:tcW w:w="1426" w:type="dxa"/>
            <w:tcBorders>
              <w:left w:val="single" w:sz="6" w:space="0" w:color="BEBEBE"/>
            </w:tcBorders>
          </w:tcPr>
          <w:p w14:paraId="5C01F3C1" w14:textId="77777777" w:rsidR="005B0A0D" w:rsidRDefault="005B0A0D">
            <w:pPr>
              <w:pStyle w:val="TableParagraph"/>
              <w:rPr>
                <w:rFonts w:ascii="Times New Roman"/>
                <w:sz w:val="20"/>
              </w:rPr>
            </w:pPr>
          </w:p>
        </w:tc>
        <w:tc>
          <w:tcPr>
            <w:tcW w:w="1425" w:type="dxa"/>
          </w:tcPr>
          <w:p w14:paraId="51F11C63" w14:textId="77777777" w:rsidR="005B0A0D" w:rsidRDefault="005B0A0D">
            <w:pPr>
              <w:pStyle w:val="TableParagraph"/>
              <w:rPr>
                <w:rFonts w:ascii="Times New Roman"/>
                <w:sz w:val="20"/>
              </w:rPr>
            </w:pPr>
          </w:p>
        </w:tc>
        <w:tc>
          <w:tcPr>
            <w:tcW w:w="1425" w:type="dxa"/>
          </w:tcPr>
          <w:p w14:paraId="29DAE3AC" w14:textId="77777777" w:rsidR="005B0A0D" w:rsidRDefault="005B0A0D">
            <w:pPr>
              <w:pStyle w:val="TableParagraph"/>
              <w:rPr>
                <w:rFonts w:ascii="Times New Roman"/>
                <w:sz w:val="20"/>
              </w:rPr>
            </w:pPr>
          </w:p>
        </w:tc>
        <w:tc>
          <w:tcPr>
            <w:tcW w:w="1425" w:type="dxa"/>
          </w:tcPr>
          <w:p w14:paraId="4D5D11EE" w14:textId="77777777" w:rsidR="005B0A0D" w:rsidRDefault="005B0A0D">
            <w:pPr>
              <w:pStyle w:val="TableParagraph"/>
              <w:rPr>
                <w:rFonts w:ascii="Times New Roman"/>
                <w:sz w:val="20"/>
              </w:rPr>
            </w:pPr>
          </w:p>
        </w:tc>
        <w:tc>
          <w:tcPr>
            <w:tcW w:w="1426" w:type="dxa"/>
          </w:tcPr>
          <w:p w14:paraId="0685A624" w14:textId="77777777" w:rsidR="005B0A0D" w:rsidRDefault="005B0A0D">
            <w:pPr>
              <w:pStyle w:val="TableParagraph"/>
              <w:rPr>
                <w:rFonts w:ascii="Times New Roman"/>
                <w:sz w:val="20"/>
              </w:rPr>
            </w:pPr>
          </w:p>
        </w:tc>
      </w:tr>
      <w:tr w:rsidR="005B0A0D" w14:paraId="6FFED62E" w14:textId="77777777">
        <w:trPr>
          <w:trHeight w:val="268"/>
        </w:trPr>
        <w:tc>
          <w:tcPr>
            <w:tcW w:w="1426" w:type="dxa"/>
            <w:tcBorders>
              <w:left w:val="single" w:sz="6" w:space="0" w:color="BEBEBE"/>
            </w:tcBorders>
          </w:tcPr>
          <w:p w14:paraId="4329F99F" w14:textId="77777777" w:rsidR="005B0A0D" w:rsidRDefault="005B0A0D">
            <w:pPr>
              <w:pStyle w:val="TableParagraph"/>
              <w:rPr>
                <w:rFonts w:ascii="Times New Roman"/>
                <w:sz w:val="18"/>
              </w:rPr>
            </w:pPr>
          </w:p>
        </w:tc>
        <w:tc>
          <w:tcPr>
            <w:tcW w:w="1425" w:type="dxa"/>
          </w:tcPr>
          <w:p w14:paraId="3C5A2BE4" w14:textId="77777777" w:rsidR="005B0A0D" w:rsidRDefault="005B0A0D">
            <w:pPr>
              <w:pStyle w:val="TableParagraph"/>
              <w:rPr>
                <w:rFonts w:ascii="Times New Roman"/>
                <w:sz w:val="18"/>
              </w:rPr>
            </w:pPr>
          </w:p>
        </w:tc>
        <w:tc>
          <w:tcPr>
            <w:tcW w:w="1425" w:type="dxa"/>
          </w:tcPr>
          <w:p w14:paraId="6A52AF94" w14:textId="77777777" w:rsidR="005B0A0D" w:rsidRDefault="005B0A0D">
            <w:pPr>
              <w:pStyle w:val="TableParagraph"/>
              <w:rPr>
                <w:rFonts w:ascii="Times New Roman"/>
                <w:sz w:val="18"/>
              </w:rPr>
            </w:pPr>
          </w:p>
        </w:tc>
        <w:tc>
          <w:tcPr>
            <w:tcW w:w="1425" w:type="dxa"/>
          </w:tcPr>
          <w:p w14:paraId="0126B43C" w14:textId="77777777" w:rsidR="005B0A0D" w:rsidRDefault="005B0A0D">
            <w:pPr>
              <w:pStyle w:val="TableParagraph"/>
              <w:rPr>
                <w:rFonts w:ascii="Times New Roman"/>
                <w:sz w:val="18"/>
              </w:rPr>
            </w:pPr>
          </w:p>
        </w:tc>
        <w:tc>
          <w:tcPr>
            <w:tcW w:w="1426" w:type="dxa"/>
          </w:tcPr>
          <w:p w14:paraId="44DD11C0" w14:textId="77777777" w:rsidR="005B0A0D" w:rsidRDefault="005B0A0D">
            <w:pPr>
              <w:pStyle w:val="TableParagraph"/>
              <w:rPr>
                <w:rFonts w:ascii="Times New Roman"/>
                <w:sz w:val="18"/>
              </w:rPr>
            </w:pPr>
          </w:p>
        </w:tc>
      </w:tr>
      <w:tr w:rsidR="005B0A0D" w14:paraId="16819AD2" w14:textId="77777777">
        <w:trPr>
          <w:trHeight w:val="270"/>
        </w:trPr>
        <w:tc>
          <w:tcPr>
            <w:tcW w:w="1426" w:type="dxa"/>
            <w:tcBorders>
              <w:left w:val="single" w:sz="6" w:space="0" w:color="BEBEBE"/>
            </w:tcBorders>
          </w:tcPr>
          <w:p w14:paraId="1E6B8971" w14:textId="77777777" w:rsidR="005B0A0D" w:rsidRDefault="005B0A0D">
            <w:pPr>
              <w:pStyle w:val="TableParagraph"/>
              <w:rPr>
                <w:rFonts w:ascii="Times New Roman"/>
                <w:sz w:val="20"/>
              </w:rPr>
            </w:pPr>
          </w:p>
        </w:tc>
        <w:tc>
          <w:tcPr>
            <w:tcW w:w="1425" w:type="dxa"/>
          </w:tcPr>
          <w:p w14:paraId="1E8468BA" w14:textId="77777777" w:rsidR="005B0A0D" w:rsidRDefault="00000000">
            <w:pPr>
              <w:pStyle w:val="TableParagraph"/>
              <w:spacing w:line="114" w:lineRule="exact"/>
              <w:ind w:left="988"/>
              <w:rPr>
                <w:position w:val="-1"/>
                <w:sz w:val="11"/>
              </w:rPr>
            </w:pPr>
            <w:r>
              <w:rPr>
                <w:noProof/>
                <w:position w:val="-1"/>
                <w:sz w:val="11"/>
              </w:rPr>
              <w:drawing>
                <wp:inline distT="0" distB="0" distL="0" distR="0" wp14:anchorId="61061A34" wp14:editId="4AA0CA99">
                  <wp:extent cx="72866" cy="72866"/>
                  <wp:effectExtent l="0" t="0" r="0" b="0"/>
                  <wp:docPr id="73" name="Imag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72866" cy="72866"/>
                          </a:xfrm>
                          <a:prstGeom prst="rect">
                            <a:avLst/>
                          </a:prstGeom>
                        </pic:spPr>
                      </pic:pic>
                    </a:graphicData>
                  </a:graphic>
                </wp:inline>
              </w:drawing>
            </w:r>
          </w:p>
        </w:tc>
        <w:tc>
          <w:tcPr>
            <w:tcW w:w="1425" w:type="dxa"/>
          </w:tcPr>
          <w:p w14:paraId="58B275A5" w14:textId="77777777" w:rsidR="005B0A0D" w:rsidRDefault="005B0A0D">
            <w:pPr>
              <w:pStyle w:val="TableParagraph"/>
              <w:rPr>
                <w:rFonts w:ascii="Times New Roman"/>
                <w:sz w:val="20"/>
              </w:rPr>
            </w:pPr>
          </w:p>
        </w:tc>
        <w:tc>
          <w:tcPr>
            <w:tcW w:w="1425" w:type="dxa"/>
          </w:tcPr>
          <w:p w14:paraId="51581F1F" w14:textId="77777777" w:rsidR="005B0A0D" w:rsidRDefault="005B0A0D">
            <w:pPr>
              <w:pStyle w:val="TableParagraph"/>
              <w:rPr>
                <w:rFonts w:ascii="Times New Roman"/>
                <w:sz w:val="20"/>
              </w:rPr>
            </w:pPr>
          </w:p>
        </w:tc>
        <w:tc>
          <w:tcPr>
            <w:tcW w:w="1426" w:type="dxa"/>
          </w:tcPr>
          <w:p w14:paraId="3CAEBC7B" w14:textId="77777777" w:rsidR="005B0A0D" w:rsidRDefault="005B0A0D">
            <w:pPr>
              <w:pStyle w:val="TableParagraph"/>
              <w:rPr>
                <w:rFonts w:ascii="Times New Roman"/>
                <w:sz w:val="20"/>
              </w:rPr>
            </w:pPr>
          </w:p>
        </w:tc>
      </w:tr>
      <w:tr w:rsidR="005B0A0D" w14:paraId="7BF48209" w14:textId="77777777">
        <w:trPr>
          <w:trHeight w:val="268"/>
        </w:trPr>
        <w:tc>
          <w:tcPr>
            <w:tcW w:w="1426" w:type="dxa"/>
            <w:tcBorders>
              <w:left w:val="single" w:sz="6" w:space="0" w:color="BEBEBE"/>
            </w:tcBorders>
          </w:tcPr>
          <w:p w14:paraId="051D1F7E" w14:textId="77777777" w:rsidR="005B0A0D" w:rsidRDefault="005B0A0D">
            <w:pPr>
              <w:pStyle w:val="TableParagraph"/>
              <w:rPr>
                <w:rFonts w:ascii="Times New Roman"/>
                <w:sz w:val="18"/>
              </w:rPr>
            </w:pPr>
          </w:p>
        </w:tc>
        <w:tc>
          <w:tcPr>
            <w:tcW w:w="1425" w:type="dxa"/>
          </w:tcPr>
          <w:p w14:paraId="494DD6E6" w14:textId="77777777" w:rsidR="005B0A0D" w:rsidRDefault="005B0A0D">
            <w:pPr>
              <w:pStyle w:val="TableParagraph"/>
              <w:spacing w:before="7" w:after="1"/>
              <w:rPr>
                <w:sz w:val="12"/>
              </w:rPr>
            </w:pPr>
          </w:p>
          <w:p w14:paraId="4A3A2340" w14:textId="77777777" w:rsidR="005B0A0D" w:rsidRDefault="00000000">
            <w:pPr>
              <w:pStyle w:val="TableParagraph"/>
              <w:spacing w:line="115" w:lineRule="exact"/>
              <w:ind w:left="679"/>
              <w:rPr>
                <w:position w:val="-1"/>
                <w:sz w:val="11"/>
              </w:rPr>
            </w:pPr>
            <w:r>
              <w:rPr>
                <w:noProof/>
                <w:position w:val="-1"/>
                <w:sz w:val="11"/>
              </w:rPr>
              <w:drawing>
                <wp:inline distT="0" distB="0" distL="0" distR="0" wp14:anchorId="1B2465C2" wp14:editId="1589399C">
                  <wp:extent cx="73152" cy="73151"/>
                  <wp:effectExtent l="0" t="0" r="0" b="0"/>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73152" cy="73151"/>
                          </a:xfrm>
                          <a:prstGeom prst="rect">
                            <a:avLst/>
                          </a:prstGeom>
                        </pic:spPr>
                      </pic:pic>
                    </a:graphicData>
                  </a:graphic>
                </wp:inline>
              </w:drawing>
            </w:r>
          </w:p>
        </w:tc>
        <w:tc>
          <w:tcPr>
            <w:tcW w:w="1425" w:type="dxa"/>
          </w:tcPr>
          <w:p w14:paraId="33672518" w14:textId="77777777" w:rsidR="005B0A0D" w:rsidRDefault="005B0A0D">
            <w:pPr>
              <w:pStyle w:val="TableParagraph"/>
              <w:rPr>
                <w:rFonts w:ascii="Times New Roman"/>
                <w:sz w:val="18"/>
              </w:rPr>
            </w:pPr>
          </w:p>
        </w:tc>
        <w:tc>
          <w:tcPr>
            <w:tcW w:w="1425" w:type="dxa"/>
          </w:tcPr>
          <w:p w14:paraId="1706D134" w14:textId="77777777" w:rsidR="005B0A0D" w:rsidRDefault="005B0A0D">
            <w:pPr>
              <w:pStyle w:val="TableParagraph"/>
              <w:spacing w:before="1"/>
              <w:rPr>
                <w:sz w:val="9"/>
              </w:rPr>
            </w:pPr>
          </w:p>
          <w:p w14:paraId="7B94764D" w14:textId="77777777" w:rsidR="005B0A0D" w:rsidRDefault="00000000">
            <w:pPr>
              <w:pStyle w:val="TableParagraph"/>
              <w:tabs>
                <w:tab w:val="left" w:pos="855"/>
              </w:tabs>
              <w:spacing w:line="156" w:lineRule="exact"/>
              <w:ind w:left="509"/>
              <w:rPr>
                <w:position w:val="1"/>
                <w:sz w:val="11"/>
              </w:rPr>
            </w:pPr>
            <w:r>
              <w:rPr>
                <w:noProof/>
                <w:position w:val="-2"/>
                <w:sz w:val="11"/>
              </w:rPr>
              <w:drawing>
                <wp:inline distT="0" distB="0" distL="0" distR="0" wp14:anchorId="3724B047" wp14:editId="4C73C9F9">
                  <wp:extent cx="73151" cy="73151"/>
                  <wp:effectExtent l="0" t="0" r="0" b="0"/>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73151" cy="73151"/>
                          </a:xfrm>
                          <a:prstGeom prst="rect">
                            <a:avLst/>
                          </a:prstGeom>
                        </pic:spPr>
                      </pic:pic>
                    </a:graphicData>
                  </a:graphic>
                </wp:inline>
              </w:drawing>
            </w:r>
            <w:r>
              <w:rPr>
                <w:position w:val="-2"/>
                <w:sz w:val="11"/>
              </w:rPr>
              <w:tab/>
            </w:r>
            <w:r>
              <w:rPr>
                <w:noProof/>
                <w:position w:val="-2"/>
                <w:sz w:val="11"/>
              </w:rPr>
              <w:drawing>
                <wp:inline distT="0" distB="0" distL="0" distR="0" wp14:anchorId="1F110783" wp14:editId="1118270F">
                  <wp:extent cx="73152" cy="73151"/>
                  <wp:effectExtent l="0" t="0" r="0" b="0"/>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73152" cy="73151"/>
                          </a:xfrm>
                          <a:prstGeom prst="rect">
                            <a:avLst/>
                          </a:prstGeom>
                        </pic:spPr>
                      </pic:pic>
                    </a:graphicData>
                  </a:graphic>
                </wp:inline>
              </w:drawing>
            </w:r>
            <w:r>
              <w:rPr>
                <w:rFonts w:ascii="Times New Roman"/>
                <w:spacing w:val="78"/>
                <w:position w:val="-2"/>
                <w:sz w:val="11"/>
              </w:rPr>
              <w:t xml:space="preserve"> </w:t>
            </w:r>
            <w:r>
              <w:rPr>
                <w:noProof/>
                <w:spacing w:val="78"/>
                <w:position w:val="1"/>
                <w:sz w:val="11"/>
              </w:rPr>
              <w:drawing>
                <wp:inline distT="0" distB="0" distL="0" distR="0" wp14:anchorId="7365AD4B" wp14:editId="669F1681">
                  <wp:extent cx="72866" cy="72866"/>
                  <wp:effectExtent l="0" t="0" r="0" b="0"/>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72866" cy="72866"/>
                          </a:xfrm>
                          <a:prstGeom prst="rect">
                            <a:avLst/>
                          </a:prstGeom>
                        </pic:spPr>
                      </pic:pic>
                    </a:graphicData>
                  </a:graphic>
                </wp:inline>
              </w:drawing>
            </w:r>
          </w:p>
        </w:tc>
        <w:tc>
          <w:tcPr>
            <w:tcW w:w="1426" w:type="dxa"/>
          </w:tcPr>
          <w:p w14:paraId="098B73F1" w14:textId="77777777" w:rsidR="005B0A0D" w:rsidRDefault="005B0A0D">
            <w:pPr>
              <w:pStyle w:val="TableParagraph"/>
              <w:spacing w:before="4"/>
              <w:rPr>
                <w:sz w:val="10"/>
              </w:rPr>
            </w:pPr>
          </w:p>
          <w:p w14:paraId="45EBA3B7" w14:textId="77777777" w:rsidR="005B0A0D" w:rsidRDefault="00000000">
            <w:pPr>
              <w:pStyle w:val="TableParagraph"/>
              <w:spacing w:line="147" w:lineRule="exact"/>
              <w:ind w:left="234"/>
              <w:rPr>
                <w:position w:val="-2"/>
                <w:sz w:val="9"/>
              </w:rPr>
            </w:pPr>
            <w:r>
              <w:rPr>
                <w:noProof/>
                <w:sz w:val="11"/>
              </w:rPr>
              <w:drawing>
                <wp:inline distT="0" distB="0" distL="0" distR="0" wp14:anchorId="462CBDB4" wp14:editId="002F4B94">
                  <wp:extent cx="72866" cy="72866"/>
                  <wp:effectExtent l="0" t="0" r="0" b="0"/>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72866" cy="72866"/>
                          </a:xfrm>
                          <a:prstGeom prst="rect">
                            <a:avLst/>
                          </a:prstGeom>
                        </pic:spPr>
                      </pic:pic>
                    </a:graphicData>
                  </a:graphic>
                </wp:inline>
              </w:drawing>
            </w:r>
            <w:r>
              <w:rPr>
                <w:rFonts w:ascii="Times New Roman"/>
                <w:spacing w:val="85"/>
                <w:sz w:val="9"/>
              </w:rPr>
              <w:t xml:space="preserve"> </w:t>
            </w:r>
            <w:r>
              <w:rPr>
                <w:noProof/>
                <w:spacing w:val="85"/>
                <w:position w:val="-2"/>
                <w:sz w:val="9"/>
              </w:rPr>
              <w:drawing>
                <wp:inline distT="0" distB="0" distL="0" distR="0" wp14:anchorId="04AB5F11" wp14:editId="317311C8">
                  <wp:extent cx="71815" cy="58578"/>
                  <wp:effectExtent l="0" t="0" r="0" b="0"/>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71815" cy="58578"/>
                          </a:xfrm>
                          <a:prstGeom prst="rect">
                            <a:avLst/>
                          </a:prstGeom>
                        </pic:spPr>
                      </pic:pic>
                    </a:graphicData>
                  </a:graphic>
                </wp:inline>
              </w:drawing>
            </w:r>
          </w:p>
        </w:tc>
      </w:tr>
      <w:tr w:rsidR="005B0A0D" w14:paraId="3428568F" w14:textId="77777777">
        <w:trPr>
          <w:trHeight w:val="268"/>
        </w:trPr>
        <w:tc>
          <w:tcPr>
            <w:tcW w:w="1426" w:type="dxa"/>
            <w:tcBorders>
              <w:left w:val="single" w:sz="6" w:space="0" w:color="BEBEBE"/>
            </w:tcBorders>
          </w:tcPr>
          <w:p w14:paraId="6E2D9C50" w14:textId="77777777" w:rsidR="005B0A0D" w:rsidRDefault="005B0A0D">
            <w:pPr>
              <w:pStyle w:val="TableParagraph"/>
              <w:rPr>
                <w:rFonts w:ascii="Times New Roman"/>
                <w:sz w:val="18"/>
              </w:rPr>
            </w:pPr>
          </w:p>
        </w:tc>
        <w:tc>
          <w:tcPr>
            <w:tcW w:w="1425" w:type="dxa"/>
          </w:tcPr>
          <w:p w14:paraId="66D28B71" w14:textId="77777777" w:rsidR="005B0A0D" w:rsidRDefault="005B0A0D">
            <w:pPr>
              <w:pStyle w:val="TableParagraph"/>
              <w:rPr>
                <w:rFonts w:ascii="Times New Roman"/>
                <w:sz w:val="18"/>
              </w:rPr>
            </w:pPr>
          </w:p>
        </w:tc>
        <w:tc>
          <w:tcPr>
            <w:tcW w:w="1425" w:type="dxa"/>
          </w:tcPr>
          <w:p w14:paraId="363C5AEC" w14:textId="77777777" w:rsidR="005B0A0D" w:rsidRDefault="005B0A0D">
            <w:pPr>
              <w:pStyle w:val="TableParagraph"/>
              <w:rPr>
                <w:rFonts w:ascii="Times New Roman"/>
                <w:sz w:val="18"/>
              </w:rPr>
            </w:pPr>
          </w:p>
        </w:tc>
        <w:tc>
          <w:tcPr>
            <w:tcW w:w="1425" w:type="dxa"/>
          </w:tcPr>
          <w:p w14:paraId="4478E6A7" w14:textId="77777777" w:rsidR="005B0A0D" w:rsidRDefault="005B0A0D">
            <w:pPr>
              <w:pStyle w:val="TableParagraph"/>
              <w:rPr>
                <w:rFonts w:ascii="Times New Roman"/>
                <w:sz w:val="18"/>
              </w:rPr>
            </w:pPr>
          </w:p>
        </w:tc>
        <w:tc>
          <w:tcPr>
            <w:tcW w:w="1426" w:type="dxa"/>
          </w:tcPr>
          <w:p w14:paraId="6D35631E" w14:textId="77777777" w:rsidR="005B0A0D" w:rsidRDefault="005B0A0D">
            <w:pPr>
              <w:pStyle w:val="TableParagraph"/>
              <w:rPr>
                <w:rFonts w:ascii="Times New Roman"/>
                <w:sz w:val="18"/>
              </w:rPr>
            </w:pPr>
          </w:p>
        </w:tc>
      </w:tr>
      <w:tr w:rsidR="005B0A0D" w14:paraId="2373934F" w14:textId="77777777">
        <w:trPr>
          <w:trHeight w:val="270"/>
        </w:trPr>
        <w:tc>
          <w:tcPr>
            <w:tcW w:w="1426" w:type="dxa"/>
            <w:tcBorders>
              <w:left w:val="single" w:sz="6" w:space="0" w:color="BEBEBE"/>
            </w:tcBorders>
          </w:tcPr>
          <w:p w14:paraId="0A8D6BB7" w14:textId="77777777" w:rsidR="005B0A0D" w:rsidRDefault="005B0A0D">
            <w:pPr>
              <w:pStyle w:val="TableParagraph"/>
              <w:spacing w:before="10"/>
              <w:rPr>
                <w:sz w:val="7"/>
              </w:rPr>
            </w:pPr>
          </w:p>
          <w:p w14:paraId="6E6A150F" w14:textId="77777777" w:rsidR="005B0A0D" w:rsidRDefault="00000000">
            <w:pPr>
              <w:pStyle w:val="TableParagraph"/>
              <w:spacing w:line="115" w:lineRule="exact"/>
              <w:ind w:left="1039"/>
              <w:rPr>
                <w:position w:val="-1"/>
                <w:sz w:val="11"/>
              </w:rPr>
            </w:pPr>
            <w:r>
              <w:rPr>
                <w:noProof/>
                <w:position w:val="-1"/>
                <w:sz w:val="11"/>
              </w:rPr>
              <w:drawing>
                <wp:inline distT="0" distB="0" distL="0" distR="0" wp14:anchorId="4538A124" wp14:editId="267DF529">
                  <wp:extent cx="73152" cy="73151"/>
                  <wp:effectExtent l="0" t="0" r="0" b="0"/>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73152" cy="73151"/>
                          </a:xfrm>
                          <a:prstGeom prst="rect">
                            <a:avLst/>
                          </a:prstGeom>
                        </pic:spPr>
                      </pic:pic>
                    </a:graphicData>
                  </a:graphic>
                </wp:inline>
              </w:drawing>
            </w:r>
          </w:p>
        </w:tc>
        <w:tc>
          <w:tcPr>
            <w:tcW w:w="1425" w:type="dxa"/>
          </w:tcPr>
          <w:p w14:paraId="76B6C886" w14:textId="77777777" w:rsidR="005B0A0D" w:rsidRDefault="005B0A0D">
            <w:pPr>
              <w:pStyle w:val="TableParagraph"/>
              <w:rPr>
                <w:sz w:val="3"/>
              </w:rPr>
            </w:pPr>
          </w:p>
          <w:p w14:paraId="5D37A20E" w14:textId="77777777" w:rsidR="005B0A0D" w:rsidRDefault="00000000">
            <w:pPr>
              <w:pStyle w:val="TableParagraph"/>
              <w:spacing w:line="114" w:lineRule="exact"/>
              <w:ind w:left="1183"/>
              <w:rPr>
                <w:position w:val="-1"/>
                <w:sz w:val="11"/>
              </w:rPr>
            </w:pPr>
            <w:r>
              <w:rPr>
                <w:noProof/>
                <w:position w:val="-1"/>
                <w:sz w:val="11"/>
              </w:rPr>
              <w:drawing>
                <wp:inline distT="0" distB="0" distL="0" distR="0" wp14:anchorId="6BA02BD4" wp14:editId="4932DD0B">
                  <wp:extent cx="72866" cy="72866"/>
                  <wp:effectExtent l="0" t="0" r="0" b="0"/>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72866" cy="72866"/>
                          </a:xfrm>
                          <a:prstGeom prst="rect">
                            <a:avLst/>
                          </a:prstGeom>
                        </pic:spPr>
                      </pic:pic>
                    </a:graphicData>
                  </a:graphic>
                </wp:inline>
              </w:drawing>
            </w:r>
          </w:p>
        </w:tc>
        <w:tc>
          <w:tcPr>
            <w:tcW w:w="1425" w:type="dxa"/>
          </w:tcPr>
          <w:p w14:paraId="3A50EA26" w14:textId="77777777" w:rsidR="005B0A0D" w:rsidRDefault="005B0A0D">
            <w:pPr>
              <w:pStyle w:val="TableParagraph"/>
              <w:rPr>
                <w:rFonts w:ascii="Times New Roman"/>
                <w:sz w:val="20"/>
              </w:rPr>
            </w:pPr>
          </w:p>
        </w:tc>
        <w:tc>
          <w:tcPr>
            <w:tcW w:w="1425" w:type="dxa"/>
          </w:tcPr>
          <w:p w14:paraId="4D337F55" w14:textId="77777777" w:rsidR="005B0A0D" w:rsidRDefault="005B0A0D">
            <w:pPr>
              <w:pStyle w:val="TableParagraph"/>
              <w:rPr>
                <w:rFonts w:ascii="Times New Roman"/>
                <w:sz w:val="20"/>
              </w:rPr>
            </w:pPr>
          </w:p>
        </w:tc>
        <w:tc>
          <w:tcPr>
            <w:tcW w:w="1426" w:type="dxa"/>
          </w:tcPr>
          <w:p w14:paraId="4BA8BD50" w14:textId="77777777" w:rsidR="005B0A0D" w:rsidRDefault="005B0A0D">
            <w:pPr>
              <w:pStyle w:val="TableParagraph"/>
              <w:rPr>
                <w:rFonts w:ascii="Times New Roman"/>
                <w:sz w:val="20"/>
              </w:rPr>
            </w:pPr>
          </w:p>
        </w:tc>
      </w:tr>
      <w:tr w:rsidR="005B0A0D" w14:paraId="4D8A37A4" w14:textId="77777777">
        <w:trPr>
          <w:trHeight w:val="268"/>
        </w:trPr>
        <w:tc>
          <w:tcPr>
            <w:tcW w:w="1426" w:type="dxa"/>
            <w:tcBorders>
              <w:left w:val="single" w:sz="6" w:space="0" w:color="BEBEBE"/>
            </w:tcBorders>
          </w:tcPr>
          <w:p w14:paraId="23E71119" w14:textId="77777777" w:rsidR="005B0A0D" w:rsidRDefault="005B0A0D">
            <w:pPr>
              <w:pStyle w:val="TableParagraph"/>
              <w:spacing w:before="7"/>
              <w:rPr>
                <w:sz w:val="6"/>
              </w:rPr>
            </w:pPr>
          </w:p>
          <w:p w14:paraId="7287A5ED" w14:textId="77777777" w:rsidR="005B0A0D" w:rsidRDefault="00000000">
            <w:pPr>
              <w:pStyle w:val="TableParagraph"/>
              <w:spacing w:line="114" w:lineRule="exact"/>
              <w:ind w:left="909"/>
              <w:rPr>
                <w:position w:val="-1"/>
                <w:sz w:val="11"/>
              </w:rPr>
            </w:pPr>
            <w:r>
              <w:rPr>
                <w:noProof/>
                <w:position w:val="-1"/>
                <w:sz w:val="11"/>
              </w:rPr>
              <w:drawing>
                <wp:inline distT="0" distB="0" distL="0" distR="0" wp14:anchorId="71C7902A" wp14:editId="3F56BCD9">
                  <wp:extent cx="72866" cy="72866"/>
                  <wp:effectExtent l="0" t="0" r="0" b="0"/>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72866" cy="72866"/>
                          </a:xfrm>
                          <a:prstGeom prst="rect">
                            <a:avLst/>
                          </a:prstGeom>
                        </pic:spPr>
                      </pic:pic>
                    </a:graphicData>
                  </a:graphic>
                </wp:inline>
              </w:drawing>
            </w:r>
            <w:r>
              <w:rPr>
                <w:rFonts w:ascii="Times New Roman"/>
                <w:spacing w:val="83"/>
                <w:position w:val="-1"/>
                <w:sz w:val="11"/>
              </w:rPr>
              <w:t xml:space="preserve"> </w:t>
            </w:r>
            <w:r>
              <w:rPr>
                <w:noProof/>
                <w:spacing w:val="83"/>
                <w:position w:val="-1"/>
                <w:sz w:val="11"/>
              </w:rPr>
              <w:drawing>
                <wp:inline distT="0" distB="0" distL="0" distR="0" wp14:anchorId="676B64D2" wp14:editId="7D97A01A">
                  <wp:extent cx="72866" cy="72866"/>
                  <wp:effectExtent l="0" t="0" r="0" b="0"/>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72866" cy="72866"/>
                          </a:xfrm>
                          <a:prstGeom prst="rect">
                            <a:avLst/>
                          </a:prstGeom>
                        </pic:spPr>
                      </pic:pic>
                    </a:graphicData>
                  </a:graphic>
                </wp:inline>
              </w:drawing>
            </w:r>
          </w:p>
        </w:tc>
        <w:tc>
          <w:tcPr>
            <w:tcW w:w="1425" w:type="dxa"/>
          </w:tcPr>
          <w:p w14:paraId="58F557A1" w14:textId="77777777" w:rsidR="005B0A0D" w:rsidRDefault="005B0A0D">
            <w:pPr>
              <w:pStyle w:val="TableParagraph"/>
              <w:rPr>
                <w:rFonts w:ascii="Times New Roman"/>
                <w:sz w:val="18"/>
              </w:rPr>
            </w:pPr>
          </w:p>
        </w:tc>
        <w:tc>
          <w:tcPr>
            <w:tcW w:w="1425" w:type="dxa"/>
          </w:tcPr>
          <w:p w14:paraId="572F8FEE" w14:textId="77777777" w:rsidR="005B0A0D" w:rsidRDefault="00000000">
            <w:pPr>
              <w:pStyle w:val="TableParagraph"/>
              <w:spacing w:line="103" w:lineRule="exact"/>
              <w:ind w:left="353"/>
              <w:rPr>
                <w:position w:val="-1"/>
                <w:sz w:val="10"/>
              </w:rPr>
            </w:pPr>
            <w:r>
              <w:rPr>
                <w:noProof/>
                <w:position w:val="-1"/>
                <w:sz w:val="10"/>
              </w:rPr>
              <w:drawing>
                <wp:inline distT="0" distB="0" distL="0" distR="0" wp14:anchorId="2B037D8B" wp14:editId="3CE60C64">
                  <wp:extent cx="72134" cy="65722"/>
                  <wp:effectExtent l="0" t="0" r="0" b="0"/>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72134" cy="65722"/>
                          </a:xfrm>
                          <a:prstGeom prst="rect">
                            <a:avLst/>
                          </a:prstGeom>
                        </pic:spPr>
                      </pic:pic>
                    </a:graphicData>
                  </a:graphic>
                </wp:inline>
              </w:drawing>
            </w:r>
          </w:p>
        </w:tc>
        <w:tc>
          <w:tcPr>
            <w:tcW w:w="1425" w:type="dxa"/>
          </w:tcPr>
          <w:p w14:paraId="56B1927F" w14:textId="77777777" w:rsidR="005B0A0D" w:rsidRDefault="005B0A0D">
            <w:pPr>
              <w:pStyle w:val="TableParagraph"/>
              <w:rPr>
                <w:rFonts w:ascii="Times New Roman"/>
                <w:sz w:val="18"/>
              </w:rPr>
            </w:pPr>
          </w:p>
        </w:tc>
        <w:tc>
          <w:tcPr>
            <w:tcW w:w="1426" w:type="dxa"/>
          </w:tcPr>
          <w:p w14:paraId="754E07B2" w14:textId="77777777" w:rsidR="005B0A0D" w:rsidRDefault="005B0A0D">
            <w:pPr>
              <w:pStyle w:val="TableParagraph"/>
              <w:rPr>
                <w:rFonts w:ascii="Times New Roman"/>
                <w:sz w:val="18"/>
              </w:rPr>
            </w:pPr>
          </w:p>
        </w:tc>
      </w:tr>
      <w:tr w:rsidR="005B0A0D" w14:paraId="7CA18E0C" w14:textId="77777777">
        <w:trPr>
          <w:trHeight w:val="270"/>
        </w:trPr>
        <w:tc>
          <w:tcPr>
            <w:tcW w:w="1426" w:type="dxa"/>
            <w:tcBorders>
              <w:left w:val="single" w:sz="6" w:space="0" w:color="BEBEBE"/>
            </w:tcBorders>
          </w:tcPr>
          <w:p w14:paraId="4A8571B5" w14:textId="77777777" w:rsidR="005B0A0D" w:rsidRDefault="005B0A0D">
            <w:pPr>
              <w:pStyle w:val="TableParagraph"/>
              <w:spacing w:before="1"/>
              <w:rPr>
                <w:sz w:val="4"/>
              </w:rPr>
            </w:pPr>
          </w:p>
          <w:p w14:paraId="7C681281" w14:textId="77777777" w:rsidR="005B0A0D" w:rsidRDefault="00000000">
            <w:pPr>
              <w:pStyle w:val="TableParagraph"/>
              <w:spacing w:line="187" w:lineRule="exact"/>
              <w:ind w:left="936"/>
              <w:rPr>
                <w:position w:val="-3"/>
                <w:sz w:val="18"/>
              </w:rPr>
            </w:pPr>
            <w:r>
              <w:rPr>
                <w:noProof/>
                <w:position w:val="-3"/>
                <w:sz w:val="18"/>
              </w:rPr>
              <w:drawing>
                <wp:inline distT="0" distB="0" distL="0" distR="0" wp14:anchorId="107283F6" wp14:editId="60763769">
                  <wp:extent cx="157101" cy="119062"/>
                  <wp:effectExtent l="0" t="0" r="0" b="0"/>
                  <wp:docPr id="85" name="Imag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a:extLst>
                              <a:ext uri="{C183D7F6-B498-43B3-948B-1728B52AA6E4}">
                                <adec:decorative xmlns:adec="http://schemas.microsoft.com/office/drawing/2017/decorative" val="1"/>
                              </a:ext>
                            </a:extLst>
                          </pic:cNvPr>
                          <pic:cNvPicPr/>
                        </pic:nvPicPr>
                        <pic:blipFill>
                          <a:blip r:embed="rId191" cstate="print"/>
                          <a:stretch>
                            <a:fillRect/>
                          </a:stretch>
                        </pic:blipFill>
                        <pic:spPr>
                          <a:xfrm>
                            <a:off x="0" y="0"/>
                            <a:ext cx="157101" cy="119062"/>
                          </a:xfrm>
                          <a:prstGeom prst="rect">
                            <a:avLst/>
                          </a:prstGeom>
                        </pic:spPr>
                      </pic:pic>
                    </a:graphicData>
                  </a:graphic>
                </wp:inline>
              </w:drawing>
            </w:r>
          </w:p>
        </w:tc>
        <w:tc>
          <w:tcPr>
            <w:tcW w:w="1425" w:type="dxa"/>
          </w:tcPr>
          <w:p w14:paraId="3F9AD254" w14:textId="77777777" w:rsidR="005B0A0D" w:rsidRDefault="00000000">
            <w:pPr>
              <w:pStyle w:val="TableParagraph"/>
              <w:spacing w:line="227" w:lineRule="exact"/>
              <w:ind w:left="230"/>
              <w:rPr>
                <w:position w:val="-4"/>
                <w:sz w:val="11"/>
              </w:rPr>
            </w:pPr>
            <w:r>
              <w:rPr>
                <w:noProof/>
                <w:position w:val="7"/>
                <w:sz w:val="11"/>
              </w:rPr>
              <w:drawing>
                <wp:inline distT="0" distB="0" distL="0" distR="0" wp14:anchorId="0CDA50DB" wp14:editId="3238A43E">
                  <wp:extent cx="72866" cy="72866"/>
                  <wp:effectExtent l="0" t="0" r="0" b="0"/>
                  <wp:docPr id="86" name="Imag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72866" cy="72866"/>
                          </a:xfrm>
                          <a:prstGeom prst="rect">
                            <a:avLst/>
                          </a:prstGeom>
                        </pic:spPr>
                      </pic:pic>
                    </a:graphicData>
                  </a:graphic>
                </wp:inline>
              </w:drawing>
            </w:r>
            <w:r>
              <w:rPr>
                <w:rFonts w:ascii="Times New Roman"/>
                <w:spacing w:val="59"/>
                <w:position w:val="7"/>
                <w:sz w:val="11"/>
              </w:rPr>
              <w:t xml:space="preserve"> </w:t>
            </w:r>
            <w:r>
              <w:rPr>
                <w:noProof/>
                <w:spacing w:val="59"/>
                <w:position w:val="-4"/>
                <w:sz w:val="11"/>
              </w:rPr>
              <w:drawing>
                <wp:inline distT="0" distB="0" distL="0" distR="0" wp14:anchorId="30023520" wp14:editId="4201A3FB">
                  <wp:extent cx="72866" cy="72866"/>
                  <wp:effectExtent l="0" t="0" r="0" b="0"/>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72866" cy="72866"/>
                          </a:xfrm>
                          <a:prstGeom prst="rect">
                            <a:avLst/>
                          </a:prstGeom>
                        </pic:spPr>
                      </pic:pic>
                    </a:graphicData>
                  </a:graphic>
                </wp:inline>
              </w:drawing>
            </w:r>
          </w:p>
        </w:tc>
        <w:tc>
          <w:tcPr>
            <w:tcW w:w="1425" w:type="dxa"/>
          </w:tcPr>
          <w:p w14:paraId="3183B6E9" w14:textId="77777777" w:rsidR="005B0A0D" w:rsidRDefault="00000000">
            <w:pPr>
              <w:pStyle w:val="TableParagraph"/>
              <w:spacing w:line="93" w:lineRule="exact"/>
              <w:ind w:left="1262" w:right="-15"/>
              <w:rPr>
                <w:position w:val="-1"/>
                <w:sz w:val="9"/>
              </w:rPr>
            </w:pPr>
            <w:r>
              <w:rPr>
                <w:noProof/>
                <w:position w:val="-1"/>
                <w:sz w:val="9"/>
              </w:rPr>
              <w:drawing>
                <wp:inline distT="0" distB="0" distL="0" distR="0" wp14:anchorId="6AABEE61" wp14:editId="53FCBCA2">
                  <wp:extent cx="73623" cy="59435"/>
                  <wp:effectExtent l="0" t="0" r="0" b="0"/>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73623" cy="59435"/>
                          </a:xfrm>
                          <a:prstGeom prst="rect">
                            <a:avLst/>
                          </a:prstGeom>
                        </pic:spPr>
                      </pic:pic>
                    </a:graphicData>
                  </a:graphic>
                </wp:inline>
              </w:drawing>
            </w:r>
          </w:p>
        </w:tc>
        <w:tc>
          <w:tcPr>
            <w:tcW w:w="1425" w:type="dxa"/>
          </w:tcPr>
          <w:p w14:paraId="250CCCAE" w14:textId="77777777" w:rsidR="005B0A0D" w:rsidRDefault="005B0A0D">
            <w:pPr>
              <w:pStyle w:val="TableParagraph"/>
              <w:rPr>
                <w:rFonts w:ascii="Times New Roman"/>
                <w:sz w:val="20"/>
              </w:rPr>
            </w:pPr>
          </w:p>
        </w:tc>
        <w:tc>
          <w:tcPr>
            <w:tcW w:w="1426" w:type="dxa"/>
          </w:tcPr>
          <w:p w14:paraId="77150659" w14:textId="77777777" w:rsidR="005B0A0D" w:rsidRDefault="005B0A0D">
            <w:pPr>
              <w:pStyle w:val="TableParagraph"/>
              <w:rPr>
                <w:rFonts w:ascii="Times New Roman"/>
                <w:sz w:val="20"/>
              </w:rPr>
            </w:pPr>
          </w:p>
        </w:tc>
      </w:tr>
      <w:tr w:rsidR="005B0A0D" w14:paraId="412DFA6C" w14:textId="77777777">
        <w:trPr>
          <w:trHeight w:val="267"/>
        </w:trPr>
        <w:tc>
          <w:tcPr>
            <w:tcW w:w="1426" w:type="dxa"/>
            <w:tcBorders>
              <w:left w:val="single" w:sz="6" w:space="0" w:color="BEBEBE"/>
              <w:bottom w:val="single" w:sz="6" w:space="0" w:color="BEBEBE"/>
            </w:tcBorders>
          </w:tcPr>
          <w:p w14:paraId="5CD35D2A" w14:textId="77777777" w:rsidR="005B0A0D" w:rsidRDefault="00000000">
            <w:pPr>
              <w:pStyle w:val="TableParagraph"/>
              <w:spacing w:line="76" w:lineRule="exact"/>
              <w:ind w:left="506"/>
              <w:rPr>
                <w:position w:val="-1"/>
                <w:sz w:val="7"/>
              </w:rPr>
            </w:pPr>
            <w:r>
              <w:rPr>
                <w:noProof/>
                <w:position w:val="-1"/>
                <w:sz w:val="7"/>
              </w:rPr>
              <w:drawing>
                <wp:inline distT="0" distB="0" distL="0" distR="0" wp14:anchorId="4745FBFB" wp14:editId="21DD74A3">
                  <wp:extent cx="73587" cy="48577"/>
                  <wp:effectExtent l="0" t="0" r="0" b="0"/>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73587" cy="48577"/>
                          </a:xfrm>
                          <a:prstGeom prst="rect">
                            <a:avLst/>
                          </a:prstGeom>
                        </pic:spPr>
                      </pic:pic>
                    </a:graphicData>
                  </a:graphic>
                </wp:inline>
              </w:drawing>
            </w:r>
          </w:p>
        </w:tc>
        <w:tc>
          <w:tcPr>
            <w:tcW w:w="1425" w:type="dxa"/>
            <w:tcBorders>
              <w:bottom w:val="single" w:sz="6" w:space="0" w:color="BEBEBE"/>
            </w:tcBorders>
          </w:tcPr>
          <w:p w14:paraId="33AA095F" w14:textId="77777777" w:rsidR="005B0A0D" w:rsidRDefault="00000000">
            <w:pPr>
              <w:pStyle w:val="TableParagraph"/>
              <w:spacing w:line="90" w:lineRule="exact"/>
              <w:ind w:left="47"/>
              <w:rPr>
                <w:position w:val="-1"/>
                <w:sz w:val="9"/>
              </w:rPr>
            </w:pPr>
            <w:r>
              <w:rPr>
                <w:noProof/>
                <w:position w:val="-1"/>
                <w:sz w:val="9"/>
              </w:rPr>
              <w:drawing>
                <wp:inline distT="0" distB="0" distL="0" distR="0" wp14:anchorId="5DAD389A" wp14:editId="47D04644">
                  <wp:extent cx="72745" cy="57150"/>
                  <wp:effectExtent l="0" t="0" r="0" b="0"/>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72745" cy="57150"/>
                          </a:xfrm>
                          <a:prstGeom prst="rect">
                            <a:avLst/>
                          </a:prstGeom>
                        </pic:spPr>
                      </pic:pic>
                    </a:graphicData>
                  </a:graphic>
                </wp:inline>
              </w:drawing>
            </w:r>
          </w:p>
        </w:tc>
        <w:tc>
          <w:tcPr>
            <w:tcW w:w="1425" w:type="dxa"/>
            <w:tcBorders>
              <w:bottom w:val="single" w:sz="6" w:space="0" w:color="BEBEBE"/>
            </w:tcBorders>
          </w:tcPr>
          <w:p w14:paraId="1D3657AF" w14:textId="77777777" w:rsidR="005B0A0D" w:rsidRDefault="005B0A0D">
            <w:pPr>
              <w:pStyle w:val="TableParagraph"/>
              <w:rPr>
                <w:rFonts w:ascii="Times New Roman"/>
                <w:sz w:val="18"/>
              </w:rPr>
            </w:pPr>
          </w:p>
        </w:tc>
        <w:tc>
          <w:tcPr>
            <w:tcW w:w="1425" w:type="dxa"/>
            <w:tcBorders>
              <w:bottom w:val="single" w:sz="6" w:space="0" w:color="BEBEBE"/>
            </w:tcBorders>
          </w:tcPr>
          <w:p w14:paraId="48CE83B4" w14:textId="77777777" w:rsidR="005B0A0D" w:rsidRDefault="005B0A0D">
            <w:pPr>
              <w:pStyle w:val="TableParagraph"/>
              <w:rPr>
                <w:rFonts w:ascii="Times New Roman"/>
                <w:sz w:val="18"/>
              </w:rPr>
            </w:pPr>
          </w:p>
        </w:tc>
        <w:tc>
          <w:tcPr>
            <w:tcW w:w="1426" w:type="dxa"/>
            <w:tcBorders>
              <w:bottom w:val="single" w:sz="6" w:space="0" w:color="BEBEBE"/>
            </w:tcBorders>
          </w:tcPr>
          <w:p w14:paraId="359F73E5" w14:textId="77777777" w:rsidR="005B0A0D" w:rsidRDefault="005B0A0D">
            <w:pPr>
              <w:pStyle w:val="TableParagraph"/>
              <w:rPr>
                <w:rFonts w:ascii="Times New Roman"/>
                <w:sz w:val="18"/>
              </w:rPr>
            </w:pPr>
          </w:p>
        </w:tc>
      </w:tr>
    </w:tbl>
    <w:p w14:paraId="1BECE019" w14:textId="77777777" w:rsidR="005B0A0D" w:rsidRDefault="005B0A0D">
      <w:pPr>
        <w:pStyle w:val="BodyText"/>
        <w:ind w:left="0"/>
      </w:pPr>
    </w:p>
    <w:p w14:paraId="695DD0E8" w14:textId="77777777" w:rsidR="005B0A0D" w:rsidRDefault="005B0A0D">
      <w:pPr>
        <w:pStyle w:val="BodyText"/>
        <w:ind w:left="0"/>
      </w:pPr>
    </w:p>
    <w:p w14:paraId="4F244C77" w14:textId="77777777" w:rsidR="005B0A0D" w:rsidRDefault="005B0A0D">
      <w:pPr>
        <w:pStyle w:val="BodyText"/>
        <w:ind w:left="0"/>
      </w:pPr>
    </w:p>
    <w:p w14:paraId="3E96588F" w14:textId="77777777" w:rsidR="005B0A0D" w:rsidRDefault="005B0A0D">
      <w:pPr>
        <w:pStyle w:val="BodyText"/>
        <w:spacing w:before="1"/>
        <w:ind w:left="0"/>
      </w:pPr>
    </w:p>
    <w:p w14:paraId="28D02BEF" w14:textId="77777777" w:rsidR="005B0A0D" w:rsidRDefault="00000000">
      <w:pPr>
        <w:pStyle w:val="Heading4"/>
        <w:ind w:right="280"/>
      </w:pPr>
      <w:r>
        <w:rPr>
          <w:noProof/>
        </w:rPr>
        <mc:AlternateContent>
          <mc:Choice Requires="wpg">
            <w:drawing>
              <wp:anchor distT="0" distB="0" distL="0" distR="0" simplePos="0" relativeHeight="486356480" behindDoc="1" locked="0" layoutInCell="1" allowOverlap="1" wp14:anchorId="06FDBC52" wp14:editId="0334425E">
                <wp:simplePos x="0" y="0"/>
                <wp:positionH relativeFrom="page">
                  <wp:posOffset>909637</wp:posOffset>
                </wp:positionH>
                <wp:positionV relativeFrom="paragraph">
                  <wp:posOffset>-3117160</wp:posOffset>
                </wp:positionV>
                <wp:extent cx="5454650" cy="3016250"/>
                <wp:effectExtent l="0" t="0" r="0" b="0"/>
                <wp:wrapNone/>
                <wp:docPr id="91" name="Group 91" descr="Figure 12 – Correlation between percentage of fuel poverty and percentage of pensioners eligible for Winter Fuel Paym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4650" cy="3016250"/>
                          <a:chOff x="0" y="0"/>
                          <a:chExt cx="5454650" cy="3016250"/>
                        </a:xfrm>
                      </wpg:grpSpPr>
                      <wps:wsp>
                        <wps:cNvPr id="92" name="Graphic 92"/>
                        <wps:cNvSpPr/>
                        <wps:spPr>
                          <a:xfrm>
                            <a:off x="1653730" y="1790890"/>
                            <a:ext cx="64135" cy="64135"/>
                          </a:xfrm>
                          <a:custGeom>
                            <a:avLst/>
                            <a:gdLst/>
                            <a:ahLst/>
                            <a:cxnLst/>
                            <a:rect l="l" t="t" r="r" b="b"/>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7" y="32003"/>
                                </a:lnTo>
                                <a:lnTo>
                                  <a:pt x="61489" y="19556"/>
                                </a:lnTo>
                                <a:lnTo>
                                  <a:pt x="54625" y="9382"/>
                                </a:lnTo>
                                <a:lnTo>
                                  <a:pt x="44451" y="2518"/>
                                </a:lnTo>
                                <a:lnTo>
                                  <a:pt x="32004" y="0"/>
                                </a:lnTo>
                                <a:close/>
                              </a:path>
                            </a:pathLst>
                          </a:custGeom>
                          <a:solidFill>
                            <a:srgbClr val="155F82"/>
                          </a:solidFill>
                        </wps:spPr>
                        <wps:bodyPr wrap="square" lIns="0" tIns="0" rIns="0" bIns="0" rtlCol="0">
                          <a:prstTxWarp prst="textNoShape">
                            <a:avLst/>
                          </a:prstTxWarp>
                          <a:noAutofit/>
                        </wps:bodyPr>
                      </wps:wsp>
                      <wps:wsp>
                        <wps:cNvPr id="93" name="Graphic 93"/>
                        <wps:cNvSpPr/>
                        <wps:spPr>
                          <a:xfrm>
                            <a:off x="1653730" y="1790890"/>
                            <a:ext cx="64135" cy="64135"/>
                          </a:xfrm>
                          <a:custGeom>
                            <a:avLst/>
                            <a:gdLst/>
                            <a:ahLst/>
                            <a:cxnLst/>
                            <a:rect l="l" t="t" r="r" b="b"/>
                            <a:pathLst>
                              <a:path w="64135" h="64135">
                                <a:moveTo>
                                  <a:pt x="64007"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7" y="32003"/>
                                </a:lnTo>
                                <a:close/>
                              </a:path>
                            </a:pathLst>
                          </a:custGeom>
                          <a:ln w="9525">
                            <a:solidFill>
                              <a:srgbClr val="155F82"/>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99" cstate="print"/>
                          <a:stretch>
                            <a:fillRect/>
                          </a:stretch>
                        </pic:blipFill>
                        <pic:spPr>
                          <a:xfrm>
                            <a:off x="1588008" y="2119883"/>
                            <a:ext cx="73533" cy="73532"/>
                          </a:xfrm>
                          <a:prstGeom prst="rect">
                            <a:avLst/>
                          </a:prstGeom>
                        </pic:spPr>
                      </pic:pic>
                      <wps:wsp>
                        <wps:cNvPr id="95" name="Graphic 95"/>
                        <wps:cNvSpPr/>
                        <wps:spPr>
                          <a:xfrm>
                            <a:off x="1319974" y="2412682"/>
                            <a:ext cx="64135" cy="64135"/>
                          </a:xfrm>
                          <a:custGeom>
                            <a:avLst/>
                            <a:gdLst/>
                            <a:ahLst/>
                            <a:cxnLst/>
                            <a:rect l="l" t="t" r="r" b="b"/>
                            <a:pathLst>
                              <a:path w="64135" h="64135">
                                <a:moveTo>
                                  <a:pt x="32004" y="0"/>
                                </a:moveTo>
                                <a:lnTo>
                                  <a:pt x="19556" y="2518"/>
                                </a:lnTo>
                                <a:lnTo>
                                  <a:pt x="9382" y="9382"/>
                                </a:lnTo>
                                <a:lnTo>
                                  <a:pt x="2518" y="19556"/>
                                </a:lnTo>
                                <a:lnTo>
                                  <a:pt x="0" y="32004"/>
                                </a:lnTo>
                                <a:lnTo>
                                  <a:pt x="2518" y="44451"/>
                                </a:lnTo>
                                <a:lnTo>
                                  <a:pt x="9382" y="54625"/>
                                </a:lnTo>
                                <a:lnTo>
                                  <a:pt x="19556" y="61489"/>
                                </a:lnTo>
                                <a:lnTo>
                                  <a:pt x="32004" y="64008"/>
                                </a:lnTo>
                                <a:lnTo>
                                  <a:pt x="44451" y="61489"/>
                                </a:lnTo>
                                <a:lnTo>
                                  <a:pt x="54625" y="54625"/>
                                </a:lnTo>
                                <a:lnTo>
                                  <a:pt x="61489" y="44451"/>
                                </a:lnTo>
                                <a:lnTo>
                                  <a:pt x="64007" y="32004"/>
                                </a:lnTo>
                                <a:lnTo>
                                  <a:pt x="61489" y="19556"/>
                                </a:lnTo>
                                <a:lnTo>
                                  <a:pt x="54625" y="9382"/>
                                </a:lnTo>
                                <a:lnTo>
                                  <a:pt x="44451" y="2518"/>
                                </a:lnTo>
                                <a:lnTo>
                                  <a:pt x="32004" y="0"/>
                                </a:lnTo>
                                <a:close/>
                              </a:path>
                            </a:pathLst>
                          </a:custGeom>
                          <a:solidFill>
                            <a:srgbClr val="155F82"/>
                          </a:solidFill>
                        </wps:spPr>
                        <wps:bodyPr wrap="square" lIns="0" tIns="0" rIns="0" bIns="0" rtlCol="0">
                          <a:prstTxWarp prst="textNoShape">
                            <a:avLst/>
                          </a:prstTxWarp>
                          <a:noAutofit/>
                        </wps:bodyPr>
                      </wps:wsp>
                      <wps:wsp>
                        <wps:cNvPr id="96" name="Graphic 96"/>
                        <wps:cNvSpPr/>
                        <wps:spPr>
                          <a:xfrm>
                            <a:off x="1319974" y="2412682"/>
                            <a:ext cx="64135" cy="64135"/>
                          </a:xfrm>
                          <a:custGeom>
                            <a:avLst/>
                            <a:gdLst/>
                            <a:ahLst/>
                            <a:cxnLst/>
                            <a:rect l="l" t="t" r="r" b="b"/>
                            <a:pathLst>
                              <a:path w="64135" h="64135">
                                <a:moveTo>
                                  <a:pt x="64007" y="32004"/>
                                </a:moveTo>
                                <a:lnTo>
                                  <a:pt x="61489" y="44451"/>
                                </a:lnTo>
                                <a:lnTo>
                                  <a:pt x="54625" y="54625"/>
                                </a:lnTo>
                                <a:lnTo>
                                  <a:pt x="44451" y="61489"/>
                                </a:lnTo>
                                <a:lnTo>
                                  <a:pt x="32004" y="64008"/>
                                </a:lnTo>
                                <a:lnTo>
                                  <a:pt x="19556" y="61489"/>
                                </a:lnTo>
                                <a:lnTo>
                                  <a:pt x="9382" y="54625"/>
                                </a:lnTo>
                                <a:lnTo>
                                  <a:pt x="2518" y="44451"/>
                                </a:lnTo>
                                <a:lnTo>
                                  <a:pt x="0" y="32004"/>
                                </a:lnTo>
                                <a:lnTo>
                                  <a:pt x="2518" y="19556"/>
                                </a:lnTo>
                                <a:lnTo>
                                  <a:pt x="9382" y="9382"/>
                                </a:lnTo>
                                <a:lnTo>
                                  <a:pt x="19556" y="2518"/>
                                </a:lnTo>
                                <a:lnTo>
                                  <a:pt x="32004" y="0"/>
                                </a:lnTo>
                                <a:lnTo>
                                  <a:pt x="44451" y="2518"/>
                                </a:lnTo>
                                <a:lnTo>
                                  <a:pt x="54625" y="9382"/>
                                </a:lnTo>
                                <a:lnTo>
                                  <a:pt x="61489" y="19556"/>
                                </a:lnTo>
                                <a:lnTo>
                                  <a:pt x="64007" y="32004"/>
                                </a:lnTo>
                                <a:close/>
                              </a:path>
                            </a:pathLst>
                          </a:custGeom>
                          <a:ln w="9525">
                            <a:solidFill>
                              <a:srgbClr val="155F82"/>
                            </a:solidFill>
                            <a:prstDash val="solid"/>
                          </a:ln>
                        </wps:spPr>
                        <wps:bodyPr wrap="square" lIns="0" tIns="0" rIns="0" bIns="0" rtlCol="0">
                          <a:prstTxWarp prst="textNoShape">
                            <a:avLst/>
                          </a:prstTxWarp>
                          <a:noAutofit/>
                        </wps:bodyPr>
                      </wps:wsp>
                      <wps:wsp>
                        <wps:cNvPr id="97" name="Graphic 97"/>
                        <wps:cNvSpPr/>
                        <wps:spPr>
                          <a:xfrm>
                            <a:off x="1451038" y="1466278"/>
                            <a:ext cx="64135" cy="64135"/>
                          </a:xfrm>
                          <a:custGeom>
                            <a:avLst/>
                            <a:gdLst/>
                            <a:ahLst/>
                            <a:cxnLst/>
                            <a:rect l="l" t="t" r="r" b="b"/>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8"/>
                                </a:lnTo>
                                <a:lnTo>
                                  <a:pt x="44451" y="61489"/>
                                </a:lnTo>
                                <a:lnTo>
                                  <a:pt x="54625" y="54625"/>
                                </a:lnTo>
                                <a:lnTo>
                                  <a:pt x="61489" y="44451"/>
                                </a:lnTo>
                                <a:lnTo>
                                  <a:pt x="64007" y="32003"/>
                                </a:lnTo>
                                <a:lnTo>
                                  <a:pt x="61489" y="19556"/>
                                </a:lnTo>
                                <a:lnTo>
                                  <a:pt x="54625" y="9382"/>
                                </a:lnTo>
                                <a:lnTo>
                                  <a:pt x="44451" y="2518"/>
                                </a:lnTo>
                                <a:lnTo>
                                  <a:pt x="32004" y="0"/>
                                </a:lnTo>
                                <a:close/>
                              </a:path>
                            </a:pathLst>
                          </a:custGeom>
                          <a:solidFill>
                            <a:srgbClr val="155F82"/>
                          </a:solidFill>
                        </wps:spPr>
                        <wps:bodyPr wrap="square" lIns="0" tIns="0" rIns="0" bIns="0" rtlCol="0">
                          <a:prstTxWarp prst="textNoShape">
                            <a:avLst/>
                          </a:prstTxWarp>
                          <a:noAutofit/>
                        </wps:bodyPr>
                      </wps:wsp>
                      <wps:wsp>
                        <wps:cNvPr id="98" name="Graphic 98"/>
                        <wps:cNvSpPr/>
                        <wps:spPr>
                          <a:xfrm>
                            <a:off x="1451038" y="1466278"/>
                            <a:ext cx="64135" cy="64135"/>
                          </a:xfrm>
                          <a:custGeom>
                            <a:avLst/>
                            <a:gdLst/>
                            <a:ahLst/>
                            <a:cxnLst/>
                            <a:rect l="l" t="t" r="r" b="b"/>
                            <a:pathLst>
                              <a:path w="64135" h="64135">
                                <a:moveTo>
                                  <a:pt x="64007" y="32003"/>
                                </a:moveTo>
                                <a:lnTo>
                                  <a:pt x="61489" y="44451"/>
                                </a:lnTo>
                                <a:lnTo>
                                  <a:pt x="54625" y="54625"/>
                                </a:lnTo>
                                <a:lnTo>
                                  <a:pt x="44451" y="61489"/>
                                </a:lnTo>
                                <a:lnTo>
                                  <a:pt x="32004" y="64008"/>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7" y="32003"/>
                                </a:lnTo>
                                <a:close/>
                              </a:path>
                            </a:pathLst>
                          </a:custGeom>
                          <a:ln w="9525">
                            <a:solidFill>
                              <a:srgbClr val="155F82"/>
                            </a:solidFill>
                            <a:prstDash val="solid"/>
                          </a:ln>
                        </wps:spPr>
                        <wps:bodyPr wrap="square" lIns="0" tIns="0" rIns="0" bIns="0" rtlCol="0">
                          <a:prstTxWarp prst="textNoShape">
                            <a:avLst/>
                          </a:prstTxWarp>
                          <a:noAutofit/>
                        </wps:bodyPr>
                      </wps:wsp>
                      <wps:wsp>
                        <wps:cNvPr id="99" name="Graphic 99"/>
                        <wps:cNvSpPr/>
                        <wps:spPr>
                          <a:xfrm>
                            <a:off x="1269682" y="2394394"/>
                            <a:ext cx="64135" cy="64135"/>
                          </a:xfrm>
                          <a:custGeom>
                            <a:avLst/>
                            <a:gdLst/>
                            <a:ahLst/>
                            <a:cxnLst/>
                            <a:rect l="l" t="t" r="r" b="b"/>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7" y="32003"/>
                                </a:lnTo>
                                <a:lnTo>
                                  <a:pt x="61489" y="19556"/>
                                </a:lnTo>
                                <a:lnTo>
                                  <a:pt x="54625" y="9382"/>
                                </a:lnTo>
                                <a:lnTo>
                                  <a:pt x="44451" y="2518"/>
                                </a:lnTo>
                                <a:lnTo>
                                  <a:pt x="32004" y="0"/>
                                </a:lnTo>
                                <a:close/>
                              </a:path>
                            </a:pathLst>
                          </a:custGeom>
                          <a:solidFill>
                            <a:srgbClr val="155F82"/>
                          </a:solidFill>
                        </wps:spPr>
                        <wps:bodyPr wrap="square" lIns="0" tIns="0" rIns="0" bIns="0" rtlCol="0">
                          <a:prstTxWarp prst="textNoShape">
                            <a:avLst/>
                          </a:prstTxWarp>
                          <a:noAutofit/>
                        </wps:bodyPr>
                      </wps:wsp>
                      <wps:wsp>
                        <wps:cNvPr id="100" name="Graphic 100"/>
                        <wps:cNvSpPr/>
                        <wps:spPr>
                          <a:xfrm>
                            <a:off x="1269682" y="2394394"/>
                            <a:ext cx="64135" cy="64135"/>
                          </a:xfrm>
                          <a:custGeom>
                            <a:avLst/>
                            <a:gdLst/>
                            <a:ahLst/>
                            <a:cxnLst/>
                            <a:rect l="l" t="t" r="r" b="b"/>
                            <a:pathLst>
                              <a:path w="64135" h="64135">
                                <a:moveTo>
                                  <a:pt x="64007"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7" y="32003"/>
                                </a:lnTo>
                                <a:close/>
                              </a:path>
                            </a:pathLst>
                          </a:custGeom>
                          <a:ln w="9525">
                            <a:solidFill>
                              <a:srgbClr val="155F82"/>
                            </a:solidFill>
                            <a:prstDash val="solid"/>
                          </a:ln>
                        </wps:spPr>
                        <wps:bodyPr wrap="square" lIns="0" tIns="0" rIns="0" bIns="0" rtlCol="0">
                          <a:prstTxWarp prst="textNoShape">
                            <a:avLst/>
                          </a:prstTxWarp>
                          <a:noAutofit/>
                        </wps:bodyPr>
                      </wps:wsp>
                      <wps:wsp>
                        <wps:cNvPr id="101" name="Graphic 101"/>
                        <wps:cNvSpPr/>
                        <wps:spPr>
                          <a:xfrm>
                            <a:off x="1434274" y="1510474"/>
                            <a:ext cx="64135" cy="64135"/>
                          </a:xfrm>
                          <a:custGeom>
                            <a:avLst/>
                            <a:gdLst/>
                            <a:ahLst/>
                            <a:cxnLst/>
                            <a:rect l="l" t="t" r="r" b="b"/>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7" y="32003"/>
                                </a:lnTo>
                                <a:lnTo>
                                  <a:pt x="61489" y="19556"/>
                                </a:lnTo>
                                <a:lnTo>
                                  <a:pt x="54625" y="9382"/>
                                </a:lnTo>
                                <a:lnTo>
                                  <a:pt x="44451" y="2518"/>
                                </a:lnTo>
                                <a:lnTo>
                                  <a:pt x="32004" y="0"/>
                                </a:lnTo>
                                <a:close/>
                              </a:path>
                            </a:pathLst>
                          </a:custGeom>
                          <a:solidFill>
                            <a:srgbClr val="155F82"/>
                          </a:solidFill>
                        </wps:spPr>
                        <wps:bodyPr wrap="square" lIns="0" tIns="0" rIns="0" bIns="0" rtlCol="0">
                          <a:prstTxWarp prst="textNoShape">
                            <a:avLst/>
                          </a:prstTxWarp>
                          <a:noAutofit/>
                        </wps:bodyPr>
                      </wps:wsp>
                      <wps:wsp>
                        <wps:cNvPr id="102" name="Graphic 102"/>
                        <wps:cNvSpPr/>
                        <wps:spPr>
                          <a:xfrm>
                            <a:off x="1434274" y="1510474"/>
                            <a:ext cx="64135" cy="64135"/>
                          </a:xfrm>
                          <a:custGeom>
                            <a:avLst/>
                            <a:gdLst/>
                            <a:ahLst/>
                            <a:cxnLst/>
                            <a:rect l="l" t="t" r="r" b="b"/>
                            <a:pathLst>
                              <a:path w="64135" h="64135">
                                <a:moveTo>
                                  <a:pt x="64007"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7" y="32003"/>
                                </a:lnTo>
                                <a:close/>
                              </a:path>
                            </a:pathLst>
                          </a:custGeom>
                          <a:ln w="9525">
                            <a:solidFill>
                              <a:srgbClr val="155F82"/>
                            </a:solidFill>
                            <a:prstDash val="solid"/>
                          </a:ln>
                        </wps:spPr>
                        <wps:bodyPr wrap="square" lIns="0" tIns="0" rIns="0" bIns="0" rtlCol="0">
                          <a:prstTxWarp prst="textNoShape">
                            <a:avLst/>
                          </a:prstTxWarp>
                          <a:noAutofit/>
                        </wps:bodyPr>
                      </wps:wsp>
                      <wps:wsp>
                        <wps:cNvPr id="103" name="Graphic 103"/>
                        <wps:cNvSpPr/>
                        <wps:spPr>
                          <a:xfrm>
                            <a:off x="1736026" y="1816798"/>
                            <a:ext cx="64135" cy="64135"/>
                          </a:xfrm>
                          <a:custGeom>
                            <a:avLst/>
                            <a:gdLst/>
                            <a:ahLst/>
                            <a:cxnLst/>
                            <a:rect l="l" t="t" r="r" b="b"/>
                            <a:pathLst>
                              <a:path w="64135" h="64135">
                                <a:moveTo>
                                  <a:pt x="32004" y="0"/>
                                </a:moveTo>
                                <a:lnTo>
                                  <a:pt x="19556" y="2518"/>
                                </a:lnTo>
                                <a:lnTo>
                                  <a:pt x="9382" y="9382"/>
                                </a:lnTo>
                                <a:lnTo>
                                  <a:pt x="2518" y="19556"/>
                                </a:lnTo>
                                <a:lnTo>
                                  <a:pt x="0" y="32003"/>
                                </a:lnTo>
                                <a:lnTo>
                                  <a:pt x="2518" y="44451"/>
                                </a:lnTo>
                                <a:lnTo>
                                  <a:pt x="9382" y="54625"/>
                                </a:lnTo>
                                <a:lnTo>
                                  <a:pt x="19556" y="61489"/>
                                </a:lnTo>
                                <a:lnTo>
                                  <a:pt x="32004" y="64007"/>
                                </a:lnTo>
                                <a:lnTo>
                                  <a:pt x="44451" y="61489"/>
                                </a:lnTo>
                                <a:lnTo>
                                  <a:pt x="54625" y="54625"/>
                                </a:lnTo>
                                <a:lnTo>
                                  <a:pt x="61489" y="44451"/>
                                </a:lnTo>
                                <a:lnTo>
                                  <a:pt x="64008" y="32003"/>
                                </a:lnTo>
                                <a:lnTo>
                                  <a:pt x="61489" y="19556"/>
                                </a:lnTo>
                                <a:lnTo>
                                  <a:pt x="54625" y="9382"/>
                                </a:lnTo>
                                <a:lnTo>
                                  <a:pt x="44451" y="2518"/>
                                </a:lnTo>
                                <a:lnTo>
                                  <a:pt x="32004" y="0"/>
                                </a:lnTo>
                                <a:close/>
                              </a:path>
                            </a:pathLst>
                          </a:custGeom>
                          <a:solidFill>
                            <a:srgbClr val="155F82"/>
                          </a:solidFill>
                        </wps:spPr>
                        <wps:bodyPr wrap="square" lIns="0" tIns="0" rIns="0" bIns="0" rtlCol="0">
                          <a:prstTxWarp prst="textNoShape">
                            <a:avLst/>
                          </a:prstTxWarp>
                          <a:noAutofit/>
                        </wps:bodyPr>
                      </wps:wsp>
                      <wps:wsp>
                        <wps:cNvPr id="104" name="Graphic 104"/>
                        <wps:cNvSpPr/>
                        <wps:spPr>
                          <a:xfrm>
                            <a:off x="1736026" y="1816798"/>
                            <a:ext cx="64135" cy="64135"/>
                          </a:xfrm>
                          <a:custGeom>
                            <a:avLst/>
                            <a:gdLst/>
                            <a:ahLst/>
                            <a:cxnLst/>
                            <a:rect l="l" t="t" r="r" b="b"/>
                            <a:pathLst>
                              <a:path w="64135" h="64135">
                                <a:moveTo>
                                  <a:pt x="64008" y="32003"/>
                                </a:moveTo>
                                <a:lnTo>
                                  <a:pt x="61489" y="44451"/>
                                </a:lnTo>
                                <a:lnTo>
                                  <a:pt x="54625" y="54625"/>
                                </a:lnTo>
                                <a:lnTo>
                                  <a:pt x="44451" y="61489"/>
                                </a:lnTo>
                                <a:lnTo>
                                  <a:pt x="32004" y="64007"/>
                                </a:lnTo>
                                <a:lnTo>
                                  <a:pt x="19556" y="61489"/>
                                </a:lnTo>
                                <a:lnTo>
                                  <a:pt x="9382" y="54625"/>
                                </a:lnTo>
                                <a:lnTo>
                                  <a:pt x="2518" y="44451"/>
                                </a:lnTo>
                                <a:lnTo>
                                  <a:pt x="0" y="32003"/>
                                </a:lnTo>
                                <a:lnTo>
                                  <a:pt x="2518" y="19556"/>
                                </a:lnTo>
                                <a:lnTo>
                                  <a:pt x="9382" y="9382"/>
                                </a:lnTo>
                                <a:lnTo>
                                  <a:pt x="19556" y="2518"/>
                                </a:lnTo>
                                <a:lnTo>
                                  <a:pt x="32004" y="0"/>
                                </a:lnTo>
                                <a:lnTo>
                                  <a:pt x="44451" y="2518"/>
                                </a:lnTo>
                                <a:lnTo>
                                  <a:pt x="54625" y="9382"/>
                                </a:lnTo>
                                <a:lnTo>
                                  <a:pt x="61489" y="19556"/>
                                </a:lnTo>
                                <a:lnTo>
                                  <a:pt x="64008" y="32003"/>
                                </a:lnTo>
                                <a:close/>
                              </a:path>
                            </a:pathLst>
                          </a:custGeom>
                          <a:ln w="9525">
                            <a:solidFill>
                              <a:srgbClr val="155F82"/>
                            </a:solidFill>
                            <a:prstDash val="solid"/>
                          </a:ln>
                        </wps:spPr>
                        <wps:bodyPr wrap="square" lIns="0" tIns="0" rIns="0" bIns="0" rtlCol="0">
                          <a:prstTxWarp prst="textNoShape">
                            <a:avLst/>
                          </a:prstTxWarp>
                          <a:noAutofit/>
                        </wps:bodyPr>
                      </wps:wsp>
                      <wps:wsp>
                        <wps:cNvPr id="105" name="Graphic 105"/>
                        <wps:cNvSpPr/>
                        <wps:spPr>
                          <a:xfrm>
                            <a:off x="1077277" y="1351851"/>
                            <a:ext cx="3589654" cy="784860"/>
                          </a:xfrm>
                          <a:custGeom>
                            <a:avLst/>
                            <a:gdLst/>
                            <a:ahLst/>
                            <a:cxnLst/>
                            <a:rect l="l" t="t" r="r" b="b"/>
                            <a:pathLst>
                              <a:path w="3589654" h="784860">
                                <a:moveTo>
                                  <a:pt x="0" y="784351"/>
                                </a:moveTo>
                                <a:lnTo>
                                  <a:pt x="3589655" y="0"/>
                                </a:lnTo>
                              </a:path>
                            </a:pathLst>
                          </a:custGeom>
                          <a:ln w="19049">
                            <a:solidFill>
                              <a:srgbClr val="155F82"/>
                            </a:solidFill>
                            <a:prstDash val="dot"/>
                          </a:ln>
                        </wps:spPr>
                        <wps:bodyPr wrap="square" lIns="0" tIns="0" rIns="0" bIns="0" rtlCol="0">
                          <a:prstTxWarp prst="textNoShape">
                            <a:avLst/>
                          </a:prstTxWarp>
                          <a:noAutofit/>
                        </wps:bodyPr>
                      </wps:wsp>
                      <wps:wsp>
                        <wps:cNvPr id="106" name="Graphic 106"/>
                        <wps:cNvSpPr/>
                        <wps:spPr>
                          <a:xfrm>
                            <a:off x="4762" y="4762"/>
                            <a:ext cx="5445125" cy="3006725"/>
                          </a:xfrm>
                          <a:custGeom>
                            <a:avLst/>
                            <a:gdLst/>
                            <a:ahLst/>
                            <a:cxnLst/>
                            <a:rect l="l" t="t" r="r" b="b"/>
                            <a:pathLst>
                              <a:path w="5445125" h="3006725">
                                <a:moveTo>
                                  <a:pt x="0" y="3006725"/>
                                </a:moveTo>
                                <a:lnTo>
                                  <a:pt x="5445125" y="3006725"/>
                                </a:lnTo>
                                <a:lnTo>
                                  <a:pt x="5445125" y="0"/>
                                </a:lnTo>
                                <a:lnTo>
                                  <a:pt x="0" y="0"/>
                                </a:lnTo>
                                <a:lnTo>
                                  <a:pt x="0" y="3006725"/>
                                </a:lnTo>
                                <a:close/>
                              </a:path>
                            </a:pathLst>
                          </a:custGeom>
                          <a:ln w="9525">
                            <a:solidFill>
                              <a:srgbClr val="D9D9D9"/>
                            </a:solidFill>
                            <a:prstDash val="solid"/>
                          </a:ln>
                        </wps:spPr>
                        <wps:bodyPr wrap="square" lIns="0" tIns="0" rIns="0" bIns="0" rtlCol="0">
                          <a:prstTxWarp prst="textNoShape">
                            <a:avLst/>
                          </a:prstTxWarp>
                          <a:noAutofit/>
                        </wps:bodyPr>
                      </wps:wsp>
                      <wps:wsp>
                        <wps:cNvPr id="107" name="Textbox 107"/>
                        <wps:cNvSpPr txBox="1"/>
                        <wps:spPr>
                          <a:xfrm>
                            <a:off x="673163" y="104838"/>
                            <a:ext cx="4123054" cy="405130"/>
                          </a:xfrm>
                          <a:prstGeom prst="rect">
                            <a:avLst/>
                          </a:prstGeom>
                        </wps:spPr>
                        <wps:txbx>
                          <w:txbxContent>
                            <w:p w14:paraId="4E169C6B" w14:textId="77777777" w:rsidR="005B0A0D" w:rsidRDefault="00000000">
                              <w:pPr>
                                <w:spacing w:line="242" w:lineRule="auto"/>
                                <w:ind w:left="2822" w:right="18" w:hanging="2823"/>
                                <w:rPr>
                                  <w:sz w:val="28"/>
                                </w:rPr>
                              </w:pPr>
                              <w:r>
                                <w:rPr>
                                  <w:sz w:val="28"/>
                                </w:rPr>
                                <w:t>Fuel</w:t>
                              </w:r>
                              <w:r>
                                <w:rPr>
                                  <w:spacing w:val="-5"/>
                                  <w:sz w:val="28"/>
                                </w:rPr>
                                <w:t xml:space="preserve"> </w:t>
                              </w:r>
                              <w:r>
                                <w:rPr>
                                  <w:sz w:val="28"/>
                                </w:rPr>
                                <w:t>Poverty</w:t>
                              </w:r>
                              <w:r>
                                <w:rPr>
                                  <w:spacing w:val="-5"/>
                                  <w:sz w:val="28"/>
                                </w:rPr>
                                <w:t xml:space="preserve"> </w:t>
                              </w:r>
                              <w:r>
                                <w:rPr>
                                  <w:sz w:val="28"/>
                                </w:rPr>
                                <w:t>Compared</w:t>
                              </w:r>
                              <w:r>
                                <w:rPr>
                                  <w:spacing w:val="-5"/>
                                  <w:sz w:val="28"/>
                                </w:rPr>
                                <w:t xml:space="preserve"> </w:t>
                              </w:r>
                              <w:r>
                                <w:rPr>
                                  <w:sz w:val="28"/>
                                </w:rPr>
                                <w:t>to</w:t>
                              </w:r>
                              <w:r>
                                <w:rPr>
                                  <w:spacing w:val="-5"/>
                                  <w:sz w:val="28"/>
                                </w:rPr>
                                <w:t xml:space="preserve"> </w:t>
                              </w:r>
                              <w:r>
                                <w:rPr>
                                  <w:sz w:val="28"/>
                                </w:rPr>
                                <w:t>Winter</w:t>
                              </w:r>
                              <w:r>
                                <w:rPr>
                                  <w:spacing w:val="-12"/>
                                  <w:sz w:val="28"/>
                                </w:rPr>
                                <w:t xml:space="preserve"> </w:t>
                              </w:r>
                              <w:r>
                                <w:rPr>
                                  <w:sz w:val="28"/>
                                </w:rPr>
                                <w:t>Fuel</w:t>
                              </w:r>
                              <w:r>
                                <w:rPr>
                                  <w:spacing w:val="-4"/>
                                  <w:sz w:val="28"/>
                                </w:rPr>
                                <w:t xml:space="preserve"> </w:t>
                              </w:r>
                              <w:r>
                                <w:rPr>
                                  <w:sz w:val="28"/>
                                </w:rPr>
                                <w:t>Payments</w:t>
                              </w:r>
                              <w:r>
                                <w:rPr>
                                  <w:spacing w:val="-5"/>
                                  <w:sz w:val="28"/>
                                </w:rPr>
                                <w:t xml:space="preserve"> </w:t>
                              </w:r>
                              <w:r>
                                <w:rPr>
                                  <w:sz w:val="28"/>
                                </w:rPr>
                                <w:t xml:space="preserve">by </w:t>
                              </w:r>
                              <w:r>
                                <w:rPr>
                                  <w:spacing w:val="-4"/>
                                  <w:sz w:val="28"/>
                                </w:rPr>
                                <w:t>MSOA</w:t>
                              </w:r>
                            </w:p>
                          </w:txbxContent>
                        </wps:txbx>
                        <wps:bodyPr wrap="square" lIns="0" tIns="0" rIns="0" bIns="0" rtlCol="0">
                          <a:noAutofit/>
                        </wps:bodyPr>
                      </wps:wsp>
                      <wps:wsp>
                        <wps:cNvPr id="108" name="Textbox 108"/>
                        <wps:cNvSpPr txBox="1"/>
                        <wps:spPr>
                          <a:xfrm>
                            <a:off x="493966" y="600805"/>
                            <a:ext cx="140970" cy="1932939"/>
                          </a:xfrm>
                          <a:prstGeom prst="rect">
                            <a:avLst/>
                          </a:prstGeom>
                        </wps:spPr>
                        <wps:txbx>
                          <w:txbxContent>
                            <w:p w14:paraId="26210B22" w14:textId="77777777" w:rsidR="005B0A0D" w:rsidRDefault="00000000">
                              <w:pPr>
                                <w:spacing w:line="201" w:lineRule="exact"/>
                                <w:rPr>
                                  <w:sz w:val="18"/>
                                </w:rPr>
                              </w:pPr>
                              <w:r>
                                <w:rPr>
                                  <w:spacing w:val="-5"/>
                                  <w:sz w:val="18"/>
                                </w:rPr>
                                <w:t>30</w:t>
                              </w:r>
                            </w:p>
                            <w:p w14:paraId="5CB4D278" w14:textId="77777777" w:rsidR="005B0A0D" w:rsidRDefault="00000000">
                              <w:pPr>
                                <w:spacing w:before="77"/>
                                <w:rPr>
                                  <w:sz w:val="18"/>
                                </w:rPr>
                              </w:pPr>
                              <w:r>
                                <w:rPr>
                                  <w:spacing w:val="-5"/>
                                  <w:sz w:val="18"/>
                                </w:rPr>
                                <w:t>28</w:t>
                              </w:r>
                            </w:p>
                            <w:p w14:paraId="1FFB2B80" w14:textId="77777777" w:rsidR="005B0A0D" w:rsidRDefault="00000000">
                              <w:pPr>
                                <w:spacing w:before="77"/>
                                <w:rPr>
                                  <w:sz w:val="18"/>
                                </w:rPr>
                              </w:pPr>
                              <w:r>
                                <w:rPr>
                                  <w:spacing w:val="-5"/>
                                  <w:sz w:val="18"/>
                                </w:rPr>
                                <w:t>26</w:t>
                              </w:r>
                            </w:p>
                            <w:p w14:paraId="01C0822E" w14:textId="77777777" w:rsidR="005B0A0D" w:rsidRDefault="00000000">
                              <w:pPr>
                                <w:spacing w:before="77"/>
                                <w:rPr>
                                  <w:sz w:val="18"/>
                                </w:rPr>
                              </w:pPr>
                              <w:r>
                                <w:rPr>
                                  <w:spacing w:val="-5"/>
                                  <w:sz w:val="18"/>
                                </w:rPr>
                                <w:t>24</w:t>
                              </w:r>
                            </w:p>
                            <w:p w14:paraId="514EC66C" w14:textId="77777777" w:rsidR="005B0A0D" w:rsidRDefault="00000000">
                              <w:pPr>
                                <w:spacing w:before="77"/>
                                <w:rPr>
                                  <w:sz w:val="18"/>
                                </w:rPr>
                              </w:pPr>
                              <w:r>
                                <w:rPr>
                                  <w:spacing w:val="-5"/>
                                  <w:sz w:val="18"/>
                                </w:rPr>
                                <w:t>22</w:t>
                              </w:r>
                            </w:p>
                            <w:p w14:paraId="561F016A" w14:textId="77777777" w:rsidR="005B0A0D" w:rsidRDefault="00000000">
                              <w:pPr>
                                <w:spacing w:before="78"/>
                                <w:rPr>
                                  <w:sz w:val="18"/>
                                </w:rPr>
                              </w:pPr>
                              <w:r>
                                <w:rPr>
                                  <w:spacing w:val="-5"/>
                                  <w:sz w:val="18"/>
                                </w:rPr>
                                <w:t>20</w:t>
                              </w:r>
                            </w:p>
                            <w:p w14:paraId="7E862ABA" w14:textId="77777777" w:rsidR="005B0A0D" w:rsidRDefault="00000000">
                              <w:pPr>
                                <w:spacing w:before="77"/>
                                <w:rPr>
                                  <w:sz w:val="18"/>
                                </w:rPr>
                              </w:pPr>
                              <w:r>
                                <w:rPr>
                                  <w:spacing w:val="-5"/>
                                  <w:sz w:val="18"/>
                                </w:rPr>
                                <w:t>18</w:t>
                              </w:r>
                            </w:p>
                            <w:p w14:paraId="7C221EFF" w14:textId="77777777" w:rsidR="005B0A0D" w:rsidRDefault="00000000">
                              <w:pPr>
                                <w:spacing w:before="77"/>
                                <w:rPr>
                                  <w:sz w:val="18"/>
                                </w:rPr>
                              </w:pPr>
                              <w:r>
                                <w:rPr>
                                  <w:spacing w:val="-5"/>
                                  <w:sz w:val="18"/>
                                </w:rPr>
                                <w:t>16</w:t>
                              </w:r>
                            </w:p>
                            <w:p w14:paraId="440C1F89" w14:textId="77777777" w:rsidR="005B0A0D" w:rsidRDefault="00000000">
                              <w:pPr>
                                <w:spacing w:before="78"/>
                                <w:rPr>
                                  <w:sz w:val="18"/>
                                </w:rPr>
                              </w:pPr>
                              <w:r>
                                <w:rPr>
                                  <w:spacing w:val="-5"/>
                                  <w:sz w:val="18"/>
                                </w:rPr>
                                <w:t>14</w:t>
                              </w:r>
                            </w:p>
                            <w:p w14:paraId="2022B133" w14:textId="77777777" w:rsidR="005B0A0D" w:rsidRDefault="00000000">
                              <w:pPr>
                                <w:spacing w:before="77"/>
                                <w:rPr>
                                  <w:sz w:val="18"/>
                                </w:rPr>
                              </w:pPr>
                              <w:r>
                                <w:rPr>
                                  <w:spacing w:val="-5"/>
                                  <w:sz w:val="18"/>
                                </w:rPr>
                                <w:t>12</w:t>
                              </w:r>
                            </w:p>
                            <w:p w14:paraId="6DF4B09D" w14:textId="77777777" w:rsidR="005B0A0D" w:rsidRDefault="00000000">
                              <w:pPr>
                                <w:spacing w:before="77"/>
                                <w:rPr>
                                  <w:sz w:val="18"/>
                                </w:rPr>
                              </w:pPr>
                              <w:r>
                                <w:rPr>
                                  <w:spacing w:val="-5"/>
                                  <w:sz w:val="18"/>
                                </w:rPr>
                                <w:t>10</w:t>
                              </w:r>
                            </w:p>
                          </w:txbxContent>
                        </wps:txbx>
                        <wps:bodyPr wrap="square" lIns="0" tIns="0" rIns="0" bIns="0" rtlCol="0">
                          <a:noAutofit/>
                        </wps:bodyPr>
                      </wps:wsp>
                      <wps:wsp>
                        <wps:cNvPr id="109" name="Textbox 109"/>
                        <wps:cNvSpPr txBox="1"/>
                        <wps:spPr>
                          <a:xfrm>
                            <a:off x="687514" y="2541492"/>
                            <a:ext cx="76835" cy="128270"/>
                          </a:xfrm>
                          <a:prstGeom prst="rect">
                            <a:avLst/>
                          </a:prstGeom>
                        </wps:spPr>
                        <wps:txbx>
                          <w:txbxContent>
                            <w:p w14:paraId="2E1CF4CA" w14:textId="77777777" w:rsidR="005B0A0D" w:rsidRDefault="00000000">
                              <w:pPr>
                                <w:spacing w:line="201" w:lineRule="exact"/>
                                <w:rPr>
                                  <w:sz w:val="18"/>
                                </w:rPr>
                              </w:pPr>
                              <w:r>
                                <w:rPr>
                                  <w:spacing w:val="-10"/>
                                  <w:sz w:val="18"/>
                                </w:rPr>
                                <w:t>5</w:t>
                              </w:r>
                            </w:p>
                          </w:txbxContent>
                        </wps:txbx>
                        <wps:bodyPr wrap="square" lIns="0" tIns="0" rIns="0" bIns="0" rtlCol="0">
                          <a:noAutofit/>
                        </wps:bodyPr>
                      </wps:wsp>
                      <wps:wsp>
                        <wps:cNvPr id="110" name="Textbox 110"/>
                        <wps:cNvSpPr txBox="1"/>
                        <wps:spPr>
                          <a:xfrm>
                            <a:off x="1561401" y="2541492"/>
                            <a:ext cx="141605" cy="128270"/>
                          </a:xfrm>
                          <a:prstGeom prst="rect">
                            <a:avLst/>
                          </a:prstGeom>
                        </wps:spPr>
                        <wps:txbx>
                          <w:txbxContent>
                            <w:p w14:paraId="7DBB3B99" w14:textId="77777777" w:rsidR="005B0A0D" w:rsidRDefault="00000000">
                              <w:pPr>
                                <w:spacing w:line="201" w:lineRule="exact"/>
                                <w:rPr>
                                  <w:sz w:val="18"/>
                                </w:rPr>
                              </w:pPr>
                              <w:r>
                                <w:rPr>
                                  <w:spacing w:val="-5"/>
                                  <w:sz w:val="18"/>
                                </w:rPr>
                                <w:t>10</w:t>
                              </w:r>
                            </w:p>
                          </w:txbxContent>
                        </wps:txbx>
                        <wps:bodyPr wrap="square" lIns="0" tIns="0" rIns="0" bIns="0" rtlCol="0">
                          <a:noAutofit/>
                        </wps:bodyPr>
                      </wps:wsp>
                      <wps:wsp>
                        <wps:cNvPr id="111" name="Textbox 111"/>
                        <wps:cNvSpPr txBox="1"/>
                        <wps:spPr>
                          <a:xfrm>
                            <a:off x="2467292" y="2541492"/>
                            <a:ext cx="140970" cy="128270"/>
                          </a:xfrm>
                          <a:prstGeom prst="rect">
                            <a:avLst/>
                          </a:prstGeom>
                        </wps:spPr>
                        <wps:txbx>
                          <w:txbxContent>
                            <w:p w14:paraId="407E24CE" w14:textId="77777777" w:rsidR="005B0A0D" w:rsidRDefault="00000000">
                              <w:pPr>
                                <w:spacing w:line="201" w:lineRule="exact"/>
                                <w:rPr>
                                  <w:sz w:val="18"/>
                                </w:rPr>
                              </w:pPr>
                              <w:r>
                                <w:rPr>
                                  <w:spacing w:val="-5"/>
                                  <w:sz w:val="18"/>
                                </w:rPr>
                                <w:t>15</w:t>
                              </w:r>
                            </w:p>
                          </w:txbxContent>
                        </wps:txbx>
                        <wps:bodyPr wrap="square" lIns="0" tIns="0" rIns="0" bIns="0" rtlCol="0">
                          <a:noAutofit/>
                        </wps:bodyPr>
                      </wps:wsp>
                      <wps:wsp>
                        <wps:cNvPr id="112" name="Textbox 112"/>
                        <wps:cNvSpPr txBox="1"/>
                        <wps:spPr>
                          <a:xfrm>
                            <a:off x="3372802" y="2541492"/>
                            <a:ext cx="140970" cy="128270"/>
                          </a:xfrm>
                          <a:prstGeom prst="rect">
                            <a:avLst/>
                          </a:prstGeom>
                        </wps:spPr>
                        <wps:txbx>
                          <w:txbxContent>
                            <w:p w14:paraId="145918A8" w14:textId="77777777" w:rsidR="005B0A0D" w:rsidRDefault="00000000">
                              <w:pPr>
                                <w:spacing w:line="201" w:lineRule="exact"/>
                                <w:rPr>
                                  <w:sz w:val="18"/>
                                </w:rPr>
                              </w:pPr>
                              <w:r>
                                <w:rPr>
                                  <w:spacing w:val="-5"/>
                                  <w:sz w:val="18"/>
                                </w:rPr>
                                <w:t>20</w:t>
                              </w:r>
                            </w:p>
                          </w:txbxContent>
                        </wps:txbx>
                        <wps:bodyPr wrap="square" lIns="0" tIns="0" rIns="0" bIns="0" rtlCol="0">
                          <a:noAutofit/>
                        </wps:bodyPr>
                      </wps:wsp>
                      <wps:wsp>
                        <wps:cNvPr id="113" name="Textbox 113"/>
                        <wps:cNvSpPr txBox="1"/>
                        <wps:spPr>
                          <a:xfrm>
                            <a:off x="4278312" y="2541492"/>
                            <a:ext cx="141605" cy="128270"/>
                          </a:xfrm>
                          <a:prstGeom prst="rect">
                            <a:avLst/>
                          </a:prstGeom>
                        </wps:spPr>
                        <wps:txbx>
                          <w:txbxContent>
                            <w:p w14:paraId="3FE863BC" w14:textId="77777777" w:rsidR="005B0A0D" w:rsidRDefault="00000000">
                              <w:pPr>
                                <w:spacing w:line="201" w:lineRule="exact"/>
                                <w:rPr>
                                  <w:sz w:val="18"/>
                                </w:rPr>
                              </w:pPr>
                              <w:r>
                                <w:rPr>
                                  <w:spacing w:val="-5"/>
                                  <w:sz w:val="18"/>
                                </w:rPr>
                                <w:t>25</w:t>
                              </w:r>
                            </w:p>
                          </w:txbxContent>
                        </wps:txbx>
                        <wps:bodyPr wrap="square" lIns="0" tIns="0" rIns="0" bIns="0" rtlCol="0">
                          <a:noAutofit/>
                        </wps:bodyPr>
                      </wps:wsp>
                      <wps:wsp>
                        <wps:cNvPr id="114" name="Textbox 114"/>
                        <wps:cNvSpPr txBox="1"/>
                        <wps:spPr>
                          <a:xfrm>
                            <a:off x="5184203" y="2541492"/>
                            <a:ext cx="140970" cy="128270"/>
                          </a:xfrm>
                          <a:prstGeom prst="rect">
                            <a:avLst/>
                          </a:prstGeom>
                        </wps:spPr>
                        <wps:txbx>
                          <w:txbxContent>
                            <w:p w14:paraId="2B8997F7" w14:textId="77777777" w:rsidR="005B0A0D" w:rsidRDefault="00000000">
                              <w:pPr>
                                <w:spacing w:line="201" w:lineRule="exact"/>
                                <w:rPr>
                                  <w:sz w:val="18"/>
                                </w:rPr>
                              </w:pPr>
                              <w:r>
                                <w:rPr>
                                  <w:spacing w:val="-5"/>
                                  <w:sz w:val="18"/>
                                </w:rPr>
                                <w:t>30</w:t>
                              </w:r>
                            </w:p>
                          </w:txbxContent>
                        </wps:txbx>
                        <wps:bodyPr wrap="square" lIns="0" tIns="0" rIns="0" bIns="0" rtlCol="0">
                          <a:noAutofit/>
                        </wps:bodyPr>
                      </wps:wsp>
                      <wps:wsp>
                        <wps:cNvPr id="115" name="Textbox 115"/>
                        <wps:cNvSpPr txBox="1"/>
                        <wps:spPr>
                          <a:xfrm>
                            <a:off x="1343088" y="2711430"/>
                            <a:ext cx="3289300" cy="141605"/>
                          </a:xfrm>
                          <a:prstGeom prst="rect">
                            <a:avLst/>
                          </a:prstGeom>
                        </wps:spPr>
                        <wps:txbx>
                          <w:txbxContent>
                            <w:p w14:paraId="4E73F783" w14:textId="77777777" w:rsidR="005B0A0D" w:rsidRDefault="00000000">
                              <w:pPr>
                                <w:spacing w:line="223" w:lineRule="exact"/>
                                <w:rPr>
                                  <w:sz w:val="20"/>
                                </w:rPr>
                              </w:pPr>
                              <w:r>
                                <w:rPr>
                                  <w:sz w:val="20"/>
                                </w:rPr>
                                <w:t>Percentage</w:t>
                              </w:r>
                              <w:r>
                                <w:rPr>
                                  <w:spacing w:val="-6"/>
                                  <w:sz w:val="20"/>
                                </w:rPr>
                                <w:t xml:space="preserve"> </w:t>
                              </w:r>
                              <w:r>
                                <w:rPr>
                                  <w:sz w:val="20"/>
                                </w:rPr>
                                <w:t>of</w:t>
                              </w:r>
                              <w:r>
                                <w:rPr>
                                  <w:spacing w:val="-8"/>
                                  <w:sz w:val="20"/>
                                </w:rPr>
                                <w:t xml:space="preserve"> </w:t>
                              </w:r>
                              <w:r>
                                <w:rPr>
                                  <w:sz w:val="20"/>
                                </w:rPr>
                                <w:t>pensioners</w:t>
                              </w:r>
                              <w:r>
                                <w:rPr>
                                  <w:spacing w:val="-3"/>
                                  <w:sz w:val="20"/>
                                </w:rPr>
                                <w:t xml:space="preserve"> </w:t>
                              </w:r>
                              <w:r>
                                <w:rPr>
                                  <w:sz w:val="20"/>
                                </w:rPr>
                                <w:t>eligible</w:t>
                              </w:r>
                              <w:r>
                                <w:rPr>
                                  <w:spacing w:val="-4"/>
                                  <w:sz w:val="20"/>
                                </w:rPr>
                                <w:t xml:space="preserve"> </w:t>
                              </w:r>
                              <w:r>
                                <w:rPr>
                                  <w:sz w:val="20"/>
                                </w:rPr>
                                <w:t>for</w:t>
                              </w:r>
                              <w:r>
                                <w:rPr>
                                  <w:spacing w:val="-10"/>
                                  <w:sz w:val="20"/>
                                </w:rPr>
                                <w:t xml:space="preserve"> </w:t>
                              </w:r>
                              <w:r>
                                <w:rPr>
                                  <w:sz w:val="20"/>
                                </w:rPr>
                                <w:t>Winter</w:t>
                              </w:r>
                              <w:r>
                                <w:rPr>
                                  <w:spacing w:val="-11"/>
                                  <w:sz w:val="20"/>
                                </w:rPr>
                                <w:t xml:space="preserve"> </w:t>
                              </w:r>
                              <w:r>
                                <w:rPr>
                                  <w:sz w:val="20"/>
                                </w:rPr>
                                <w:t>Fuel</w:t>
                              </w:r>
                              <w:r>
                                <w:rPr>
                                  <w:spacing w:val="-8"/>
                                  <w:sz w:val="20"/>
                                </w:rPr>
                                <w:t xml:space="preserve"> </w:t>
                              </w:r>
                              <w:r>
                                <w:rPr>
                                  <w:spacing w:val="-2"/>
                                  <w:sz w:val="20"/>
                                </w:rPr>
                                <w:t>Payment</w:t>
                              </w:r>
                            </w:p>
                          </w:txbxContent>
                        </wps:txbx>
                        <wps:bodyPr wrap="square" lIns="0" tIns="0" rIns="0" bIns="0" rtlCol="0">
                          <a:noAutofit/>
                        </wps:bodyPr>
                      </wps:wsp>
                    </wpg:wgp>
                  </a:graphicData>
                </a:graphic>
              </wp:anchor>
            </w:drawing>
          </mc:Choice>
          <mc:Fallback>
            <w:pict>
              <v:group w14:anchorId="06FDBC52" id="Group 91" o:spid="_x0000_s1073" alt="Figure 12 – Correlation between percentage of fuel poverty and percentage of pensioners eligible for Winter Fuel Payments" style="position:absolute;left:0;text-align:left;margin-left:71.6pt;margin-top:-245.45pt;width:429.5pt;height:237.5pt;z-index:-16960000;mso-wrap-distance-left:0;mso-wrap-distance-right:0;mso-position-horizontal-relative:page" coordsize="54546,3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">
                <v:shape id="Graphic 92" o:spid="_x0000_s1074" style="position:absolute;left:16537;top:17908;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" path="m32004,l19556,2518,9382,9382,2518,19556,,32003,2518,44451,9382,54625r10174,6864l32004,64007,44451,61489,54625,54625,61489,44451,64007,32003,61489,19556,54625,9382,44451,2518,32004,xe" fillcolor="#155f82" stroked="f">
                  <v:path arrowok="t"/>
                </v:shape>
                <v:shape id="Graphic 93" o:spid="_x0000_s1075" style="position:absolute;left:16537;top:17908;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" path="m64007,32003l61489,44451,54625,54625,44451,61489,32004,64007,19556,61489,9382,54625,2518,44451,,32003,2518,19556,9382,9382,19556,2518,32004,,44451,2518,54625,9382r6864,10174l64007,32003xe" filled="f" strokecolor="#155f82">
                  <v:path arrowok="t"/>
                </v:shape>
                <v:shape id="Image 94" o:spid="_x0000_s1076" type="#_x0000_t75" style="position:absolute;left:15880;top:2119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">
                  <v:imagedata r:id="rId190" o:title=""/>
                </v:shape>
                <v:shape id="Graphic 95" o:spid="_x0000_s1077" style="position:absolute;left:13199;top:24126;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" path="m32004,l19556,2518,9382,9382,2518,19556,,32004,2518,44451,9382,54625r10174,6864l32004,64008,44451,61489,54625,54625,61489,44451,64007,32004,61489,19556,54625,9382,44451,2518,32004,xe" fillcolor="#155f82" stroked="f">
                  <v:path arrowok="t"/>
                </v:shape>
                <v:shape id="Graphic 96" o:spid="_x0000_s1078" style="position:absolute;left:13199;top:24126;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" path="m64007,32004l61489,44451,54625,54625,44451,61489,32004,64008,19556,61489,9382,54625,2518,44451,,32004,2518,19556,9382,9382,19556,2518,32004,,44451,2518,54625,9382r6864,10174l64007,32004xe" filled="f" strokecolor="#155f82">
                  <v:path arrowok="t"/>
                </v:shape>
                <v:shape id="Graphic 97" o:spid="_x0000_s1079" style="position:absolute;left:14510;top:14662;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" path="m32004,l19556,2518,9382,9382,2518,19556,,32003,2518,44451,9382,54625r10174,6864l32004,64008,44451,61489,54625,54625,61489,44451,64007,32003,61489,19556,54625,9382,44451,2518,32004,xe" fillcolor="#155f82" stroked="f">
                  <v:path arrowok="t"/>
                </v:shape>
                <v:shape id="Graphic 98" o:spid="_x0000_s1080" style="position:absolute;left:14510;top:14662;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" path="m64007,32003l61489,44451,54625,54625,44451,61489,32004,64008,19556,61489,9382,54625,2518,44451,,32003,2518,19556,9382,9382,19556,2518,32004,,44451,2518,54625,9382r6864,10174l64007,32003xe" filled="f" strokecolor="#155f82">
                  <v:path arrowok="t"/>
                </v:shape>
                <v:shape id="Graphic 99" o:spid="_x0000_s1081" style="position:absolute;left:12696;top:23943;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" path="m32004,l19556,2518,9382,9382,2518,19556,,32003,2518,44451,9382,54625r10174,6864l32004,64007,44451,61489,54625,54625,61489,44451,64007,32003,61489,19556,54625,9382,44451,2518,32004,xe" fillcolor="#155f82" stroked="f">
                  <v:path arrowok="t"/>
                </v:shape>
                <v:shape id="Graphic 100" o:spid="_x0000_s1082" style="position:absolute;left:12696;top:23943;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" path="m64007,32003l61489,44451,54625,54625,44451,61489,32004,64007,19556,61489,9382,54625,2518,44451,,32003,2518,19556,9382,9382,19556,2518,32004,,44451,2518,54625,9382r6864,10174l64007,32003xe" filled="f" strokecolor="#155f82">
                  <v:path arrowok="t"/>
                </v:shape>
                <v:shape id="Graphic 101" o:spid="_x0000_s1083" style="position:absolute;left:14342;top:15104;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" path="m32004,l19556,2518,9382,9382,2518,19556,,32003,2518,44451,9382,54625r10174,6864l32004,64007,44451,61489,54625,54625,61489,44451,64007,32003,61489,19556,54625,9382,44451,2518,32004,xe" fillcolor="#155f82" stroked="f">
                  <v:path arrowok="t"/>
                </v:shape>
                <v:shape id="Graphic 102" o:spid="_x0000_s1084" style="position:absolute;left:14342;top:15104;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" path="m64007,32003l61489,44451,54625,54625,44451,61489,32004,64007,19556,61489,9382,54625,2518,44451,,32003,2518,19556,9382,9382,19556,2518,32004,,44451,2518,54625,9382r6864,10174l64007,32003xe" filled="f" strokecolor="#155f82">
                  <v:path arrowok="t"/>
                </v:shape>
                <v:shape id="Graphic 103" o:spid="_x0000_s1085" style="position:absolute;left:17360;top:18167;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" path="m32004,l19556,2518,9382,9382,2518,19556,,32003,2518,44451,9382,54625r10174,6864l32004,64007,44451,61489,54625,54625,61489,44451,64008,32003,61489,19556,54625,9382,44451,2518,32004,xe" fillcolor="#155f82" stroked="f">
                  <v:path arrowok="t"/>
                </v:shape>
                <v:shape id="Graphic 104" o:spid="_x0000_s1086" style="position:absolute;left:17360;top:18167;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" path="m64008,32003l61489,44451,54625,54625,44451,61489,32004,64007,19556,61489,9382,54625,2518,44451,,32003,2518,19556,9382,9382,19556,2518,32004,,44451,2518,54625,9382r6864,10174l64008,32003xe" filled="f" strokecolor="#155f82">
                  <v:path arrowok="t"/>
                </v:shape>
                <v:shape id="Graphic 105" o:spid="_x0000_s1087" style="position:absolute;left:10772;top:13518;width:35897;height:7849;visibility:visible;mso-wrap-style:square;v-text-anchor:top" coordsize="3589654,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" path="m,784351l3589655,e" filled="f" strokecolor="#155f82" strokeweight=".52914mm">
                  <v:stroke dashstyle="dot"/>
                  <v:path arrowok="t"/>
                </v:shape>
                <v:shape id="Graphic 106" o:spid="_x0000_s1088" style="position:absolute;left:47;top:47;width:54451;height:30067;visibility:visible;mso-wrap-style:square;v-text-anchor:top" coordsize="5445125,300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" path="m,3006725r5445125,l5445125,,,,,3006725xe" filled="f" strokecolor="#d9d9d9">
                  <v:path arrowok="t"/>
                </v:shape>
                <v:shape id="Textbox 107" o:spid="_x0000_s1089" type="#_x0000_t202" style="position:absolute;left:6731;top:1048;width:41231;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E169C6B" w14:textId="77777777" w:rsidR="005B0A0D" w:rsidRDefault="00000000">
                        <w:pPr>
                          <w:spacing w:line="242" w:lineRule="auto"/>
                          <w:ind w:left="2822" w:right="18" w:hanging="2823"/>
                          <w:rPr>
                            <w:sz w:val="28"/>
                          </w:rPr>
                        </w:pPr>
                        <w:r>
                          <w:rPr>
                            <w:sz w:val="28"/>
                          </w:rPr>
                          <w:t>Fuel</w:t>
                        </w:r>
                        <w:r>
                          <w:rPr>
                            <w:spacing w:val="-5"/>
                            <w:sz w:val="28"/>
                          </w:rPr>
                          <w:t xml:space="preserve"> </w:t>
                        </w:r>
                        <w:r>
                          <w:rPr>
                            <w:sz w:val="28"/>
                          </w:rPr>
                          <w:t>Poverty</w:t>
                        </w:r>
                        <w:r>
                          <w:rPr>
                            <w:spacing w:val="-5"/>
                            <w:sz w:val="28"/>
                          </w:rPr>
                          <w:t xml:space="preserve"> </w:t>
                        </w:r>
                        <w:r>
                          <w:rPr>
                            <w:sz w:val="28"/>
                          </w:rPr>
                          <w:t>Compared</w:t>
                        </w:r>
                        <w:r>
                          <w:rPr>
                            <w:spacing w:val="-5"/>
                            <w:sz w:val="28"/>
                          </w:rPr>
                          <w:t xml:space="preserve"> </w:t>
                        </w:r>
                        <w:r>
                          <w:rPr>
                            <w:sz w:val="28"/>
                          </w:rPr>
                          <w:t>to</w:t>
                        </w:r>
                        <w:r>
                          <w:rPr>
                            <w:spacing w:val="-5"/>
                            <w:sz w:val="28"/>
                          </w:rPr>
                          <w:t xml:space="preserve"> </w:t>
                        </w:r>
                        <w:r>
                          <w:rPr>
                            <w:sz w:val="28"/>
                          </w:rPr>
                          <w:t>Winter</w:t>
                        </w:r>
                        <w:r>
                          <w:rPr>
                            <w:spacing w:val="-12"/>
                            <w:sz w:val="28"/>
                          </w:rPr>
                          <w:t xml:space="preserve"> </w:t>
                        </w:r>
                        <w:r>
                          <w:rPr>
                            <w:sz w:val="28"/>
                          </w:rPr>
                          <w:t>Fuel</w:t>
                        </w:r>
                        <w:r>
                          <w:rPr>
                            <w:spacing w:val="-4"/>
                            <w:sz w:val="28"/>
                          </w:rPr>
                          <w:t xml:space="preserve"> </w:t>
                        </w:r>
                        <w:r>
                          <w:rPr>
                            <w:sz w:val="28"/>
                          </w:rPr>
                          <w:t>Payments</w:t>
                        </w:r>
                        <w:r>
                          <w:rPr>
                            <w:spacing w:val="-5"/>
                            <w:sz w:val="28"/>
                          </w:rPr>
                          <w:t xml:space="preserve"> </w:t>
                        </w:r>
                        <w:r>
                          <w:rPr>
                            <w:sz w:val="28"/>
                          </w:rPr>
                          <w:t xml:space="preserve">by </w:t>
                        </w:r>
                        <w:r>
                          <w:rPr>
                            <w:spacing w:val="-4"/>
                            <w:sz w:val="28"/>
                          </w:rPr>
                          <w:t>MSOA</w:t>
                        </w:r>
                      </w:p>
                    </w:txbxContent>
                  </v:textbox>
                </v:shape>
                <v:shape id="Textbox 108" o:spid="_x0000_s1090" type="#_x0000_t202" style="position:absolute;left:4939;top:6008;width:1410;height:19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6210B22" w14:textId="77777777" w:rsidR="005B0A0D" w:rsidRDefault="00000000">
                        <w:pPr>
                          <w:spacing w:line="201" w:lineRule="exact"/>
                          <w:rPr>
                            <w:sz w:val="18"/>
                          </w:rPr>
                        </w:pPr>
                        <w:r>
                          <w:rPr>
                            <w:spacing w:val="-5"/>
                            <w:sz w:val="18"/>
                          </w:rPr>
                          <w:t>30</w:t>
                        </w:r>
                      </w:p>
                      <w:p w14:paraId="5CB4D278" w14:textId="77777777" w:rsidR="005B0A0D" w:rsidRDefault="00000000">
                        <w:pPr>
                          <w:spacing w:before="77"/>
                          <w:rPr>
                            <w:sz w:val="18"/>
                          </w:rPr>
                        </w:pPr>
                        <w:r>
                          <w:rPr>
                            <w:spacing w:val="-5"/>
                            <w:sz w:val="18"/>
                          </w:rPr>
                          <w:t>28</w:t>
                        </w:r>
                      </w:p>
                      <w:p w14:paraId="1FFB2B80" w14:textId="77777777" w:rsidR="005B0A0D" w:rsidRDefault="00000000">
                        <w:pPr>
                          <w:spacing w:before="77"/>
                          <w:rPr>
                            <w:sz w:val="18"/>
                          </w:rPr>
                        </w:pPr>
                        <w:r>
                          <w:rPr>
                            <w:spacing w:val="-5"/>
                            <w:sz w:val="18"/>
                          </w:rPr>
                          <w:t>26</w:t>
                        </w:r>
                      </w:p>
                      <w:p w14:paraId="01C0822E" w14:textId="77777777" w:rsidR="005B0A0D" w:rsidRDefault="00000000">
                        <w:pPr>
                          <w:spacing w:before="77"/>
                          <w:rPr>
                            <w:sz w:val="18"/>
                          </w:rPr>
                        </w:pPr>
                        <w:r>
                          <w:rPr>
                            <w:spacing w:val="-5"/>
                            <w:sz w:val="18"/>
                          </w:rPr>
                          <w:t>24</w:t>
                        </w:r>
                      </w:p>
                      <w:p w14:paraId="514EC66C" w14:textId="77777777" w:rsidR="005B0A0D" w:rsidRDefault="00000000">
                        <w:pPr>
                          <w:spacing w:before="77"/>
                          <w:rPr>
                            <w:sz w:val="18"/>
                          </w:rPr>
                        </w:pPr>
                        <w:r>
                          <w:rPr>
                            <w:spacing w:val="-5"/>
                            <w:sz w:val="18"/>
                          </w:rPr>
                          <w:t>22</w:t>
                        </w:r>
                      </w:p>
                      <w:p w14:paraId="561F016A" w14:textId="77777777" w:rsidR="005B0A0D" w:rsidRDefault="00000000">
                        <w:pPr>
                          <w:spacing w:before="78"/>
                          <w:rPr>
                            <w:sz w:val="18"/>
                          </w:rPr>
                        </w:pPr>
                        <w:r>
                          <w:rPr>
                            <w:spacing w:val="-5"/>
                            <w:sz w:val="18"/>
                          </w:rPr>
                          <w:t>20</w:t>
                        </w:r>
                      </w:p>
                      <w:p w14:paraId="7E862ABA" w14:textId="77777777" w:rsidR="005B0A0D" w:rsidRDefault="00000000">
                        <w:pPr>
                          <w:spacing w:before="77"/>
                          <w:rPr>
                            <w:sz w:val="18"/>
                          </w:rPr>
                        </w:pPr>
                        <w:r>
                          <w:rPr>
                            <w:spacing w:val="-5"/>
                            <w:sz w:val="18"/>
                          </w:rPr>
                          <w:t>18</w:t>
                        </w:r>
                      </w:p>
                      <w:p w14:paraId="7C221EFF" w14:textId="77777777" w:rsidR="005B0A0D" w:rsidRDefault="00000000">
                        <w:pPr>
                          <w:spacing w:before="77"/>
                          <w:rPr>
                            <w:sz w:val="18"/>
                          </w:rPr>
                        </w:pPr>
                        <w:r>
                          <w:rPr>
                            <w:spacing w:val="-5"/>
                            <w:sz w:val="18"/>
                          </w:rPr>
                          <w:t>16</w:t>
                        </w:r>
                      </w:p>
                      <w:p w14:paraId="440C1F89" w14:textId="77777777" w:rsidR="005B0A0D" w:rsidRDefault="00000000">
                        <w:pPr>
                          <w:spacing w:before="78"/>
                          <w:rPr>
                            <w:sz w:val="18"/>
                          </w:rPr>
                        </w:pPr>
                        <w:r>
                          <w:rPr>
                            <w:spacing w:val="-5"/>
                            <w:sz w:val="18"/>
                          </w:rPr>
                          <w:t>14</w:t>
                        </w:r>
                      </w:p>
                      <w:p w14:paraId="2022B133" w14:textId="77777777" w:rsidR="005B0A0D" w:rsidRDefault="00000000">
                        <w:pPr>
                          <w:spacing w:before="77"/>
                          <w:rPr>
                            <w:sz w:val="18"/>
                          </w:rPr>
                        </w:pPr>
                        <w:r>
                          <w:rPr>
                            <w:spacing w:val="-5"/>
                            <w:sz w:val="18"/>
                          </w:rPr>
                          <w:t>12</w:t>
                        </w:r>
                      </w:p>
                      <w:p w14:paraId="6DF4B09D" w14:textId="77777777" w:rsidR="005B0A0D" w:rsidRDefault="00000000">
                        <w:pPr>
                          <w:spacing w:before="77"/>
                          <w:rPr>
                            <w:sz w:val="18"/>
                          </w:rPr>
                        </w:pPr>
                        <w:r>
                          <w:rPr>
                            <w:spacing w:val="-5"/>
                            <w:sz w:val="18"/>
                          </w:rPr>
                          <w:t>10</w:t>
                        </w:r>
                      </w:p>
                    </w:txbxContent>
                  </v:textbox>
                </v:shape>
                <v:shape id="Textbox 109" o:spid="_x0000_s1091" type="#_x0000_t202" style="position:absolute;left:6875;top:25414;width:76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E1CF4CA" w14:textId="77777777" w:rsidR="005B0A0D" w:rsidRDefault="00000000">
                        <w:pPr>
                          <w:spacing w:line="201" w:lineRule="exact"/>
                          <w:rPr>
                            <w:sz w:val="18"/>
                          </w:rPr>
                        </w:pPr>
                        <w:r>
                          <w:rPr>
                            <w:spacing w:val="-10"/>
                            <w:sz w:val="18"/>
                          </w:rPr>
                          <w:t>5</w:t>
                        </w:r>
                      </w:p>
                    </w:txbxContent>
                  </v:textbox>
                </v:shape>
                <v:shape id="Textbox 110" o:spid="_x0000_s1092" type="#_x0000_t202" style="position:absolute;left:15614;top:25414;width:141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DBB3B99" w14:textId="77777777" w:rsidR="005B0A0D" w:rsidRDefault="00000000">
                        <w:pPr>
                          <w:spacing w:line="201" w:lineRule="exact"/>
                          <w:rPr>
                            <w:sz w:val="18"/>
                          </w:rPr>
                        </w:pPr>
                        <w:r>
                          <w:rPr>
                            <w:spacing w:val="-5"/>
                            <w:sz w:val="18"/>
                          </w:rPr>
                          <w:t>10</w:t>
                        </w:r>
                      </w:p>
                    </w:txbxContent>
                  </v:textbox>
                </v:shape>
                <v:shape id="Textbox 111" o:spid="_x0000_s1093" type="#_x0000_t202" style="position:absolute;left:24672;top:25414;width:141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07E24CE" w14:textId="77777777" w:rsidR="005B0A0D" w:rsidRDefault="00000000">
                        <w:pPr>
                          <w:spacing w:line="201" w:lineRule="exact"/>
                          <w:rPr>
                            <w:sz w:val="18"/>
                          </w:rPr>
                        </w:pPr>
                        <w:r>
                          <w:rPr>
                            <w:spacing w:val="-5"/>
                            <w:sz w:val="18"/>
                          </w:rPr>
                          <w:t>15</w:t>
                        </w:r>
                      </w:p>
                    </w:txbxContent>
                  </v:textbox>
                </v:shape>
                <v:shape id="Textbox 112" o:spid="_x0000_s1094" type="#_x0000_t202" style="position:absolute;left:33728;top:25414;width:140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45918A8" w14:textId="77777777" w:rsidR="005B0A0D" w:rsidRDefault="00000000">
                        <w:pPr>
                          <w:spacing w:line="201" w:lineRule="exact"/>
                          <w:rPr>
                            <w:sz w:val="18"/>
                          </w:rPr>
                        </w:pPr>
                        <w:r>
                          <w:rPr>
                            <w:spacing w:val="-5"/>
                            <w:sz w:val="18"/>
                          </w:rPr>
                          <w:t>20</w:t>
                        </w:r>
                      </w:p>
                    </w:txbxContent>
                  </v:textbox>
                </v:shape>
                <v:shape id="Textbox 113" o:spid="_x0000_s1095" type="#_x0000_t202" style="position:absolute;left:42783;top:25414;width:141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3FE863BC" w14:textId="77777777" w:rsidR="005B0A0D" w:rsidRDefault="00000000">
                        <w:pPr>
                          <w:spacing w:line="201" w:lineRule="exact"/>
                          <w:rPr>
                            <w:sz w:val="18"/>
                          </w:rPr>
                        </w:pPr>
                        <w:r>
                          <w:rPr>
                            <w:spacing w:val="-5"/>
                            <w:sz w:val="18"/>
                          </w:rPr>
                          <w:t>25</w:t>
                        </w:r>
                      </w:p>
                    </w:txbxContent>
                  </v:textbox>
                </v:shape>
                <v:shape id="Textbox 114" o:spid="_x0000_s1096" type="#_x0000_t202" style="position:absolute;left:51842;top:25414;width:140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2B8997F7" w14:textId="77777777" w:rsidR="005B0A0D" w:rsidRDefault="00000000">
                        <w:pPr>
                          <w:spacing w:line="201" w:lineRule="exact"/>
                          <w:rPr>
                            <w:sz w:val="18"/>
                          </w:rPr>
                        </w:pPr>
                        <w:r>
                          <w:rPr>
                            <w:spacing w:val="-5"/>
                            <w:sz w:val="18"/>
                          </w:rPr>
                          <w:t>30</w:t>
                        </w:r>
                      </w:p>
                    </w:txbxContent>
                  </v:textbox>
                </v:shape>
                <v:shape id="Textbox 115" o:spid="_x0000_s1097" type="#_x0000_t202" style="position:absolute;left:13430;top:27114;width:3289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E73F783" w14:textId="77777777" w:rsidR="005B0A0D" w:rsidRDefault="00000000">
                        <w:pPr>
                          <w:spacing w:line="223" w:lineRule="exact"/>
                          <w:rPr>
                            <w:sz w:val="20"/>
                          </w:rPr>
                        </w:pPr>
                        <w:r>
                          <w:rPr>
                            <w:sz w:val="20"/>
                          </w:rPr>
                          <w:t>Percentage</w:t>
                        </w:r>
                        <w:r>
                          <w:rPr>
                            <w:spacing w:val="-6"/>
                            <w:sz w:val="20"/>
                          </w:rPr>
                          <w:t xml:space="preserve"> </w:t>
                        </w:r>
                        <w:r>
                          <w:rPr>
                            <w:sz w:val="20"/>
                          </w:rPr>
                          <w:t>of</w:t>
                        </w:r>
                        <w:r>
                          <w:rPr>
                            <w:spacing w:val="-8"/>
                            <w:sz w:val="20"/>
                          </w:rPr>
                          <w:t xml:space="preserve"> </w:t>
                        </w:r>
                        <w:r>
                          <w:rPr>
                            <w:sz w:val="20"/>
                          </w:rPr>
                          <w:t>pensioners</w:t>
                        </w:r>
                        <w:r>
                          <w:rPr>
                            <w:spacing w:val="-3"/>
                            <w:sz w:val="20"/>
                          </w:rPr>
                          <w:t xml:space="preserve"> </w:t>
                        </w:r>
                        <w:r>
                          <w:rPr>
                            <w:sz w:val="20"/>
                          </w:rPr>
                          <w:t>eligible</w:t>
                        </w:r>
                        <w:r>
                          <w:rPr>
                            <w:spacing w:val="-4"/>
                            <w:sz w:val="20"/>
                          </w:rPr>
                          <w:t xml:space="preserve"> </w:t>
                        </w:r>
                        <w:r>
                          <w:rPr>
                            <w:sz w:val="20"/>
                          </w:rPr>
                          <w:t>for</w:t>
                        </w:r>
                        <w:r>
                          <w:rPr>
                            <w:spacing w:val="-10"/>
                            <w:sz w:val="20"/>
                          </w:rPr>
                          <w:t xml:space="preserve"> </w:t>
                        </w:r>
                        <w:r>
                          <w:rPr>
                            <w:sz w:val="20"/>
                          </w:rPr>
                          <w:t>Winter</w:t>
                        </w:r>
                        <w:r>
                          <w:rPr>
                            <w:spacing w:val="-11"/>
                            <w:sz w:val="20"/>
                          </w:rPr>
                          <w:t xml:space="preserve"> </w:t>
                        </w:r>
                        <w:r>
                          <w:rPr>
                            <w:sz w:val="20"/>
                          </w:rPr>
                          <w:t>Fuel</w:t>
                        </w:r>
                        <w:r>
                          <w:rPr>
                            <w:spacing w:val="-8"/>
                            <w:sz w:val="20"/>
                          </w:rPr>
                          <w:t xml:space="preserve"> </w:t>
                        </w:r>
                        <w:r>
                          <w:rPr>
                            <w:spacing w:val="-2"/>
                            <w:sz w:val="20"/>
                          </w:rPr>
                          <w:t>Payment</w:t>
                        </w:r>
                      </w:p>
                    </w:txbxContent>
                  </v:textbox>
                </v:shape>
                <w10:wrap anchorx="page"/>
              </v:group>
            </w:pict>
          </mc:Fallback>
        </mc:AlternateContent>
      </w:r>
      <w:r>
        <w:rPr>
          <w:noProof/>
        </w:rPr>
        <mc:AlternateContent>
          <mc:Choice Requires="wps">
            <w:drawing>
              <wp:anchor distT="0" distB="0" distL="0" distR="0" simplePos="0" relativeHeight="15736832" behindDoc="0" locked="0" layoutInCell="1" allowOverlap="1" wp14:anchorId="3D6A2B20" wp14:editId="2D054870">
                <wp:simplePos x="0" y="0"/>
                <wp:positionH relativeFrom="page">
                  <wp:posOffset>1065167</wp:posOffset>
                </wp:positionH>
                <wp:positionV relativeFrom="paragraph">
                  <wp:posOffset>-2421907</wp:posOffset>
                </wp:positionV>
                <wp:extent cx="313055" cy="1936114"/>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055" cy="1936114"/>
                        </a:xfrm>
                        <a:prstGeom prst="rect">
                          <a:avLst/>
                        </a:prstGeom>
                      </wps:spPr>
                      <wps:txbx>
                        <w:txbxContent>
                          <w:p w14:paraId="4B28E261" w14:textId="77777777" w:rsidR="005B0A0D" w:rsidRDefault="00000000">
                            <w:pPr>
                              <w:spacing w:before="12"/>
                              <w:ind w:left="1191" w:right="18" w:hanging="1172"/>
                              <w:rPr>
                                <w:sz w:val="20"/>
                              </w:rPr>
                            </w:pPr>
                            <w:r>
                              <w:rPr>
                                <w:sz w:val="20"/>
                              </w:rPr>
                              <w:t>Percentage</w:t>
                            </w:r>
                            <w:r>
                              <w:rPr>
                                <w:spacing w:val="-10"/>
                                <w:sz w:val="20"/>
                              </w:rPr>
                              <w:t xml:space="preserve"> </w:t>
                            </w:r>
                            <w:r>
                              <w:rPr>
                                <w:sz w:val="20"/>
                              </w:rPr>
                              <w:t>of</w:t>
                            </w:r>
                            <w:r>
                              <w:rPr>
                                <w:spacing w:val="-12"/>
                                <w:sz w:val="20"/>
                              </w:rPr>
                              <w:t xml:space="preserve"> </w:t>
                            </w:r>
                            <w:r>
                              <w:rPr>
                                <w:sz w:val="20"/>
                              </w:rPr>
                              <w:t>Households</w:t>
                            </w:r>
                            <w:r>
                              <w:rPr>
                                <w:spacing w:val="-9"/>
                                <w:sz w:val="20"/>
                              </w:rPr>
                              <w:t xml:space="preserve"> </w:t>
                            </w:r>
                            <w:r>
                              <w:rPr>
                                <w:sz w:val="20"/>
                              </w:rPr>
                              <w:t>in</w:t>
                            </w:r>
                            <w:r>
                              <w:rPr>
                                <w:spacing w:val="-12"/>
                                <w:sz w:val="20"/>
                              </w:rPr>
                              <w:t xml:space="preserve"> </w:t>
                            </w:r>
                            <w:r>
                              <w:rPr>
                                <w:sz w:val="20"/>
                              </w:rPr>
                              <w:t xml:space="preserve">Fuel </w:t>
                            </w:r>
                            <w:r>
                              <w:rPr>
                                <w:spacing w:val="-2"/>
                                <w:sz w:val="20"/>
                              </w:rPr>
                              <w:t>Poverty</w:t>
                            </w:r>
                          </w:p>
                        </w:txbxContent>
                      </wps:txbx>
                      <wps:bodyPr vert="vert270" wrap="square" lIns="0" tIns="0" rIns="0" bIns="0" rtlCol="0">
                        <a:noAutofit/>
                      </wps:bodyPr>
                    </wps:wsp>
                  </a:graphicData>
                </a:graphic>
              </wp:anchor>
            </w:drawing>
          </mc:Choice>
          <mc:Fallback>
            <w:pict>
              <v:shape w14:anchorId="3D6A2B20" id="Textbox 116" o:spid="_x0000_s1098" type="#_x0000_t202" style="position:absolute;left:0;text-align:left;margin-left:83.85pt;margin-top:-190.7pt;width:24.65pt;height:152.4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" filled="f" stroked="f">
                <v:textbox style="layout-flow:vertical;mso-layout-flow-alt:bottom-to-top" inset="0,0,0,0">
                  <w:txbxContent>
                    <w:p w14:paraId="4B28E261" w14:textId="77777777" w:rsidR="005B0A0D" w:rsidRDefault="00000000">
                      <w:pPr>
                        <w:spacing w:before="12"/>
                        <w:ind w:left="1191" w:right="18" w:hanging="1172"/>
                        <w:rPr>
                          <w:sz w:val="20"/>
                        </w:rPr>
                      </w:pPr>
                      <w:r>
                        <w:rPr>
                          <w:sz w:val="20"/>
                        </w:rPr>
                        <w:t>Percentage</w:t>
                      </w:r>
                      <w:r>
                        <w:rPr>
                          <w:spacing w:val="-10"/>
                          <w:sz w:val="20"/>
                        </w:rPr>
                        <w:t xml:space="preserve"> </w:t>
                      </w:r>
                      <w:r>
                        <w:rPr>
                          <w:sz w:val="20"/>
                        </w:rPr>
                        <w:t>of</w:t>
                      </w:r>
                      <w:r>
                        <w:rPr>
                          <w:spacing w:val="-12"/>
                          <w:sz w:val="20"/>
                        </w:rPr>
                        <w:t xml:space="preserve"> </w:t>
                      </w:r>
                      <w:r>
                        <w:rPr>
                          <w:sz w:val="20"/>
                        </w:rPr>
                        <w:t>Households</w:t>
                      </w:r>
                      <w:r>
                        <w:rPr>
                          <w:spacing w:val="-9"/>
                          <w:sz w:val="20"/>
                        </w:rPr>
                        <w:t xml:space="preserve"> </w:t>
                      </w:r>
                      <w:r>
                        <w:rPr>
                          <w:sz w:val="20"/>
                        </w:rPr>
                        <w:t>in</w:t>
                      </w:r>
                      <w:r>
                        <w:rPr>
                          <w:spacing w:val="-12"/>
                          <w:sz w:val="20"/>
                        </w:rPr>
                        <w:t xml:space="preserve"> </w:t>
                      </w:r>
                      <w:r>
                        <w:rPr>
                          <w:sz w:val="20"/>
                        </w:rPr>
                        <w:t xml:space="preserve">Fuel </w:t>
                      </w:r>
                      <w:r>
                        <w:rPr>
                          <w:spacing w:val="-2"/>
                          <w:sz w:val="20"/>
                        </w:rPr>
                        <w:t>Poverty</w:t>
                      </w:r>
                    </w:p>
                  </w:txbxContent>
                </v:textbox>
                <w10:wrap anchorx="page"/>
              </v:shape>
            </w:pict>
          </mc:Fallback>
        </mc:AlternateContent>
      </w:r>
      <w:r w:rsidRPr="00672D09">
        <w:rPr>
          <w:i/>
          <w:color w:val="505050"/>
        </w:rPr>
        <w:t>Figure</w:t>
      </w:r>
      <w:r w:rsidRPr="00672D09">
        <w:rPr>
          <w:i/>
          <w:color w:val="505050"/>
          <w:spacing w:val="-3"/>
        </w:rPr>
        <w:t xml:space="preserve"> </w:t>
      </w:r>
      <w:r w:rsidRPr="00672D09">
        <w:rPr>
          <w:i/>
          <w:color w:val="505050"/>
        </w:rPr>
        <w:t>12</w:t>
      </w:r>
      <w:r w:rsidRPr="00672D09">
        <w:rPr>
          <w:i/>
          <w:color w:val="505050"/>
          <w:spacing w:val="-5"/>
        </w:rPr>
        <w:t xml:space="preserve"> </w:t>
      </w:r>
      <w:r w:rsidRPr="00672D09">
        <w:rPr>
          <w:i/>
          <w:color w:val="505050"/>
        </w:rPr>
        <w:t>–</w:t>
      </w:r>
      <w:r w:rsidRPr="00672D09">
        <w:rPr>
          <w:i/>
          <w:color w:val="505050"/>
          <w:spacing w:val="-5"/>
        </w:rPr>
        <w:t xml:space="preserve"> </w:t>
      </w:r>
      <w:r w:rsidRPr="00672D09">
        <w:rPr>
          <w:color w:val="505050"/>
        </w:rPr>
        <w:t>Correlation</w:t>
      </w:r>
      <w:r w:rsidRPr="00672D09">
        <w:rPr>
          <w:color w:val="505050"/>
          <w:spacing w:val="-6"/>
        </w:rPr>
        <w:t xml:space="preserve"> </w:t>
      </w:r>
      <w:r w:rsidRPr="00672D09">
        <w:rPr>
          <w:color w:val="505050"/>
        </w:rPr>
        <w:t>between</w:t>
      </w:r>
      <w:r w:rsidRPr="00672D09">
        <w:rPr>
          <w:color w:val="505050"/>
          <w:spacing w:val="-3"/>
        </w:rPr>
        <w:t xml:space="preserve"> </w:t>
      </w:r>
      <w:r w:rsidRPr="00672D09">
        <w:rPr>
          <w:color w:val="505050"/>
        </w:rPr>
        <w:t>percentage</w:t>
      </w:r>
      <w:r w:rsidRPr="00672D09">
        <w:rPr>
          <w:color w:val="505050"/>
          <w:spacing w:val="-5"/>
        </w:rPr>
        <w:t xml:space="preserve"> </w:t>
      </w:r>
      <w:r w:rsidRPr="00672D09">
        <w:rPr>
          <w:color w:val="505050"/>
        </w:rPr>
        <w:t>of</w:t>
      </w:r>
      <w:r w:rsidRPr="00672D09">
        <w:rPr>
          <w:color w:val="505050"/>
          <w:spacing w:val="-4"/>
        </w:rPr>
        <w:t xml:space="preserve"> </w:t>
      </w:r>
      <w:r w:rsidRPr="00672D09">
        <w:rPr>
          <w:color w:val="505050"/>
        </w:rPr>
        <w:t>fuel</w:t>
      </w:r>
      <w:r w:rsidRPr="00672D09">
        <w:rPr>
          <w:color w:val="505050"/>
          <w:spacing w:val="-1"/>
        </w:rPr>
        <w:t xml:space="preserve"> </w:t>
      </w:r>
      <w:r w:rsidRPr="00672D09">
        <w:rPr>
          <w:color w:val="505050"/>
        </w:rPr>
        <w:t>poverty</w:t>
      </w:r>
      <w:r w:rsidRPr="00672D09">
        <w:rPr>
          <w:color w:val="505050"/>
          <w:spacing w:val="-3"/>
        </w:rPr>
        <w:t xml:space="preserve"> </w:t>
      </w:r>
      <w:r w:rsidRPr="00672D09">
        <w:rPr>
          <w:color w:val="505050"/>
        </w:rPr>
        <w:t>and</w:t>
      </w:r>
      <w:r w:rsidRPr="00672D09">
        <w:rPr>
          <w:color w:val="505050"/>
          <w:spacing w:val="-5"/>
        </w:rPr>
        <w:t xml:space="preserve"> </w:t>
      </w:r>
      <w:r w:rsidRPr="00672D09">
        <w:rPr>
          <w:color w:val="505050"/>
        </w:rPr>
        <w:t>percentage</w:t>
      </w:r>
      <w:r w:rsidRPr="00672D09">
        <w:rPr>
          <w:color w:val="505050"/>
          <w:spacing w:val="-3"/>
        </w:rPr>
        <w:t xml:space="preserve"> </w:t>
      </w:r>
      <w:r w:rsidRPr="00672D09">
        <w:rPr>
          <w:color w:val="505050"/>
        </w:rPr>
        <w:t>of pensioners eligible for Winter Fuel Payments</w:t>
      </w:r>
    </w:p>
    <w:p w14:paraId="55323C53" w14:textId="77777777" w:rsidR="005B0A0D" w:rsidRDefault="00000000">
      <w:pPr>
        <w:pStyle w:val="Heading2"/>
        <w:spacing w:before="161"/>
      </w:pPr>
      <w:bookmarkStart w:id="46" w:name="_bookmark46"/>
      <w:bookmarkEnd w:id="46"/>
      <w:r>
        <w:rPr>
          <w:color w:val="0E4660"/>
        </w:rPr>
        <w:t>Employment</w:t>
      </w:r>
      <w:r>
        <w:rPr>
          <w:color w:val="0E4660"/>
          <w:spacing w:val="-20"/>
        </w:rPr>
        <w:t xml:space="preserve"> </w:t>
      </w:r>
      <w:r>
        <w:rPr>
          <w:color w:val="0E4660"/>
          <w:spacing w:val="-2"/>
        </w:rPr>
        <w:t>Solutions</w:t>
      </w:r>
    </w:p>
    <w:p w14:paraId="03412774" w14:textId="77777777" w:rsidR="005B0A0D" w:rsidRDefault="00000000">
      <w:pPr>
        <w:pStyle w:val="BodyText"/>
        <w:spacing w:before="110" w:line="259" w:lineRule="auto"/>
        <w:ind w:right="187"/>
      </w:pPr>
      <w:r>
        <w:t xml:space="preserve">Employment is a key aspect influencing </w:t>
      </w:r>
      <w:proofErr w:type="spellStart"/>
      <w:r>
        <w:t>someones</w:t>
      </w:r>
      <w:proofErr w:type="spellEnd"/>
      <w:r>
        <w:t xml:space="preserve"> living environment as it impacts what</w:t>
      </w:r>
      <w:r>
        <w:rPr>
          <w:spacing w:val="40"/>
        </w:rPr>
        <w:t xml:space="preserve"> </w:t>
      </w:r>
      <w:r>
        <w:t xml:space="preserve">type of </w:t>
      </w:r>
      <w:proofErr w:type="spellStart"/>
      <w:r>
        <w:t>accomondation</w:t>
      </w:r>
      <w:proofErr w:type="spellEnd"/>
      <w:r>
        <w:t xml:space="preserve"> someone can afford to live in but also what repairs and upgrades someone</w:t>
      </w:r>
      <w:r>
        <w:rPr>
          <w:spacing w:val="-5"/>
        </w:rPr>
        <w:t xml:space="preserve"> </w:t>
      </w:r>
      <w:r>
        <w:t>can</w:t>
      </w:r>
      <w:r>
        <w:rPr>
          <w:spacing w:val="-3"/>
        </w:rPr>
        <w:t xml:space="preserve"> </w:t>
      </w:r>
      <w:r>
        <w:t>do</w:t>
      </w:r>
      <w:r>
        <w:rPr>
          <w:spacing w:val="-5"/>
        </w:rPr>
        <w:t xml:space="preserve"> </w:t>
      </w:r>
      <w:r>
        <w:t>to</w:t>
      </w:r>
      <w:r>
        <w:rPr>
          <w:spacing w:val="-5"/>
        </w:rPr>
        <w:t xml:space="preserve"> </w:t>
      </w:r>
      <w:r>
        <w:t>their</w:t>
      </w:r>
      <w:r>
        <w:rPr>
          <w:spacing w:val="-6"/>
        </w:rPr>
        <w:t xml:space="preserve"> </w:t>
      </w:r>
      <w:r>
        <w:t>property.</w:t>
      </w:r>
      <w:r>
        <w:rPr>
          <w:spacing w:val="-6"/>
        </w:rPr>
        <w:t xml:space="preserve"> </w:t>
      </w:r>
      <w:r>
        <w:t>The</w:t>
      </w:r>
      <w:r>
        <w:rPr>
          <w:spacing w:val="-5"/>
        </w:rPr>
        <w:t xml:space="preserve"> </w:t>
      </w:r>
      <w:r>
        <w:t>employment</w:t>
      </w:r>
      <w:r>
        <w:rPr>
          <w:spacing w:val="-2"/>
        </w:rPr>
        <w:t xml:space="preserve"> </w:t>
      </w:r>
      <w:r>
        <w:t>solutions</w:t>
      </w:r>
      <w:r>
        <w:rPr>
          <w:spacing w:val="-5"/>
        </w:rPr>
        <w:t xml:space="preserve"> </w:t>
      </w:r>
      <w:r>
        <w:t>team</w:t>
      </w:r>
      <w:r>
        <w:rPr>
          <w:spacing w:val="-4"/>
        </w:rPr>
        <w:t xml:space="preserve"> </w:t>
      </w:r>
      <w:r>
        <w:t>at</w:t>
      </w:r>
      <w:r>
        <w:rPr>
          <w:spacing w:val="-4"/>
        </w:rPr>
        <w:t xml:space="preserve"> </w:t>
      </w:r>
      <w:r>
        <w:t>RMBC</w:t>
      </w:r>
      <w:r>
        <w:rPr>
          <w:spacing w:val="-3"/>
        </w:rPr>
        <w:t xml:space="preserve"> </w:t>
      </w:r>
      <w:r>
        <w:t>offer</w:t>
      </w:r>
      <w:r>
        <w:rPr>
          <w:spacing w:val="-4"/>
        </w:rPr>
        <w:t xml:space="preserve"> </w:t>
      </w:r>
      <w:r>
        <w:t>support</w:t>
      </w:r>
      <w:r>
        <w:rPr>
          <w:spacing w:val="-4"/>
        </w:rPr>
        <w:t xml:space="preserve"> </w:t>
      </w:r>
      <w:r>
        <w:t xml:space="preserve">for people wanting to get back into work. Here is the website link - </w:t>
      </w:r>
      <w:hyperlink r:id="rId192">
        <w:r>
          <w:rPr>
            <w:color w:val="467885"/>
            <w:u w:val="single" w:color="467885"/>
          </w:rPr>
          <w:t>Employment Support –</w:t>
        </w:r>
      </w:hyperlink>
      <w:r>
        <w:rPr>
          <w:color w:val="467885"/>
        </w:rPr>
        <w:t xml:space="preserve"> </w:t>
      </w:r>
      <w:hyperlink r:id="rId193">
        <w:r>
          <w:rPr>
            <w:color w:val="467885"/>
            <w:u w:val="single" w:color="467885"/>
          </w:rPr>
          <w:t>Rotherham Metropolitan Borough Council</w:t>
        </w:r>
      </w:hyperlink>
    </w:p>
    <w:p w14:paraId="759344CF" w14:textId="77777777" w:rsidR="005B0A0D" w:rsidRDefault="00000000">
      <w:pPr>
        <w:pStyle w:val="Heading2"/>
        <w:spacing w:before="158"/>
      </w:pPr>
      <w:bookmarkStart w:id="47" w:name="_bookmark47"/>
      <w:bookmarkEnd w:id="47"/>
      <w:r>
        <w:rPr>
          <w:color w:val="0E4660"/>
        </w:rPr>
        <w:t>Support</w:t>
      </w:r>
      <w:r>
        <w:rPr>
          <w:color w:val="0E4660"/>
          <w:spacing w:val="-10"/>
        </w:rPr>
        <w:t xml:space="preserve"> </w:t>
      </w:r>
      <w:r>
        <w:rPr>
          <w:color w:val="0E4660"/>
        </w:rPr>
        <w:t>For</w:t>
      </w:r>
      <w:r>
        <w:rPr>
          <w:color w:val="0E4660"/>
          <w:spacing w:val="-12"/>
        </w:rPr>
        <w:t xml:space="preserve"> </w:t>
      </w:r>
      <w:r>
        <w:rPr>
          <w:color w:val="0E4660"/>
        </w:rPr>
        <w:t>Private</w:t>
      </w:r>
      <w:r>
        <w:rPr>
          <w:color w:val="0E4660"/>
          <w:spacing w:val="-10"/>
        </w:rPr>
        <w:t xml:space="preserve"> </w:t>
      </w:r>
      <w:r>
        <w:rPr>
          <w:color w:val="0E4660"/>
          <w:spacing w:val="-2"/>
        </w:rPr>
        <w:t>Landlords</w:t>
      </w:r>
    </w:p>
    <w:p w14:paraId="2DC3B7D5" w14:textId="77777777" w:rsidR="005B0A0D" w:rsidRDefault="00000000">
      <w:pPr>
        <w:pStyle w:val="BodyText"/>
        <w:spacing w:before="110" w:line="259" w:lineRule="auto"/>
        <w:ind w:right="177"/>
      </w:pPr>
      <w:r>
        <w:t>Let</w:t>
      </w:r>
      <w:r>
        <w:rPr>
          <w:spacing w:val="-2"/>
        </w:rPr>
        <w:t xml:space="preserve"> </w:t>
      </w:r>
      <w:r>
        <w:t>Zero</w:t>
      </w:r>
      <w:r>
        <w:rPr>
          <w:spacing w:val="-4"/>
        </w:rPr>
        <w:t xml:space="preserve"> </w:t>
      </w:r>
      <w:r>
        <w:t>Project</w:t>
      </w:r>
      <w:r>
        <w:rPr>
          <w:spacing w:val="-2"/>
        </w:rPr>
        <w:t xml:space="preserve"> </w:t>
      </w:r>
      <w:r>
        <w:t>is</w:t>
      </w:r>
      <w:r>
        <w:rPr>
          <w:spacing w:val="-5"/>
        </w:rPr>
        <w:t xml:space="preserve"> </w:t>
      </w:r>
      <w:r>
        <w:t>an</w:t>
      </w:r>
      <w:r>
        <w:rPr>
          <w:spacing w:val="-4"/>
        </w:rPr>
        <w:t xml:space="preserve"> </w:t>
      </w:r>
      <w:r>
        <w:t>18-month</w:t>
      </w:r>
      <w:r>
        <w:rPr>
          <w:spacing w:val="-4"/>
        </w:rPr>
        <w:t xml:space="preserve"> </w:t>
      </w:r>
      <w:r>
        <w:t>pilot</w:t>
      </w:r>
      <w:r>
        <w:rPr>
          <w:spacing w:val="-5"/>
        </w:rPr>
        <w:t xml:space="preserve"> </w:t>
      </w:r>
      <w:r>
        <w:t>initiative</w:t>
      </w:r>
      <w:r>
        <w:rPr>
          <w:spacing w:val="-4"/>
        </w:rPr>
        <w:t xml:space="preserve"> </w:t>
      </w:r>
      <w:r>
        <w:t>led</w:t>
      </w:r>
      <w:r>
        <w:rPr>
          <w:spacing w:val="-5"/>
        </w:rPr>
        <w:t xml:space="preserve"> </w:t>
      </w:r>
      <w:r>
        <w:t>by</w:t>
      </w:r>
      <w:r>
        <w:rPr>
          <w:spacing w:val="-4"/>
        </w:rPr>
        <w:t xml:space="preserve"> </w:t>
      </w:r>
      <w:r>
        <w:t>the</w:t>
      </w:r>
      <w:r>
        <w:rPr>
          <w:spacing w:val="-5"/>
        </w:rPr>
        <w:t xml:space="preserve"> </w:t>
      </w:r>
      <w:r>
        <w:t>South</w:t>
      </w:r>
      <w:r>
        <w:rPr>
          <w:spacing w:val="-10"/>
        </w:rPr>
        <w:t xml:space="preserve"> </w:t>
      </w:r>
      <w:r>
        <w:t>Yorkshire</w:t>
      </w:r>
      <w:r>
        <w:rPr>
          <w:spacing w:val="-5"/>
        </w:rPr>
        <w:t xml:space="preserve"> </w:t>
      </w:r>
      <w:r>
        <w:t>Mayoral</w:t>
      </w:r>
      <w:r>
        <w:rPr>
          <w:spacing w:val="-5"/>
        </w:rPr>
        <w:t xml:space="preserve"> </w:t>
      </w:r>
      <w:r>
        <w:t>Combined Authority (SYMCA), funded with £2.4 million from Innovate UK. Its goal</w:t>
      </w:r>
      <w:r>
        <w:rPr>
          <w:spacing w:val="-1"/>
        </w:rPr>
        <w:t xml:space="preserve"> </w:t>
      </w:r>
      <w:r>
        <w:t xml:space="preserve">is to support private sector renters by helping landlords make better decisions about property renovations and energy efficiency improvements, especially for vulnerable tenants. More information is available at </w:t>
      </w:r>
      <w:hyperlink r:id="rId194">
        <w:r>
          <w:rPr>
            <w:color w:val="467885"/>
            <w:u w:val="single" w:color="467885"/>
          </w:rPr>
          <w:t>News - South Yorkshire MCA.</w:t>
        </w:r>
      </w:hyperlink>
      <w:r>
        <w:rPr>
          <w:color w:val="467885"/>
        </w:rPr>
        <w:t xml:space="preserve"> </w:t>
      </w:r>
      <w:r>
        <w:t>Rotherham council housing and Public Health departments have been involved with consultation for this project.</w:t>
      </w:r>
    </w:p>
    <w:p w14:paraId="48702FE2" w14:textId="77777777" w:rsidR="005B0A0D" w:rsidRDefault="00000000">
      <w:pPr>
        <w:pStyle w:val="Heading2"/>
        <w:spacing w:before="158"/>
      </w:pPr>
      <w:bookmarkStart w:id="48" w:name="_bookmark48"/>
      <w:bookmarkEnd w:id="48"/>
      <w:r>
        <w:rPr>
          <w:color w:val="0E4660"/>
        </w:rPr>
        <w:t>RMBC</w:t>
      </w:r>
      <w:r>
        <w:rPr>
          <w:color w:val="0E4660"/>
          <w:spacing w:val="-23"/>
        </w:rPr>
        <w:t xml:space="preserve"> </w:t>
      </w:r>
      <w:r>
        <w:rPr>
          <w:color w:val="0E4660"/>
        </w:rPr>
        <w:t>Training</w:t>
      </w:r>
      <w:r>
        <w:rPr>
          <w:color w:val="0E4660"/>
          <w:spacing w:val="-18"/>
        </w:rPr>
        <w:t xml:space="preserve"> </w:t>
      </w:r>
      <w:r>
        <w:rPr>
          <w:color w:val="0E4660"/>
          <w:spacing w:val="-2"/>
        </w:rPr>
        <w:t>Offer</w:t>
      </w:r>
    </w:p>
    <w:p w14:paraId="12E9D236" w14:textId="77777777" w:rsidR="005B0A0D" w:rsidRDefault="00000000">
      <w:pPr>
        <w:pStyle w:val="BodyText"/>
        <w:spacing w:before="110" w:line="259" w:lineRule="auto"/>
        <w:ind w:right="206"/>
      </w:pPr>
      <w:r>
        <w:t xml:space="preserve">Rotherham council staff from Public Health and the Community Energy team have collaborated to create a training offer for front line staff on the topic of damp, </w:t>
      </w:r>
      <w:proofErr w:type="spellStart"/>
      <w:r>
        <w:t>mould</w:t>
      </w:r>
      <w:proofErr w:type="spellEnd"/>
      <w:r>
        <w:t xml:space="preserve"> and energy</w:t>
      </w:r>
      <w:r>
        <w:rPr>
          <w:spacing w:val="-2"/>
        </w:rPr>
        <w:t xml:space="preserve"> </w:t>
      </w:r>
      <w:r>
        <w:t>support.</w:t>
      </w:r>
      <w:r>
        <w:rPr>
          <w:spacing w:val="-5"/>
        </w:rPr>
        <w:t xml:space="preserve"> </w:t>
      </w:r>
      <w:r>
        <w:t>This</w:t>
      </w:r>
      <w:r>
        <w:rPr>
          <w:spacing w:val="-4"/>
        </w:rPr>
        <w:t xml:space="preserve"> </w:t>
      </w:r>
      <w:r>
        <w:t>training</w:t>
      </w:r>
      <w:r>
        <w:rPr>
          <w:spacing w:val="-3"/>
        </w:rPr>
        <w:t xml:space="preserve"> </w:t>
      </w:r>
      <w:r>
        <w:t>will</w:t>
      </w:r>
      <w:r>
        <w:rPr>
          <w:spacing w:val="-3"/>
        </w:rPr>
        <w:t xml:space="preserve"> </w:t>
      </w:r>
      <w:r>
        <w:t>run</w:t>
      </w:r>
      <w:r>
        <w:rPr>
          <w:spacing w:val="-1"/>
        </w:rPr>
        <w:t xml:space="preserve"> </w:t>
      </w:r>
      <w:r>
        <w:t>with</w:t>
      </w:r>
      <w:r>
        <w:rPr>
          <w:spacing w:val="-4"/>
        </w:rPr>
        <w:t xml:space="preserve"> </w:t>
      </w:r>
      <w:r>
        <w:t>the</w:t>
      </w:r>
      <w:r>
        <w:rPr>
          <w:spacing w:val="-4"/>
        </w:rPr>
        <w:t xml:space="preserve"> </w:t>
      </w:r>
      <w:r>
        <w:t>Making</w:t>
      </w:r>
      <w:r>
        <w:rPr>
          <w:spacing w:val="-3"/>
        </w:rPr>
        <w:t xml:space="preserve"> </w:t>
      </w:r>
      <w:r>
        <w:t>Every</w:t>
      </w:r>
      <w:r>
        <w:rPr>
          <w:spacing w:val="-3"/>
        </w:rPr>
        <w:t xml:space="preserve"> </w:t>
      </w:r>
      <w:r>
        <w:t>Contact</w:t>
      </w:r>
      <w:r>
        <w:rPr>
          <w:spacing w:val="-1"/>
        </w:rPr>
        <w:t xml:space="preserve"> </w:t>
      </w:r>
      <w:r>
        <w:t>Count</w:t>
      </w:r>
      <w:r>
        <w:rPr>
          <w:spacing w:val="-3"/>
        </w:rPr>
        <w:t xml:space="preserve"> </w:t>
      </w:r>
      <w:r>
        <w:t>(MECC)</w:t>
      </w:r>
      <w:r>
        <w:rPr>
          <w:spacing w:val="-3"/>
        </w:rPr>
        <w:t xml:space="preserve"> </w:t>
      </w:r>
      <w:r>
        <w:t>theme</w:t>
      </w:r>
      <w:r>
        <w:rPr>
          <w:spacing w:val="-4"/>
        </w:rPr>
        <w:t xml:space="preserve"> </w:t>
      </w:r>
      <w:r>
        <w:t>to coincide with healthy chats training on other topics already delivered by Public Health. This training will be offered to RMBC and NHS staff as well as volunteer staff working in Rotherham. The main aims of this training will be:</w:t>
      </w:r>
    </w:p>
    <w:p w14:paraId="2F3224AE" w14:textId="77777777" w:rsidR="005B0A0D" w:rsidRDefault="00000000">
      <w:pPr>
        <w:pStyle w:val="ListParagraph"/>
        <w:numPr>
          <w:ilvl w:val="0"/>
          <w:numId w:val="1"/>
        </w:numPr>
        <w:tabs>
          <w:tab w:val="left" w:pos="743"/>
        </w:tabs>
        <w:spacing w:before="158" w:line="256" w:lineRule="auto"/>
        <w:ind w:left="743" w:right="492"/>
      </w:pPr>
      <w:r>
        <w:t>Explaining</w:t>
      </w:r>
      <w:r>
        <w:rPr>
          <w:spacing w:val="-3"/>
        </w:rPr>
        <w:t xml:space="preserve"> </w:t>
      </w:r>
      <w:r>
        <w:t>the</w:t>
      </w:r>
      <w:r>
        <w:rPr>
          <w:spacing w:val="-3"/>
        </w:rPr>
        <w:t xml:space="preserve"> </w:t>
      </w:r>
      <w:r>
        <w:t>MECC</w:t>
      </w:r>
      <w:r>
        <w:rPr>
          <w:spacing w:val="-3"/>
        </w:rPr>
        <w:t xml:space="preserve"> </w:t>
      </w:r>
      <w:r>
        <w:t>approach</w:t>
      </w:r>
      <w:r>
        <w:rPr>
          <w:spacing w:val="-3"/>
        </w:rPr>
        <w:t xml:space="preserve"> </w:t>
      </w:r>
      <w:r>
        <w:t>and</w:t>
      </w:r>
      <w:r>
        <w:rPr>
          <w:spacing w:val="-5"/>
        </w:rPr>
        <w:t xml:space="preserve"> </w:t>
      </w:r>
      <w:r>
        <w:t>how</w:t>
      </w:r>
      <w:r>
        <w:rPr>
          <w:spacing w:val="-6"/>
        </w:rPr>
        <w:t xml:space="preserve"> </w:t>
      </w:r>
      <w:r>
        <w:t>to</w:t>
      </w:r>
      <w:r>
        <w:rPr>
          <w:spacing w:val="-3"/>
        </w:rPr>
        <w:t xml:space="preserve"> </w:t>
      </w:r>
      <w:r>
        <w:t>initiate</w:t>
      </w:r>
      <w:r>
        <w:rPr>
          <w:spacing w:val="-3"/>
        </w:rPr>
        <w:t xml:space="preserve"> </w:t>
      </w:r>
      <w:r>
        <w:t>conversations</w:t>
      </w:r>
      <w:r>
        <w:rPr>
          <w:spacing w:val="-3"/>
        </w:rPr>
        <w:t xml:space="preserve"> </w:t>
      </w:r>
      <w:r>
        <w:t>about</w:t>
      </w:r>
      <w:r>
        <w:rPr>
          <w:spacing w:val="-4"/>
        </w:rPr>
        <w:t xml:space="preserve"> </w:t>
      </w:r>
      <w:r>
        <w:t>damp</w:t>
      </w:r>
      <w:r>
        <w:rPr>
          <w:spacing w:val="-2"/>
        </w:rPr>
        <w:t xml:space="preserve"> </w:t>
      </w:r>
      <w:r>
        <w:t xml:space="preserve">and </w:t>
      </w:r>
      <w:proofErr w:type="spellStart"/>
      <w:r>
        <w:rPr>
          <w:spacing w:val="-2"/>
        </w:rPr>
        <w:t>mould</w:t>
      </w:r>
      <w:proofErr w:type="spellEnd"/>
    </w:p>
    <w:p w14:paraId="31B5F07E" w14:textId="77777777" w:rsidR="005B0A0D" w:rsidRDefault="00000000">
      <w:pPr>
        <w:pStyle w:val="ListParagraph"/>
        <w:numPr>
          <w:ilvl w:val="0"/>
          <w:numId w:val="1"/>
        </w:numPr>
        <w:tabs>
          <w:tab w:val="left" w:pos="743"/>
        </w:tabs>
        <w:spacing w:before="3"/>
        <w:ind w:left="743"/>
      </w:pPr>
      <w:r>
        <w:t>Differences</w:t>
      </w:r>
      <w:r>
        <w:rPr>
          <w:spacing w:val="-9"/>
        </w:rPr>
        <w:t xml:space="preserve"> </w:t>
      </w:r>
      <w:r>
        <w:t>between</w:t>
      </w:r>
      <w:r>
        <w:rPr>
          <w:spacing w:val="-6"/>
        </w:rPr>
        <w:t xml:space="preserve"> </w:t>
      </w:r>
      <w:r>
        <w:t>damp</w:t>
      </w:r>
      <w:r>
        <w:rPr>
          <w:spacing w:val="-6"/>
        </w:rPr>
        <w:t xml:space="preserve"> </w:t>
      </w:r>
      <w:r>
        <w:t>types</w:t>
      </w:r>
      <w:r>
        <w:rPr>
          <w:spacing w:val="-7"/>
        </w:rPr>
        <w:t xml:space="preserve"> </w:t>
      </w:r>
      <w:r>
        <w:t>and</w:t>
      </w:r>
      <w:r>
        <w:rPr>
          <w:spacing w:val="-6"/>
        </w:rPr>
        <w:t xml:space="preserve"> </w:t>
      </w:r>
      <w:r>
        <w:t>the</w:t>
      </w:r>
      <w:r>
        <w:rPr>
          <w:spacing w:val="-5"/>
        </w:rPr>
        <w:t xml:space="preserve"> </w:t>
      </w:r>
      <w:r>
        <w:t>associated</w:t>
      </w:r>
      <w:r>
        <w:rPr>
          <w:spacing w:val="-6"/>
        </w:rPr>
        <w:t xml:space="preserve"> </w:t>
      </w:r>
      <w:r>
        <w:t>health</w:t>
      </w:r>
      <w:r>
        <w:rPr>
          <w:spacing w:val="-6"/>
        </w:rPr>
        <w:t xml:space="preserve"> </w:t>
      </w:r>
      <w:r>
        <w:rPr>
          <w:spacing w:val="-2"/>
        </w:rPr>
        <w:t>risks</w:t>
      </w:r>
    </w:p>
    <w:p w14:paraId="2BD7DDFA" w14:textId="77777777" w:rsidR="005B0A0D" w:rsidRDefault="00000000">
      <w:pPr>
        <w:pStyle w:val="ListParagraph"/>
        <w:numPr>
          <w:ilvl w:val="0"/>
          <w:numId w:val="1"/>
        </w:numPr>
        <w:tabs>
          <w:tab w:val="left" w:pos="743"/>
        </w:tabs>
        <w:spacing w:before="18"/>
        <w:ind w:left="743"/>
      </w:pPr>
      <w:r>
        <w:t>What</w:t>
      </w:r>
      <w:r>
        <w:rPr>
          <w:spacing w:val="-7"/>
        </w:rPr>
        <w:t xml:space="preserve"> </w:t>
      </w:r>
      <w:r>
        <w:t>support</w:t>
      </w:r>
      <w:r>
        <w:rPr>
          <w:spacing w:val="-4"/>
        </w:rPr>
        <w:t xml:space="preserve"> </w:t>
      </w:r>
      <w:r>
        <w:t>is</w:t>
      </w:r>
      <w:r>
        <w:rPr>
          <w:spacing w:val="-7"/>
        </w:rPr>
        <w:t xml:space="preserve"> </w:t>
      </w:r>
      <w:r>
        <w:t>available</w:t>
      </w:r>
      <w:r>
        <w:rPr>
          <w:spacing w:val="-6"/>
        </w:rPr>
        <w:t xml:space="preserve"> </w:t>
      </w:r>
      <w:r>
        <w:t>for</w:t>
      </w:r>
      <w:r>
        <w:rPr>
          <w:spacing w:val="-4"/>
        </w:rPr>
        <w:t xml:space="preserve"> </w:t>
      </w:r>
      <w:r>
        <w:t>Rotherham</w:t>
      </w:r>
      <w:r>
        <w:rPr>
          <w:spacing w:val="-7"/>
        </w:rPr>
        <w:t xml:space="preserve"> </w:t>
      </w:r>
      <w:r>
        <w:t>residents</w:t>
      </w:r>
      <w:r>
        <w:rPr>
          <w:spacing w:val="-5"/>
        </w:rPr>
        <w:t xml:space="preserve"> </w:t>
      </w:r>
      <w:r>
        <w:t>around</w:t>
      </w:r>
      <w:r>
        <w:rPr>
          <w:spacing w:val="-8"/>
        </w:rPr>
        <w:t xml:space="preserve"> </w:t>
      </w:r>
      <w:r>
        <w:t>damp,</w:t>
      </w:r>
      <w:r>
        <w:rPr>
          <w:spacing w:val="-6"/>
        </w:rPr>
        <w:t xml:space="preserve"> </w:t>
      </w:r>
      <w:proofErr w:type="spellStart"/>
      <w:r>
        <w:t>mould</w:t>
      </w:r>
      <w:proofErr w:type="spellEnd"/>
      <w:r>
        <w:rPr>
          <w:spacing w:val="-6"/>
        </w:rPr>
        <w:t xml:space="preserve"> </w:t>
      </w:r>
      <w:r>
        <w:t>and</w:t>
      </w:r>
      <w:r>
        <w:rPr>
          <w:spacing w:val="-5"/>
        </w:rPr>
        <w:t xml:space="preserve"> </w:t>
      </w:r>
      <w:r>
        <w:rPr>
          <w:spacing w:val="-2"/>
        </w:rPr>
        <w:t>energy?</w:t>
      </w:r>
    </w:p>
    <w:p w14:paraId="136B8F3F" w14:textId="77777777" w:rsidR="005B0A0D" w:rsidRDefault="005B0A0D">
      <w:pPr>
        <w:pStyle w:val="ListParagraph"/>
        <w:sectPr w:rsidR="005B0A0D">
          <w:pgSz w:w="11910" w:h="16840"/>
          <w:pgMar w:top="1420" w:right="1275" w:bottom="1240" w:left="1417" w:header="0" w:footer="1045" w:gutter="0"/>
          <w:cols w:space="720"/>
        </w:sectPr>
      </w:pPr>
    </w:p>
    <w:p w14:paraId="20632C0B" w14:textId="77777777" w:rsidR="005B0A0D" w:rsidRDefault="00000000">
      <w:pPr>
        <w:pStyle w:val="BodyText"/>
        <w:spacing w:before="64" w:line="259" w:lineRule="auto"/>
        <w:ind w:right="280"/>
      </w:pPr>
      <w:r>
        <w:lastRenderedPageBreak/>
        <w:t>As</w:t>
      </w:r>
      <w:r>
        <w:rPr>
          <w:spacing w:val="-1"/>
        </w:rPr>
        <w:t xml:space="preserve"> </w:t>
      </w:r>
      <w:r>
        <w:t>of</w:t>
      </w:r>
      <w:r>
        <w:rPr>
          <w:spacing w:val="-3"/>
        </w:rPr>
        <w:t xml:space="preserve"> </w:t>
      </w:r>
      <w:r>
        <w:t>the</w:t>
      </w:r>
      <w:r>
        <w:rPr>
          <w:spacing w:val="-4"/>
        </w:rPr>
        <w:t xml:space="preserve"> </w:t>
      </w:r>
      <w:r>
        <w:t>end</w:t>
      </w:r>
      <w:r>
        <w:rPr>
          <w:spacing w:val="-2"/>
        </w:rPr>
        <w:t xml:space="preserve"> </w:t>
      </w:r>
      <w:r>
        <w:t>of</w:t>
      </w:r>
      <w:r>
        <w:rPr>
          <w:spacing w:val="-3"/>
        </w:rPr>
        <w:t xml:space="preserve"> </w:t>
      </w:r>
      <w:r>
        <w:t>the</w:t>
      </w:r>
      <w:r>
        <w:rPr>
          <w:spacing w:val="-2"/>
        </w:rPr>
        <w:t xml:space="preserve"> </w:t>
      </w:r>
      <w:r>
        <w:t>2024/25</w:t>
      </w:r>
      <w:r>
        <w:rPr>
          <w:spacing w:val="-4"/>
        </w:rPr>
        <w:t xml:space="preserve"> </w:t>
      </w:r>
      <w:r>
        <w:t>financial</w:t>
      </w:r>
      <w:r>
        <w:rPr>
          <w:spacing w:val="-3"/>
        </w:rPr>
        <w:t xml:space="preserve"> </w:t>
      </w:r>
      <w:r>
        <w:t>year,</w:t>
      </w:r>
      <w:r>
        <w:rPr>
          <w:spacing w:val="-1"/>
        </w:rPr>
        <w:t xml:space="preserve"> </w:t>
      </w:r>
      <w:r>
        <w:t>more</w:t>
      </w:r>
      <w:r>
        <w:rPr>
          <w:spacing w:val="-4"/>
        </w:rPr>
        <w:t xml:space="preserve"> </w:t>
      </w:r>
      <w:r>
        <w:t>than</w:t>
      </w:r>
      <w:r>
        <w:rPr>
          <w:spacing w:val="-3"/>
        </w:rPr>
        <w:t xml:space="preserve"> </w:t>
      </w:r>
      <w:r>
        <w:t>280</w:t>
      </w:r>
      <w:r>
        <w:rPr>
          <w:spacing w:val="-2"/>
        </w:rPr>
        <w:t xml:space="preserve"> </w:t>
      </w:r>
      <w:r>
        <w:t>people</w:t>
      </w:r>
      <w:r>
        <w:rPr>
          <w:spacing w:val="-2"/>
        </w:rPr>
        <w:t xml:space="preserve"> </w:t>
      </w:r>
      <w:r>
        <w:t>have</w:t>
      </w:r>
      <w:r>
        <w:rPr>
          <w:spacing w:val="-2"/>
        </w:rPr>
        <w:t xml:space="preserve"> </w:t>
      </w:r>
      <w:r>
        <w:t>been</w:t>
      </w:r>
      <w:r>
        <w:rPr>
          <w:spacing w:val="-2"/>
        </w:rPr>
        <w:t xml:space="preserve"> </w:t>
      </w:r>
      <w:r>
        <w:t>trained</w:t>
      </w:r>
      <w:r>
        <w:rPr>
          <w:spacing w:val="-2"/>
        </w:rPr>
        <w:t xml:space="preserve"> </w:t>
      </w:r>
      <w:r>
        <w:t>on</w:t>
      </w:r>
      <w:r>
        <w:rPr>
          <w:spacing w:val="-4"/>
        </w:rPr>
        <w:t xml:space="preserve"> </w:t>
      </w:r>
      <w:r>
        <w:t>this topic across various sectors. This content is being reviewed, and further sessions will commence in September 2025.</w:t>
      </w:r>
    </w:p>
    <w:p w14:paraId="179D78C4" w14:textId="77777777" w:rsidR="005B0A0D" w:rsidRDefault="005B0A0D">
      <w:pPr>
        <w:pStyle w:val="BodyText"/>
        <w:spacing w:line="259" w:lineRule="auto"/>
        <w:sectPr w:rsidR="005B0A0D">
          <w:pgSz w:w="11910" w:h="16840"/>
          <w:pgMar w:top="1360" w:right="1275" w:bottom="1240" w:left="1417" w:header="0" w:footer="1045" w:gutter="0"/>
          <w:cols w:space="720"/>
        </w:sectPr>
      </w:pPr>
    </w:p>
    <w:p w14:paraId="0F2EB7B8" w14:textId="77777777" w:rsidR="005B0A0D" w:rsidRDefault="005B0A0D">
      <w:pPr>
        <w:pStyle w:val="BodyText"/>
        <w:spacing w:before="4"/>
        <w:ind w:left="0"/>
        <w:rPr>
          <w:sz w:val="17"/>
        </w:rPr>
      </w:pPr>
    </w:p>
    <w:p w14:paraId="0E4AD062" w14:textId="77777777" w:rsidR="005B0A0D" w:rsidRDefault="005B0A0D">
      <w:pPr>
        <w:pStyle w:val="BodyText"/>
        <w:rPr>
          <w:sz w:val="17"/>
        </w:rPr>
        <w:sectPr w:rsidR="005B0A0D">
          <w:pgSz w:w="11910" w:h="16840"/>
          <w:pgMar w:top="1920" w:right="1275" w:bottom="1240" w:left="1417" w:header="0" w:footer="1045" w:gutter="0"/>
          <w:cols w:space="720"/>
        </w:sectPr>
      </w:pPr>
    </w:p>
    <w:p w14:paraId="6728FE77" w14:textId="77777777" w:rsidR="005B0A0D" w:rsidRDefault="00000000">
      <w:pPr>
        <w:pStyle w:val="Heading1"/>
        <w:spacing w:before="292"/>
      </w:pPr>
      <w:bookmarkStart w:id="49" w:name="_bookmark49"/>
      <w:bookmarkEnd w:id="49"/>
      <w:r>
        <w:rPr>
          <w:color w:val="0E4660"/>
        </w:rPr>
        <w:lastRenderedPageBreak/>
        <w:t>Action</w:t>
      </w:r>
      <w:r>
        <w:rPr>
          <w:color w:val="0E4660"/>
          <w:spacing w:val="-6"/>
        </w:rPr>
        <w:t xml:space="preserve"> </w:t>
      </w:r>
      <w:r>
        <w:rPr>
          <w:color w:val="0E4660"/>
          <w:spacing w:val="-4"/>
        </w:rPr>
        <w:t>Plan</w:t>
      </w:r>
    </w:p>
    <w:p w14:paraId="2AB70448" w14:textId="77777777" w:rsidR="005B0A0D" w:rsidRDefault="00000000">
      <w:pPr>
        <w:pStyle w:val="Heading2"/>
        <w:spacing w:before="198"/>
      </w:pPr>
      <w:bookmarkStart w:id="50" w:name="_bookmark50"/>
      <w:bookmarkEnd w:id="50"/>
      <w:r>
        <w:rPr>
          <w:color w:val="0E4660"/>
        </w:rPr>
        <w:t>Theme</w:t>
      </w:r>
      <w:r>
        <w:rPr>
          <w:color w:val="0E4660"/>
          <w:spacing w:val="-12"/>
        </w:rPr>
        <w:t xml:space="preserve"> </w:t>
      </w:r>
      <w:r>
        <w:rPr>
          <w:color w:val="0E4660"/>
        </w:rPr>
        <w:t>1:</w:t>
      </w:r>
      <w:r>
        <w:rPr>
          <w:color w:val="0E4660"/>
          <w:spacing w:val="-11"/>
        </w:rPr>
        <w:t xml:space="preserve"> </w:t>
      </w:r>
      <w:r>
        <w:rPr>
          <w:color w:val="0E4660"/>
        </w:rPr>
        <w:t>Intelligence</w:t>
      </w:r>
      <w:r>
        <w:rPr>
          <w:color w:val="0E4660"/>
          <w:spacing w:val="-11"/>
        </w:rPr>
        <w:t xml:space="preserve"> </w:t>
      </w:r>
      <w:r>
        <w:rPr>
          <w:color w:val="0E4660"/>
        </w:rPr>
        <w:t>and</w:t>
      </w:r>
      <w:r>
        <w:rPr>
          <w:color w:val="0E4660"/>
          <w:spacing w:val="-12"/>
        </w:rPr>
        <w:t xml:space="preserve"> </w:t>
      </w:r>
      <w:r>
        <w:rPr>
          <w:color w:val="0E4660"/>
        </w:rPr>
        <w:t>Evidence</w:t>
      </w:r>
      <w:r>
        <w:rPr>
          <w:color w:val="0E4660"/>
          <w:spacing w:val="-11"/>
        </w:rPr>
        <w:t xml:space="preserve"> </w:t>
      </w:r>
      <w:r>
        <w:rPr>
          <w:color w:val="0E4660"/>
          <w:spacing w:val="-2"/>
        </w:rPr>
        <w:t>Gathering</w:t>
      </w:r>
    </w:p>
    <w:p w14:paraId="4A2C0AF5" w14:textId="77777777" w:rsidR="005B0A0D" w:rsidRDefault="005B0A0D">
      <w:pPr>
        <w:pStyle w:val="BodyText"/>
        <w:spacing w:before="6" w:after="1"/>
        <w:ind w:left="0"/>
        <w:rPr>
          <w:sz w:val="9"/>
        </w:rPr>
      </w:pPr>
    </w:p>
    <w:tbl>
      <w:tblPr>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63"/>
        <w:gridCol w:w="5751"/>
        <w:gridCol w:w="2235"/>
        <w:gridCol w:w="2055"/>
        <w:gridCol w:w="2042"/>
      </w:tblGrid>
      <w:tr w:rsidR="005B0A0D" w14:paraId="4100F546" w14:textId="77777777">
        <w:trPr>
          <w:trHeight w:val="705"/>
        </w:trPr>
        <w:tc>
          <w:tcPr>
            <w:tcW w:w="1863" w:type="dxa"/>
            <w:shd w:val="clear" w:color="auto" w:fill="BEBEBE"/>
          </w:tcPr>
          <w:p w14:paraId="16AD39D0" w14:textId="77777777" w:rsidR="005B0A0D" w:rsidRDefault="00000000">
            <w:pPr>
              <w:pStyle w:val="TableParagraph"/>
              <w:spacing w:before="2" w:line="256" w:lineRule="auto"/>
              <w:ind w:left="6" w:right="64"/>
              <w:rPr>
                <w:b/>
              </w:rPr>
            </w:pPr>
            <w:r>
              <w:rPr>
                <w:b/>
              </w:rPr>
              <w:t>Action</w:t>
            </w:r>
            <w:r>
              <w:rPr>
                <w:b/>
                <w:spacing w:val="-16"/>
              </w:rPr>
              <w:t xml:space="preserve"> </w:t>
            </w:r>
            <w:r>
              <w:rPr>
                <w:b/>
              </w:rPr>
              <w:t>to</w:t>
            </w:r>
            <w:r>
              <w:rPr>
                <w:b/>
                <w:spacing w:val="-15"/>
              </w:rPr>
              <w:t xml:space="preserve"> </w:t>
            </w:r>
            <w:r>
              <w:rPr>
                <w:b/>
              </w:rPr>
              <w:t xml:space="preserve">be </w:t>
            </w:r>
            <w:r>
              <w:rPr>
                <w:b/>
                <w:spacing w:val="-2"/>
              </w:rPr>
              <w:t>completed</w:t>
            </w:r>
          </w:p>
        </w:tc>
        <w:tc>
          <w:tcPr>
            <w:tcW w:w="5751" w:type="dxa"/>
            <w:shd w:val="clear" w:color="auto" w:fill="BEBEBE"/>
          </w:tcPr>
          <w:p w14:paraId="0E8FAE1E" w14:textId="77777777" w:rsidR="005B0A0D" w:rsidRDefault="00000000">
            <w:pPr>
              <w:pStyle w:val="TableParagraph"/>
              <w:spacing w:line="253" w:lineRule="exact"/>
              <w:ind w:left="6"/>
              <w:rPr>
                <w:b/>
              </w:rPr>
            </w:pPr>
            <w:r>
              <w:rPr>
                <w:b/>
                <w:spacing w:val="-2"/>
              </w:rPr>
              <w:t>Description</w:t>
            </w:r>
          </w:p>
        </w:tc>
        <w:tc>
          <w:tcPr>
            <w:tcW w:w="2235" w:type="dxa"/>
            <w:shd w:val="clear" w:color="auto" w:fill="BEBEBE"/>
          </w:tcPr>
          <w:p w14:paraId="3917684D" w14:textId="77777777" w:rsidR="005B0A0D" w:rsidRDefault="00000000">
            <w:pPr>
              <w:pStyle w:val="TableParagraph"/>
              <w:spacing w:before="2" w:line="256" w:lineRule="auto"/>
              <w:ind w:left="6"/>
              <w:rPr>
                <w:b/>
              </w:rPr>
            </w:pPr>
            <w:r>
              <w:rPr>
                <w:b/>
              </w:rPr>
              <w:t>Lead</w:t>
            </w:r>
            <w:r>
              <w:rPr>
                <w:b/>
                <w:spacing w:val="-16"/>
              </w:rPr>
              <w:t xml:space="preserve"> </w:t>
            </w:r>
            <w:r>
              <w:rPr>
                <w:b/>
              </w:rPr>
              <w:t>Department</w:t>
            </w:r>
            <w:r>
              <w:rPr>
                <w:b/>
                <w:spacing w:val="-15"/>
              </w:rPr>
              <w:t xml:space="preserve"> </w:t>
            </w:r>
            <w:r>
              <w:rPr>
                <w:b/>
              </w:rPr>
              <w:t xml:space="preserve">/ </w:t>
            </w:r>
            <w:proofErr w:type="spellStart"/>
            <w:r>
              <w:rPr>
                <w:b/>
                <w:spacing w:val="-2"/>
              </w:rPr>
              <w:t>Organisation</w:t>
            </w:r>
            <w:proofErr w:type="spellEnd"/>
          </w:p>
        </w:tc>
        <w:tc>
          <w:tcPr>
            <w:tcW w:w="2055" w:type="dxa"/>
            <w:shd w:val="clear" w:color="auto" w:fill="BEBEBE"/>
          </w:tcPr>
          <w:p w14:paraId="52091CAD" w14:textId="77777777" w:rsidR="005B0A0D" w:rsidRDefault="00000000">
            <w:pPr>
              <w:pStyle w:val="TableParagraph"/>
              <w:spacing w:line="253" w:lineRule="exact"/>
              <w:ind w:left="6"/>
              <w:rPr>
                <w:b/>
              </w:rPr>
            </w:pPr>
            <w:r>
              <w:rPr>
                <w:b/>
              </w:rPr>
              <w:t>Completion</w:t>
            </w:r>
            <w:r>
              <w:rPr>
                <w:b/>
                <w:spacing w:val="-6"/>
              </w:rPr>
              <w:t xml:space="preserve"> </w:t>
            </w:r>
            <w:r>
              <w:rPr>
                <w:b/>
                <w:spacing w:val="-4"/>
              </w:rPr>
              <w:t>date</w:t>
            </w:r>
          </w:p>
        </w:tc>
        <w:tc>
          <w:tcPr>
            <w:tcW w:w="2042" w:type="dxa"/>
            <w:shd w:val="clear" w:color="auto" w:fill="BEBEBE"/>
          </w:tcPr>
          <w:p w14:paraId="429DF65C" w14:textId="77777777" w:rsidR="005B0A0D" w:rsidRDefault="00000000">
            <w:pPr>
              <w:pStyle w:val="TableParagraph"/>
              <w:spacing w:line="253" w:lineRule="exact"/>
              <w:ind w:left="6"/>
              <w:rPr>
                <w:b/>
              </w:rPr>
            </w:pPr>
            <w:r>
              <w:rPr>
                <w:b/>
                <w:spacing w:val="-2"/>
              </w:rPr>
              <w:t>Progress</w:t>
            </w:r>
          </w:p>
        </w:tc>
      </w:tr>
      <w:tr w:rsidR="005B0A0D" w14:paraId="7187D2F8" w14:textId="77777777">
        <w:trPr>
          <w:trHeight w:val="434"/>
        </w:trPr>
        <w:tc>
          <w:tcPr>
            <w:tcW w:w="13946" w:type="dxa"/>
            <w:gridSpan w:val="5"/>
          </w:tcPr>
          <w:p w14:paraId="5CCE4DB4" w14:textId="77777777" w:rsidR="005B0A0D" w:rsidRDefault="00000000">
            <w:pPr>
              <w:pStyle w:val="TableParagraph"/>
              <w:spacing w:line="253" w:lineRule="exact"/>
              <w:ind w:left="6"/>
            </w:pPr>
            <w:r>
              <w:t>Actions</w:t>
            </w:r>
            <w:r>
              <w:rPr>
                <w:spacing w:val="-4"/>
              </w:rPr>
              <w:t xml:space="preserve"> </w:t>
            </w:r>
            <w:r>
              <w:t>Completed</w:t>
            </w:r>
            <w:r>
              <w:rPr>
                <w:spacing w:val="-4"/>
              </w:rPr>
              <w:t xml:space="preserve"> </w:t>
            </w:r>
            <w:r>
              <w:t>in</w:t>
            </w:r>
            <w:r>
              <w:rPr>
                <w:spacing w:val="-5"/>
              </w:rPr>
              <w:t xml:space="preserve"> </w:t>
            </w:r>
            <w:r>
              <w:t>the</w:t>
            </w:r>
            <w:r>
              <w:rPr>
                <w:spacing w:val="-5"/>
              </w:rPr>
              <w:t xml:space="preserve"> </w:t>
            </w:r>
            <w:r>
              <w:t>last</w:t>
            </w:r>
            <w:r>
              <w:rPr>
                <w:spacing w:val="-3"/>
              </w:rPr>
              <w:t xml:space="preserve"> </w:t>
            </w:r>
            <w:r>
              <w:rPr>
                <w:spacing w:val="-2"/>
              </w:rPr>
              <w:t>period</w:t>
            </w:r>
          </w:p>
        </w:tc>
      </w:tr>
      <w:tr w:rsidR="005B0A0D" w14:paraId="2C9F933B" w14:textId="77777777">
        <w:trPr>
          <w:trHeight w:val="978"/>
        </w:trPr>
        <w:tc>
          <w:tcPr>
            <w:tcW w:w="1863" w:type="dxa"/>
          </w:tcPr>
          <w:p w14:paraId="02B57978" w14:textId="77777777" w:rsidR="005B0A0D" w:rsidRDefault="00000000">
            <w:pPr>
              <w:pStyle w:val="TableParagraph"/>
              <w:spacing w:before="2" w:line="256" w:lineRule="auto"/>
              <w:ind w:left="6" w:right="333"/>
              <w:jc w:val="both"/>
            </w:pPr>
            <w:r>
              <w:t>Housing</w:t>
            </w:r>
            <w:r>
              <w:rPr>
                <w:spacing w:val="-16"/>
              </w:rPr>
              <w:t xml:space="preserve"> </w:t>
            </w:r>
            <w:r>
              <w:t>Health Cost</w:t>
            </w:r>
            <w:r>
              <w:rPr>
                <w:spacing w:val="-16"/>
              </w:rPr>
              <w:t xml:space="preserve"> </w:t>
            </w:r>
            <w:r>
              <w:t xml:space="preserve">Calculator </w:t>
            </w:r>
            <w:r>
              <w:rPr>
                <w:spacing w:val="-2"/>
              </w:rPr>
              <w:t>subscription</w:t>
            </w:r>
          </w:p>
        </w:tc>
        <w:tc>
          <w:tcPr>
            <w:tcW w:w="5751" w:type="dxa"/>
          </w:tcPr>
          <w:p w14:paraId="0701B05D" w14:textId="77777777" w:rsidR="005B0A0D" w:rsidRDefault="00000000">
            <w:pPr>
              <w:pStyle w:val="TableParagraph"/>
              <w:spacing w:before="2" w:line="256" w:lineRule="auto"/>
              <w:ind w:left="6"/>
            </w:pPr>
            <w:r>
              <w:t>Identify</w:t>
            </w:r>
            <w:r>
              <w:rPr>
                <w:spacing w:val="-4"/>
              </w:rPr>
              <w:t xml:space="preserve"> </w:t>
            </w:r>
            <w:r>
              <w:t>a</w:t>
            </w:r>
            <w:r>
              <w:rPr>
                <w:spacing w:val="-5"/>
              </w:rPr>
              <w:t xml:space="preserve"> </w:t>
            </w:r>
            <w:r>
              <w:t>means</w:t>
            </w:r>
            <w:r>
              <w:rPr>
                <w:spacing w:val="-5"/>
              </w:rPr>
              <w:t xml:space="preserve"> </w:t>
            </w:r>
            <w:r>
              <w:t>of</w:t>
            </w:r>
            <w:r>
              <w:rPr>
                <w:spacing w:val="-4"/>
              </w:rPr>
              <w:t xml:space="preserve"> </w:t>
            </w:r>
            <w:r>
              <w:t>funding</w:t>
            </w:r>
            <w:r>
              <w:rPr>
                <w:spacing w:val="-3"/>
              </w:rPr>
              <w:t xml:space="preserve"> </w:t>
            </w:r>
            <w:r>
              <w:t>the</w:t>
            </w:r>
            <w:r>
              <w:rPr>
                <w:spacing w:val="-5"/>
              </w:rPr>
              <w:t xml:space="preserve"> </w:t>
            </w:r>
            <w:r>
              <w:t>annual</w:t>
            </w:r>
            <w:r>
              <w:rPr>
                <w:spacing w:val="-4"/>
              </w:rPr>
              <w:t xml:space="preserve"> </w:t>
            </w:r>
            <w:r>
              <w:t>subscription</w:t>
            </w:r>
            <w:r>
              <w:rPr>
                <w:spacing w:val="-3"/>
              </w:rPr>
              <w:t xml:space="preserve"> </w:t>
            </w:r>
            <w:r>
              <w:t>to</w:t>
            </w:r>
            <w:r>
              <w:rPr>
                <w:spacing w:val="-5"/>
              </w:rPr>
              <w:t xml:space="preserve"> </w:t>
            </w:r>
            <w:r>
              <w:t>the Housing Health Cost Calculator for 2025/26 – This was funded by Regulation &amp; Enforcement</w:t>
            </w:r>
          </w:p>
        </w:tc>
        <w:tc>
          <w:tcPr>
            <w:tcW w:w="2235" w:type="dxa"/>
          </w:tcPr>
          <w:p w14:paraId="66D78300" w14:textId="77777777" w:rsidR="005B0A0D" w:rsidRDefault="00000000">
            <w:pPr>
              <w:pStyle w:val="TableParagraph"/>
              <w:spacing w:before="2" w:line="256" w:lineRule="auto"/>
              <w:ind w:left="6"/>
            </w:pPr>
            <w:r>
              <w:t>Public</w:t>
            </w:r>
            <w:r>
              <w:rPr>
                <w:spacing w:val="-16"/>
              </w:rPr>
              <w:t xml:space="preserve"> </w:t>
            </w:r>
            <w:r>
              <w:t>Health</w:t>
            </w:r>
            <w:r>
              <w:rPr>
                <w:spacing w:val="-15"/>
              </w:rPr>
              <w:t xml:space="preserve"> </w:t>
            </w:r>
            <w:r>
              <w:t xml:space="preserve">and Regulation &amp; </w:t>
            </w:r>
            <w:r>
              <w:rPr>
                <w:spacing w:val="-2"/>
              </w:rPr>
              <w:t>Enforcement</w:t>
            </w:r>
          </w:p>
        </w:tc>
        <w:tc>
          <w:tcPr>
            <w:tcW w:w="2055" w:type="dxa"/>
          </w:tcPr>
          <w:p w14:paraId="74C99611" w14:textId="77777777" w:rsidR="005B0A0D" w:rsidRDefault="00000000">
            <w:pPr>
              <w:pStyle w:val="TableParagraph"/>
              <w:spacing w:line="253" w:lineRule="exact"/>
              <w:ind w:left="6"/>
            </w:pPr>
            <w:r>
              <w:t>March</w:t>
            </w:r>
            <w:r>
              <w:rPr>
                <w:spacing w:val="-4"/>
              </w:rPr>
              <w:t xml:space="preserve"> 2025</w:t>
            </w:r>
          </w:p>
        </w:tc>
        <w:tc>
          <w:tcPr>
            <w:tcW w:w="2042" w:type="dxa"/>
            <w:shd w:val="clear" w:color="auto" w:fill="92D050"/>
          </w:tcPr>
          <w:p w14:paraId="748EFD7D" w14:textId="77777777" w:rsidR="005B0A0D" w:rsidRDefault="005B0A0D">
            <w:pPr>
              <w:pStyle w:val="TableParagraph"/>
              <w:rPr>
                <w:rFonts w:ascii="Times New Roman"/>
              </w:rPr>
            </w:pPr>
          </w:p>
        </w:tc>
      </w:tr>
      <w:tr w:rsidR="005B0A0D" w14:paraId="3B89D8EF" w14:textId="77777777">
        <w:trPr>
          <w:trHeight w:val="978"/>
        </w:trPr>
        <w:tc>
          <w:tcPr>
            <w:tcW w:w="1863" w:type="dxa"/>
          </w:tcPr>
          <w:p w14:paraId="00E00ACA" w14:textId="77777777" w:rsidR="005B0A0D" w:rsidRDefault="00000000">
            <w:pPr>
              <w:pStyle w:val="TableParagraph"/>
              <w:spacing w:before="2" w:line="256" w:lineRule="auto"/>
              <w:ind w:left="6" w:right="64"/>
            </w:pPr>
            <w:r>
              <w:t>Produce</w:t>
            </w:r>
            <w:r>
              <w:rPr>
                <w:spacing w:val="-16"/>
              </w:rPr>
              <w:t xml:space="preserve"> </w:t>
            </w:r>
            <w:r>
              <w:t xml:space="preserve">Support </w:t>
            </w:r>
            <w:r>
              <w:rPr>
                <w:spacing w:val="-4"/>
              </w:rPr>
              <w:t>Data</w:t>
            </w:r>
          </w:p>
        </w:tc>
        <w:tc>
          <w:tcPr>
            <w:tcW w:w="5751" w:type="dxa"/>
          </w:tcPr>
          <w:p w14:paraId="2E0A9E62" w14:textId="77777777" w:rsidR="005B0A0D" w:rsidRDefault="00000000">
            <w:pPr>
              <w:pStyle w:val="TableParagraph"/>
              <w:spacing w:before="2" w:line="259" w:lineRule="auto"/>
              <w:ind w:left="6"/>
            </w:pPr>
            <w:r>
              <w:t>Collate the data for the Energy Support section on uptake of</w:t>
            </w:r>
            <w:r>
              <w:rPr>
                <w:spacing w:val="-5"/>
              </w:rPr>
              <w:t xml:space="preserve"> </w:t>
            </w:r>
            <w:r>
              <w:t>the</w:t>
            </w:r>
            <w:r>
              <w:rPr>
                <w:spacing w:val="-4"/>
              </w:rPr>
              <w:t xml:space="preserve"> </w:t>
            </w:r>
            <w:r>
              <w:t>scheme</w:t>
            </w:r>
            <w:r>
              <w:rPr>
                <w:spacing w:val="-6"/>
              </w:rPr>
              <w:t xml:space="preserve"> </w:t>
            </w:r>
            <w:r>
              <w:t>–</w:t>
            </w:r>
            <w:r>
              <w:rPr>
                <w:spacing w:val="-8"/>
              </w:rPr>
              <w:t xml:space="preserve"> </w:t>
            </w:r>
            <w:r>
              <w:t>This</w:t>
            </w:r>
            <w:r>
              <w:rPr>
                <w:spacing w:val="-3"/>
              </w:rPr>
              <w:t xml:space="preserve"> </w:t>
            </w:r>
            <w:r>
              <w:t>data</w:t>
            </w:r>
            <w:r>
              <w:rPr>
                <w:spacing w:val="-4"/>
              </w:rPr>
              <w:t xml:space="preserve"> </w:t>
            </w:r>
            <w:r>
              <w:t>was</w:t>
            </w:r>
            <w:r>
              <w:rPr>
                <w:spacing w:val="-3"/>
              </w:rPr>
              <w:t xml:space="preserve"> </w:t>
            </w:r>
            <w:r>
              <w:t>produced</w:t>
            </w:r>
            <w:r>
              <w:rPr>
                <w:spacing w:val="-4"/>
              </w:rPr>
              <w:t xml:space="preserve"> </w:t>
            </w:r>
            <w:r>
              <w:t>and</w:t>
            </w:r>
            <w:r>
              <w:rPr>
                <w:spacing w:val="-6"/>
              </w:rPr>
              <w:t xml:space="preserve"> </w:t>
            </w:r>
            <w:r>
              <w:t>is</w:t>
            </w:r>
            <w:r>
              <w:rPr>
                <w:spacing w:val="-3"/>
              </w:rPr>
              <w:t xml:space="preserve"> </w:t>
            </w:r>
            <w:r>
              <w:t>included</w:t>
            </w:r>
            <w:r>
              <w:rPr>
                <w:spacing w:val="-4"/>
              </w:rPr>
              <w:t xml:space="preserve"> </w:t>
            </w:r>
            <w:r>
              <w:t>in this document</w:t>
            </w:r>
          </w:p>
        </w:tc>
        <w:tc>
          <w:tcPr>
            <w:tcW w:w="2235" w:type="dxa"/>
          </w:tcPr>
          <w:p w14:paraId="686AD584" w14:textId="77777777" w:rsidR="005B0A0D" w:rsidRDefault="00000000">
            <w:pPr>
              <w:pStyle w:val="TableParagraph"/>
              <w:spacing w:before="2" w:line="256" w:lineRule="auto"/>
              <w:ind w:left="6" w:right="339"/>
            </w:pPr>
            <w:r>
              <w:t>Community</w:t>
            </w:r>
            <w:r>
              <w:rPr>
                <w:spacing w:val="-16"/>
              </w:rPr>
              <w:t xml:space="preserve"> </w:t>
            </w:r>
            <w:r>
              <w:t>Energy Team</w:t>
            </w:r>
            <w:r>
              <w:rPr>
                <w:spacing w:val="-15"/>
              </w:rPr>
              <w:t xml:space="preserve"> </w:t>
            </w:r>
            <w:r>
              <w:t>and</w:t>
            </w:r>
            <w:r>
              <w:rPr>
                <w:spacing w:val="-15"/>
              </w:rPr>
              <w:t xml:space="preserve"> </w:t>
            </w:r>
            <w:r>
              <w:rPr>
                <w:spacing w:val="-2"/>
              </w:rPr>
              <w:t>Housing</w:t>
            </w:r>
          </w:p>
        </w:tc>
        <w:tc>
          <w:tcPr>
            <w:tcW w:w="2055" w:type="dxa"/>
          </w:tcPr>
          <w:p w14:paraId="658E0BF8" w14:textId="77777777" w:rsidR="005B0A0D" w:rsidRDefault="00000000">
            <w:pPr>
              <w:pStyle w:val="TableParagraph"/>
              <w:spacing w:line="253" w:lineRule="exact"/>
              <w:ind w:left="6"/>
            </w:pPr>
            <w:r>
              <w:t>June</w:t>
            </w:r>
            <w:r>
              <w:rPr>
                <w:spacing w:val="-3"/>
              </w:rPr>
              <w:t xml:space="preserve"> </w:t>
            </w:r>
            <w:r>
              <w:rPr>
                <w:spacing w:val="-4"/>
              </w:rPr>
              <w:t>2025</w:t>
            </w:r>
          </w:p>
        </w:tc>
        <w:tc>
          <w:tcPr>
            <w:tcW w:w="2042" w:type="dxa"/>
            <w:shd w:val="clear" w:color="auto" w:fill="92D050"/>
          </w:tcPr>
          <w:p w14:paraId="156E178A" w14:textId="77777777" w:rsidR="005B0A0D" w:rsidRDefault="005B0A0D">
            <w:pPr>
              <w:pStyle w:val="TableParagraph"/>
              <w:rPr>
                <w:rFonts w:ascii="Times New Roman"/>
              </w:rPr>
            </w:pPr>
          </w:p>
        </w:tc>
      </w:tr>
      <w:tr w:rsidR="005B0A0D" w14:paraId="6F34EDDD" w14:textId="77777777">
        <w:trPr>
          <w:trHeight w:val="1252"/>
        </w:trPr>
        <w:tc>
          <w:tcPr>
            <w:tcW w:w="1863" w:type="dxa"/>
          </w:tcPr>
          <w:p w14:paraId="32540D76" w14:textId="77777777" w:rsidR="005B0A0D" w:rsidRDefault="00000000">
            <w:pPr>
              <w:pStyle w:val="TableParagraph"/>
              <w:spacing w:before="2" w:line="256" w:lineRule="auto"/>
              <w:ind w:left="6" w:right="64"/>
            </w:pPr>
            <w:r>
              <w:t>Healthy</w:t>
            </w:r>
            <w:r>
              <w:rPr>
                <w:spacing w:val="-16"/>
              </w:rPr>
              <w:t xml:space="preserve"> </w:t>
            </w:r>
            <w:r>
              <w:t>Homes Planning Map</w:t>
            </w:r>
          </w:p>
        </w:tc>
        <w:tc>
          <w:tcPr>
            <w:tcW w:w="5751" w:type="dxa"/>
          </w:tcPr>
          <w:p w14:paraId="5D952A07" w14:textId="77777777" w:rsidR="005B0A0D" w:rsidRDefault="00000000">
            <w:pPr>
              <w:pStyle w:val="TableParagraph"/>
              <w:spacing w:before="2" w:line="259" w:lineRule="auto"/>
              <w:ind w:left="6"/>
            </w:pPr>
            <w:r>
              <w:t>Production</w:t>
            </w:r>
            <w:r>
              <w:rPr>
                <w:spacing w:val="-5"/>
              </w:rPr>
              <w:t xml:space="preserve"> </w:t>
            </w:r>
            <w:r>
              <w:t>of</w:t>
            </w:r>
            <w:r>
              <w:rPr>
                <w:spacing w:val="-3"/>
              </w:rPr>
              <w:t xml:space="preserve"> </w:t>
            </w:r>
            <w:r>
              <w:t>a</w:t>
            </w:r>
            <w:r>
              <w:rPr>
                <w:spacing w:val="-6"/>
              </w:rPr>
              <w:t xml:space="preserve"> </w:t>
            </w:r>
            <w:r>
              <w:t>Rotherham</w:t>
            </w:r>
            <w:r>
              <w:rPr>
                <w:spacing w:val="-5"/>
              </w:rPr>
              <w:t xml:space="preserve"> </w:t>
            </w:r>
            <w:r>
              <w:t>map</w:t>
            </w:r>
            <w:r>
              <w:rPr>
                <w:spacing w:val="-5"/>
              </w:rPr>
              <w:t xml:space="preserve"> </w:t>
            </w:r>
            <w:r>
              <w:t>detailing</w:t>
            </w:r>
            <w:r>
              <w:rPr>
                <w:spacing w:val="-5"/>
              </w:rPr>
              <w:t xml:space="preserve"> </w:t>
            </w:r>
            <w:r>
              <w:t>areas</w:t>
            </w:r>
            <w:r>
              <w:rPr>
                <w:spacing w:val="-6"/>
              </w:rPr>
              <w:t xml:space="preserve"> </w:t>
            </w:r>
            <w:r>
              <w:t>of</w:t>
            </w:r>
            <w:r>
              <w:rPr>
                <w:spacing w:val="-5"/>
              </w:rPr>
              <w:t xml:space="preserve"> </w:t>
            </w:r>
            <w:r>
              <w:t>concern for flooding as well as location data for healthcare accessibility, green/blue space access, food accessibility, school locations and bus stop accessibility</w:t>
            </w:r>
          </w:p>
        </w:tc>
        <w:tc>
          <w:tcPr>
            <w:tcW w:w="2235" w:type="dxa"/>
          </w:tcPr>
          <w:p w14:paraId="3E7A374B" w14:textId="77777777" w:rsidR="005B0A0D" w:rsidRDefault="00000000">
            <w:pPr>
              <w:pStyle w:val="TableParagraph"/>
              <w:spacing w:before="2" w:line="256" w:lineRule="auto"/>
              <w:ind w:left="6" w:right="913"/>
            </w:pPr>
            <w:r>
              <w:t>Public</w:t>
            </w:r>
            <w:r>
              <w:rPr>
                <w:spacing w:val="-16"/>
              </w:rPr>
              <w:t xml:space="preserve"> </w:t>
            </w:r>
            <w:r>
              <w:t xml:space="preserve">Health </w:t>
            </w:r>
            <w:r>
              <w:rPr>
                <w:spacing w:val="-2"/>
              </w:rPr>
              <w:t>Intelligence</w:t>
            </w:r>
          </w:p>
        </w:tc>
        <w:tc>
          <w:tcPr>
            <w:tcW w:w="2055" w:type="dxa"/>
          </w:tcPr>
          <w:p w14:paraId="71A80F89" w14:textId="77777777" w:rsidR="005B0A0D" w:rsidRDefault="00000000">
            <w:pPr>
              <w:pStyle w:val="TableParagraph"/>
              <w:spacing w:line="253" w:lineRule="exact"/>
              <w:ind w:left="6"/>
            </w:pPr>
            <w:r>
              <w:t>July</w:t>
            </w:r>
            <w:r>
              <w:rPr>
                <w:spacing w:val="-3"/>
              </w:rPr>
              <w:t xml:space="preserve"> </w:t>
            </w:r>
            <w:r>
              <w:rPr>
                <w:spacing w:val="-4"/>
              </w:rPr>
              <w:t>2025</w:t>
            </w:r>
          </w:p>
        </w:tc>
        <w:tc>
          <w:tcPr>
            <w:tcW w:w="2042" w:type="dxa"/>
            <w:shd w:val="clear" w:color="auto" w:fill="92D050"/>
          </w:tcPr>
          <w:p w14:paraId="5768EC0F" w14:textId="77777777" w:rsidR="005B0A0D" w:rsidRDefault="005B0A0D">
            <w:pPr>
              <w:pStyle w:val="TableParagraph"/>
              <w:rPr>
                <w:rFonts w:ascii="Times New Roman"/>
              </w:rPr>
            </w:pPr>
          </w:p>
        </w:tc>
      </w:tr>
      <w:tr w:rsidR="005B0A0D" w14:paraId="7C91DDDE" w14:textId="77777777">
        <w:trPr>
          <w:trHeight w:val="1796"/>
        </w:trPr>
        <w:tc>
          <w:tcPr>
            <w:tcW w:w="1863" w:type="dxa"/>
          </w:tcPr>
          <w:p w14:paraId="5C961F22" w14:textId="77777777" w:rsidR="005B0A0D" w:rsidRDefault="00000000">
            <w:pPr>
              <w:pStyle w:val="TableParagraph"/>
              <w:spacing w:before="2" w:line="259" w:lineRule="auto"/>
              <w:ind w:left="6" w:right="64"/>
            </w:pPr>
            <w:r>
              <w:t>Review of selective</w:t>
            </w:r>
            <w:r>
              <w:rPr>
                <w:spacing w:val="-16"/>
              </w:rPr>
              <w:t xml:space="preserve"> </w:t>
            </w:r>
            <w:r>
              <w:t xml:space="preserve">licensing </w:t>
            </w:r>
            <w:r>
              <w:rPr>
                <w:spacing w:val="-4"/>
              </w:rPr>
              <w:t>data</w:t>
            </w:r>
          </w:p>
        </w:tc>
        <w:tc>
          <w:tcPr>
            <w:tcW w:w="5751" w:type="dxa"/>
          </w:tcPr>
          <w:p w14:paraId="06355244" w14:textId="77777777" w:rsidR="005B0A0D" w:rsidRDefault="00000000">
            <w:pPr>
              <w:pStyle w:val="TableParagraph"/>
              <w:spacing w:before="2" w:line="259" w:lineRule="auto"/>
              <w:ind w:left="6"/>
            </w:pPr>
            <w:r>
              <w:t>Understand the comprehensive picture of the health risks faced by Rotherham residents in private rented properties and allow more opportunities for action. It needs to be ensured</w:t>
            </w:r>
            <w:r>
              <w:rPr>
                <w:spacing w:val="-3"/>
              </w:rPr>
              <w:t xml:space="preserve"> </w:t>
            </w:r>
            <w:r>
              <w:t>that</w:t>
            </w:r>
            <w:r>
              <w:rPr>
                <w:spacing w:val="-2"/>
              </w:rPr>
              <w:t xml:space="preserve"> </w:t>
            </w:r>
            <w:r>
              <w:t>all</w:t>
            </w:r>
            <w:r>
              <w:rPr>
                <w:spacing w:val="-1"/>
              </w:rPr>
              <w:t xml:space="preserve"> </w:t>
            </w:r>
            <w:r>
              <w:t>properties with</w:t>
            </w:r>
            <w:r>
              <w:rPr>
                <w:spacing w:val="-1"/>
              </w:rPr>
              <w:t xml:space="preserve"> </w:t>
            </w:r>
            <w:r>
              <w:t>identified</w:t>
            </w:r>
            <w:r>
              <w:rPr>
                <w:spacing w:val="-1"/>
              </w:rPr>
              <w:t xml:space="preserve"> </w:t>
            </w:r>
            <w:r>
              <w:t>issues</w:t>
            </w:r>
            <w:r>
              <w:rPr>
                <w:spacing w:val="-3"/>
              </w:rPr>
              <w:t xml:space="preserve"> </w:t>
            </w:r>
            <w:r>
              <w:t>should</w:t>
            </w:r>
            <w:r>
              <w:rPr>
                <w:spacing w:val="-1"/>
              </w:rPr>
              <w:t xml:space="preserve"> </w:t>
            </w:r>
            <w:r>
              <w:t>be followed</w:t>
            </w:r>
            <w:r>
              <w:rPr>
                <w:spacing w:val="-5"/>
              </w:rPr>
              <w:t xml:space="preserve"> </w:t>
            </w:r>
            <w:r>
              <w:t>up</w:t>
            </w:r>
            <w:r>
              <w:rPr>
                <w:spacing w:val="-5"/>
              </w:rPr>
              <w:t xml:space="preserve"> </w:t>
            </w:r>
            <w:r>
              <w:t>to</w:t>
            </w:r>
            <w:r>
              <w:rPr>
                <w:spacing w:val="-7"/>
              </w:rPr>
              <w:t xml:space="preserve"> </w:t>
            </w:r>
            <w:r>
              <w:t>ensure</w:t>
            </w:r>
            <w:r>
              <w:rPr>
                <w:spacing w:val="-7"/>
              </w:rPr>
              <w:t xml:space="preserve"> </w:t>
            </w:r>
            <w:r>
              <w:t>repairs</w:t>
            </w:r>
            <w:r>
              <w:rPr>
                <w:spacing w:val="-4"/>
              </w:rPr>
              <w:t xml:space="preserve"> </w:t>
            </w:r>
            <w:r>
              <w:t>and</w:t>
            </w:r>
            <w:r>
              <w:rPr>
                <w:spacing w:val="-5"/>
              </w:rPr>
              <w:t xml:space="preserve"> </w:t>
            </w:r>
            <w:r>
              <w:t>offer</w:t>
            </w:r>
            <w:r>
              <w:rPr>
                <w:spacing w:val="-4"/>
              </w:rPr>
              <w:t xml:space="preserve"> </w:t>
            </w:r>
            <w:r>
              <w:t>advice</w:t>
            </w:r>
            <w:r>
              <w:rPr>
                <w:spacing w:val="-7"/>
              </w:rPr>
              <w:t xml:space="preserve"> </w:t>
            </w:r>
            <w:r>
              <w:t>and</w:t>
            </w:r>
            <w:r>
              <w:rPr>
                <w:spacing w:val="-5"/>
              </w:rPr>
              <w:t xml:space="preserve"> </w:t>
            </w:r>
            <w:r>
              <w:t>support information to the tenants</w:t>
            </w:r>
          </w:p>
        </w:tc>
        <w:tc>
          <w:tcPr>
            <w:tcW w:w="2235" w:type="dxa"/>
          </w:tcPr>
          <w:p w14:paraId="46A1B84B" w14:textId="77777777" w:rsidR="005B0A0D" w:rsidRDefault="00000000">
            <w:pPr>
              <w:pStyle w:val="TableParagraph"/>
              <w:spacing w:line="253" w:lineRule="exact"/>
              <w:ind w:left="6"/>
            </w:pPr>
            <w:r>
              <w:rPr>
                <w:spacing w:val="-2"/>
              </w:rPr>
              <w:t>Housing</w:t>
            </w:r>
          </w:p>
        </w:tc>
        <w:tc>
          <w:tcPr>
            <w:tcW w:w="2055" w:type="dxa"/>
          </w:tcPr>
          <w:p w14:paraId="4527FAEC" w14:textId="77777777" w:rsidR="005B0A0D" w:rsidRDefault="00000000">
            <w:pPr>
              <w:pStyle w:val="TableParagraph"/>
              <w:spacing w:line="253" w:lineRule="exact"/>
              <w:ind w:left="6"/>
            </w:pPr>
            <w:r>
              <w:t>July</w:t>
            </w:r>
            <w:r>
              <w:rPr>
                <w:spacing w:val="-3"/>
              </w:rPr>
              <w:t xml:space="preserve"> </w:t>
            </w:r>
            <w:r>
              <w:rPr>
                <w:spacing w:val="-4"/>
              </w:rPr>
              <w:t>2025</w:t>
            </w:r>
          </w:p>
        </w:tc>
        <w:tc>
          <w:tcPr>
            <w:tcW w:w="2042" w:type="dxa"/>
            <w:shd w:val="clear" w:color="auto" w:fill="92D050"/>
          </w:tcPr>
          <w:p w14:paraId="29D21C3B" w14:textId="77777777" w:rsidR="005B0A0D" w:rsidRDefault="005B0A0D">
            <w:pPr>
              <w:pStyle w:val="TableParagraph"/>
              <w:rPr>
                <w:rFonts w:ascii="Times New Roman"/>
              </w:rPr>
            </w:pPr>
          </w:p>
        </w:tc>
      </w:tr>
      <w:tr w:rsidR="005B0A0D" w14:paraId="4C00E977" w14:textId="77777777">
        <w:trPr>
          <w:trHeight w:val="1367"/>
        </w:trPr>
        <w:tc>
          <w:tcPr>
            <w:tcW w:w="1863" w:type="dxa"/>
          </w:tcPr>
          <w:p w14:paraId="02F99712" w14:textId="77777777" w:rsidR="005B0A0D" w:rsidRDefault="00000000">
            <w:pPr>
              <w:pStyle w:val="TableParagraph"/>
              <w:spacing w:before="2"/>
              <w:ind w:left="6"/>
            </w:pPr>
            <w:r>
              <w:t>Slips</w:t>
            </w:r>
            <w:r>
              <w:rPr>
                <w:spacing w:val="-4"/>
              </w:rPr>
              <w:t xml:space="preserve"> </w:t>
            </w:r>
            <w:r>
              <w:t>trips</w:t>
            </w:r>
            <w:r>
              <w:rPr>
                <w:spacing w:val="-4"/>
              </w:rPr>
              <w:t xml:space="preserve"> </w:t>
            </w:r>
            <w:r>
              <w:rPr>
                <w:spacing w:val="-2"/>
              </w:rPr>
              <w:t>falls</w:t>
            </w:r>
          </w:p>
        </w:tc>
        <w:tc>
          <w:tcPr>
            <w:tcW w:w="5751" w:type="dxa"/>
          </w:tcPr>
          <w:p w14:paraId="3C25461C" w14:textId="77777777" w:rsidR="005B0A0D" w:rsidRDefault="00000000">
            <w:pPr>
              <w:pStyle w:val="TableParagraph"/>
              <w:spacing w:before="4" w:line="259" w:lineRule="auto"/>
              <w:ind w:left="6"/>
            </w:pPr>
            <w:r>
              <w:t>Reviewing slips, trips and falls data helps to identify vulnerable</w:t>
            </w:r>
            <w:r>
              <w:rPr>
                <w:spacing w:val="-6"/>
              </w:rPr>
              <w:t xml:space="preserve"> </w:t>
            </w:r>
            <w:r>
              <w:t>people</w:t>
            </w:r>
            <w:r>
              <w:rPr>
                <w:spacing w:val="-6"/>
              </w:rPr>
              <w:t xml:space="preserve"> </w:t>
            </w:r>
            <w:r>
              <w:t>living</w:t>
            </w:r>
            <w:r>
              <w:rPr>
                <w:spacing w:val="-6"/>
              </w:rPr>
              <w:t xml:space="preserve"> </w:t>
            </w:r>
            <w:r>
              <w:t>in</w:t>
            </w:r>
            <w:r>
              <w:rPr>
                <w:spacing w:val="-6"/>
              </w:rPr>
              <w:t xml:space="preserve"> </w:t>
            </w:r>
            <w:r>
              <w:t>potentially</w:t>
            </w:r>
            <w:r>
              <w:rPr>
                <w:spacing w:val="-5"/>
              </w:rPr>
              <w:t xml:space="preserve"> </w:t>
            </w:r>
            <w:r>
              <w:t>dangerous</w:t>
            </w:r>
            <w:r>
              <w:rPr>
                <w:spacing w:val="-10"/>
              </w:rPr>
              <w:t xml:space="preserve"> </w:t>
            </w:r>
            <w:r>
              <w:t>homes. This allows for an intervention opportunity to ensure all Rotherham homes are free from hazards and dangers.</w:t>
            </w:r>
          </w:p>
          <w:p w14:paraId="7CFF7F54" w14:textId="77777777" w:rsidR="005B0A0D" w:rsidRDefault="00000000">
            <w:pPr>
              <w:pStyle w:val="TableParagraph"/>
              <w:spacing w:line="251" w:lineRule="exact"/>
              <w:ind w:left="6"/>
            </w:pPr>
            <w:r>
              <w:t>This</w:t>
            </w:r>
            <w:r>
              <w:rPr>
                <w:spacing w:val="-3"/>
              </w:rPr>
              <w:t xml:space="preserve"> </w:t>
            </w:r>
            <w:r>
              <w:t>data</w:t>
            </w:r>
            <w:r>
              <w:rPr>
                <w:spacing w:val="-4"/>
              </w:rPr>
              <w:t xml:space="preserve"> </w:t>
            </w:r>
            <w:r>
              <w:t>will</w:t>
            </w:r>
            <w:r>
              <w:rPr>
                <w:spacing w:val="-3"/>
              </w:rPr>
              <w:t xml:space="preserve"> </w:t>
            </w:r>
            <w:r>
              <w:t>be</w:t>
            </w:r>
            <w:r>
              <w:rPr>
                <w:spacing w:val="-4"/>
              </w:rPr>
              <w:t xml:space="preserve"> </w:t>
            </w:r>
            <w:r>
              <w:t>added</w:t>
            </w:r>
            <w:r>
              <w:rPr>
                <w:spacing w:val="-5"/>
              </w:rPr>
              <w:t xml:space="preserve"> </w:t>
            </w:r>
            <w:r>
              <w:t>into</w:t>
            </w:r>
            <w:r>
              <w:rPr>
                <w:spacing w:val="-5"/>
              </w:rPr>
              <w:t xml:space="preserve"> </w:t>
            </w:r>
            <w:r>
              <w:t>the</w:t>
            </w:r>
            <w:r>
              <w:rPr>
                <w:spacing w:val="-3"/>
              </w:rPr>
              <w:t xml:space="preserve"> </w:t>
            </w:r>
            <w:r>
              <w:t>Healthy</w:t>
            </w:r>
            <w:r>
              <w:rPr>
                <w:spacing w:val="-6"/>
              </w:rPr>
              <w:t xml:space="preserve"> </w:t>
            </w:r>
            <w:r>
              <w:t>Homes</w:t>
            </w:r>
            <w:r>
              <w:rPr>
                <w:spacing w:val="-2"/>
              </w:rPr>
              <w:t xml:space="preserve"> </w:t>
            </w:r>
            <w:r>
              <w:rPr>
                <w:spacing w:val="-4"/>
              </w:rPr>
              <w:t>Plan</w:t>
            </w:r>
          </w:p>
        </w:tc>
        <w:tc>
          <w:tcPr>
            <w:tcW w:w="2235" w:type="dxa"/>
          </w:tcPr>
          <w:p w14:paraId="70C4C494" w14:textId="77777777" w:rsidR="005B0A0D" w:rsidRDefault="00000000">
            <w:pPr>
              <w:pStyle w:val="TableParagraph"/>
              <w:spacing w:before="4" w:line="254" w:lineRule="auto"/>
              <w:ind w:left="6" w:right="339"/>
            </w:pPr>
            <w:r>
              <w:t>Public</w:t>
            </w:r>
            <w:r>
              <w:rPr>
                <w:spacing w:val="-16"/>
              </w:rPr>
              <w:t xml:space="preserve"> </w:t>
            </w:r>
            <w:r>
              <w:t>Health</w:t>
            </w:r>
            <w:r>
              <w:rPr>
                <w:spacing w:val="-15"/>
              </w:rPr>
              <w:t xml:space="preserve"> </w:t>
            </w:r>
            <w:r>
              <w:t>and Adult</w:t>
            </w:r>
            <w:r>
              <w:rPr>
                <w:spacing w:val="-6"/>
              </w:rPr>
              <w:t xml:space="preserve"> </w:t>
            </w:r>
            <w:r>
              <w:t>Social</w:t>
            </w:r>
            <w:r>
              <w:rPr>
                <w:spacing w:val="-6"/>
              </w:rPr>
              <w:t xml:space="preserve"> </w:t>
            </w:r>
            <w:r>
              <w:rPr>
                <w:spacing w:val="-4"/>
              </w:rPr>
              <w:t>Care</w:t>
            </w:r>
          </w:p>
        </w:tc>
        <w:tc>
          <w:tcPr>
            <w:tcW w:w="2055" w:type="dxa"/>
          </w:tcPr>
          <w:p w14:paraId="47B666C3" w14:textId="77777777" w:rsidR="005B0A0D" w:rsidRDefault="00000000">
            <w:pPr>
              <w:pStyle w:val="TableParagraph"/>
              <w:spacing w:before="2"/>
              <w:ind w:left="6"/>
            </w:pPr>
            <w:r>
              <w:t>July</w:t>
            </w:r>
            <w:r>
              <w:rPr>
                <w:spacing w:val="-3"/>
              </w:rPr>
              <w:t xml:space="preserve"> </w:t>
            </w:r>
            <w:r>
              <w:rPr>
                <w:spacing w:val="-4"/>
              </w:rPr>
              <w:t>2025</w:t>
            </w:r>
          </w:p>
        </w:tc>
        <w:tc>
          <w:tcPr>
            <w:tcW w:w="2042" w:type="dxa"/>
            <w:shd w:val="clear" w:color="auto" w:fill="92D050"/>
          </w:tcPr>
          <w:p w14:paraId="3B913090" w14:textId="77777777" w:rsidR="005B0A0D" w:rsidRDefault="005B0A0D">
            <w:pPr>
              <w:pStyle w:val="TableParagraph"/>
              <w:rPr>
                <w:rFonts w:ascii="Times New Roman"/>
              </w:rPr>
            </w:pPr>
          </w:p>
        </w:tc>
      </w:tr>
    </w:tbl>
    <w:p w14:paraId="5A095C4F" w14:textId="77777777" w:rsidR="005B0A0D" w:rsidRDefault="005B0A0D">
      <w:pPr>
        <w:pStyle w:val="TableParagraph"/>
        <w:rPr>
          <w:rFonts w:ascii="Times New Roman"/>
        </w:rPr>
        <w:sectPr w:rsidR="005B0A0D">
          <w:footerReference w:type="default" r:id="rId195"/>
          <w:pgSz w:w="16840" w:h="11910" w:orient="landscape"/>
          <w:pgMar w:top="1340" w:right="1417" w:bottom="1240" w:left="1417" w:header="0" w:footer="1045" w:gutter="0"/>
          <w:cols w:space="720"/>
        </w:sectPr>
      </w:pPr>
    </w:p>
    <w:p w14:paraId="342739FC" w14:textId="77777777" w:rsidR="005B0A0D" w:rsidRDefault="005B0A0D">
      <w:pPr>
        <w:pStyle w:val="BodyText"/>
        <w:spacing w:before="2"/>
        <w:ind w:left="0"/>
        <w:rPr>
          <w:sz w:val="8"/>
        </w:rPr>
      </w:pPr>
    </w:p>
    <w:tbl>
      <w:tblPr>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63"/>
        <w:gridCol w:w="5751"/>
        <w:gridCol w:w="2235"/>
        <w:gridCol w:w="2055"/>
        <w:gridCol w:w="2042"/>
      </w:tblGrid>
      <w:tr w:rsidR="005B0A0D" w14:paraId="37AB3830" w14:textId="77777777">
        <w:trPr>
          <w:trHeight w:val="705"/>
        </w:trPr>
        <w:tc>
          <w:tcPr>
            <w:tcW w:w="1863" w:type="dxa"/>
          </w:tcPr>
          <w:p w14:paraId="5FE858FA" w14:textId="77777777" w:rsidR="005B0A0D" w:rsidRDefault="005B0A0D">
            <w:pPr>
              <w:pStyle w:val="TableParagraph"/>
              <w:rPr>
                <w:rFonts w:ascii="Times New Roman"/>
              </w:rPr>
            </w:pPr>
          </w:p>
        </w:tc>
        <w:tc>
          <w:tcPr>
            <w:tcW w:w="5751" w:type="dxa"/>
          </w:tcPr>
          <w:p w14:paraId="6FAA6641" w14:textId="77777777" w:rsidR="005B0A0D" w:rsidRDefault="00000000">
            <w:pPr>
              <w:pStyle w:val="TableParagraph"/>
              <w:spacing w:before="2" w:line="256" w:lineRule="auto"/>
              <w:ind w:left="6" w:right="-8"/>
            </w:pPr>
            <w:r>
              <w:t>document</w:t>
            </w:r>
            <w:r>
              <w:rPr>
                <w:spacing w:val="-4"/>
              </w:rPr>
              <w:t xml:space="preserve"> </w:t>
            </w:r>
            <w:r>
              <w:t>from</w:t>
            </w:r>
            <w:r>
              <w:rPr>
                <w:spacing w:val="-4"/>
              </w:rPr>
              <w:t xml:space="preserve"> </w:t>
            </w:r>
            <w:r>
              <w:t>the</w:t>
            </w:r>
            <w:r>
              <w:rPr>
                <w:spacing w:val="-3"/>
              </w:rPr>
              <w:t xml:space="preserve"> </w:t>
            </w:r>
            <w:r>
              <w:t>2025</w:t>
            </w:r>
            <w:r>
              <w:rPr>
                <w:spacing w:val="-7"/>
              </w:rPr>
              <w:t xml:space="preserve"> </w:t>
            </w:r>
            <w:r>
              <w:t>refresh</w:t>
            </w:r>
            <w:r>
              <w:rPr>
                <w:spacing w:val="-5"/>
              </w:rPr>
              <w:t xml:space="preserve"> </w:t>
            </w:r>
            <w:r>
              <w:t>to</w:t>
            </w:r>
            <w:r>
              <w:rPr>
                <w:spacing w:val="-3"/>
              </w:rPr>
              <w:t xml:space="preserve"> </w:t>
            </w:r>
            <w:r>
              <w:t>highlight</w:t>
            </w:r>
            <w:r>
              <w:rPr>
                <w:spacing w:val="-4"/>
              </w:rPr>
              <w:t xml:space="preserve"> </w:t>
            </w:r>
            <w:r>
              <w:t>the</w:t>
            </w:r>
            <w:r>
              <w:rPr>
                <w:spacing w:val="-3"/>
              </w:rPr>
              <w:t xml:space="preserve"> </w:t>
            </w:r>
            <w:r>
              <w:t>issue.</w:t>
            </w:r>
            <w:r>
              <w:rPr>
                <w:spacing w:val="-5"/>
              </w:rPr>
              <w:t xml:space="preserve"> </w:t>
            </w:r>
            <w:r>
              <w:t xml:space="preserve">This data was reviewed but it </w:t>
            </w:r>
            <w:proofErr w:type="gramStart"/>
            <w:r>
              <w:t>not</w:t>
            </w:r>
            <w:proofErr w:type="gramEnd"/>
            <w:r>
              <w:t xml:space="preserve"> publicly available.</w:t>
            </w:r>
          </w:p>
        </w:tc>
        <w:tc>
          <w:tcPr>
            <w:tcW w:w="2235" w:type="dxa"/>
          </w:tcPr>
          <w:p w14:paraId="7721B9FB" w14:textId="77777777" w:rsidR="005B0A0D" w:rsidRDefault="005B0A0D">
            <w:pPr>
              <w:pStyle w:val="TableParagraph"/>
              <w:rPr>
                <w:rFonts w:ascii="Times New Roman"/>
              </w:rPr>
            </w:pPr>
          </w:p>
        </w:tc>
        <w:tc>
          <w:tcPr>
            <w:tcW w:w="2055" w:type="dxa"/>
          </w:tcPr>
          <w:p w14:paraId="63E8C173" w14:textId="77777777" w:rsidR="005B0A0D" w:rsidRDefault="005B0A0D">
            <w:pPr>
              <w:pStyle w:val="TableParagraph"/>
              <w:rPr>
                <w:rFonts w:ascii="Times New Roman"/>
              </w:rPr>
            </w:pPr>
          </w:p>
        </w:tc>
        <w:tc>
          <w:tcPr>
            <w:tcW w:w="2042" w:type="dxa"/>
            <w:shd w:val="clear" w:color="auto" w:fill="92D050"/>
          </w:tcPr>
          <w:p w14:paraId="73524EF0" w14:textId="77777777" w:rsidR="005B0A0D" w:rsidRDefault="005B0A0D">
            <w:pPr>
              <w:pStyle w:val="TableParagraph"/>
              <w:rPr>
                <w:rFonts w:ascii="Times New Roman"/>
              </w:rPr>
            </w:pPr>
          </w:p>
        </w:tc>
      </w:tr>
      <w:tr w:rsidR="005B0A0D" w14:paraId="1F726B4D" w14:textId="77777777">
        <w:trPr>
          <w:trHeight w:val="981"/>
        </w:trPr>
        <w:tc>
          <w:tcPr>
            <w:tcW w:w="1863" w:type="dxa"/>
          </w:tcPr>
          <w:p w14:paraId="3E974B99" w14:textId="77777777" w:rsidR="005B0A0D" w:rsidRDefault="00000000">
            <w:pPr>
              <w:pStyle w:val="TableParagraph"/>
              <w:spacing w:before="4" w:line="254" w:lineRule="auto"/>
              <w:ind w:left="6" w:right="64"/>
            </w:pPr>
            <w:r>
              <w:t>Other</w:t>
            </w:r>
            <w:r>
              <w:rPr>
                <w:spacing w:val="-16"/>
              </w:rPr>
              <w:t xml:space="preserve"> </w:t>
            </w:r>
            <w:r>
              <w:t>housing hazard data</w:t>
            </w:r>
          </w:p>
        </w:tc>
        <w:tc>
          <w:tcPr>
            <w:tcW w:w="5751" w:type="dxa"/>
          </w:tcPr>
          <w:p w14:paraId="4D3C1555" w14:textId="77777777" w:rsidR="005B0A0D" w:rsidRDefault="00000000">
            <w:pPr>
              <w:pStyle w:val="TableParagraph"/>
              <w:spacing w:before="4" w:line="256" w:lineRule="auto"/>
              <w:ind w:left="6" w:right="77"/>
            </w:pPr>
            <w:r>
              <w:t>Expand</w:t>
            </w:r>
            <w:r>
              <w:rPr>
                <w:spacing w:val="-4"/>
              </w:rPr>
              <w:t xml:space="preserve"> </w:t>
            </w:r>
            <w:r>
              <w:t>data</w:t>
            </w:r>
            <w:r>
              <w:rPr>
                <w:spacing w:val="-6"/>
              </w:rPr>
              <w:t xml:space="preserve"> </w:t>
            </w:r>
            <w:r>
              <w:t>on</w:t>
            </w:r>
            <w:r>
              <w:rPr>
                <w:spacing w:val="-4"/>
              </w:rPr>
              <w:t xml:space="preserve"> </w:t>
            </w:r>
            <w:r>
              <w:t>other</w:t>
            </w:r>
            <w:r>
              <w:rPr>
                <w:spacing w:val="-5"/>
              </w:rPr>
              <w:t xml:space="preserve"> </w:t>
            </w:r>
            <w:r>
              <w:t>household</w:t>
            </w:r>
            <w:r>
              <w:rPr>
                <w:spacing w:val="-4"/>
              </w:rPr>
              <w:t xml:space="preserve"> </w:t>
            </w:r>
            <w:r>
              <w:t>related</w:t>
            </w:r>
            <w:r>
              <w:rPr>
                <w:spacing w:val="-6"/>
              </w:rPr>
              <w:t xml:space="preserve"> </w:t>
            </w:r>
            <w:r>
              <w:t>hazards</w:t>
            </w:r>
            <w:r>
              <w:rPr>
                <w:spacing w:val="-8"/>
              </w:rPr>
              <w:t xml:space="preserve"> </w:t>
            </w:r>
            <w:r>
              <w:t>such</w:t>
            </w:r>
            <w:r>
              <w:rPr>
                <w:spacing w:val="-4"/>
              </w:rPr>
              <w:t xml:space="preserve"> </w:t>
            </w:r>
            <w:r>
              <w:t>as substance misuse and mental health and detail these in the plan with appropriate links.</w:t>
            </w:r>
          </w:p>
        </w:tc>
        <w:tc>
          <w:tcPr>
            <w:tcW w:w="2235" w:type="dxa"/>
          </w:tcPr>
          <w:p w14:paraId="150B352C" w14:textId="77777777" w:rsidR="005B0A0D" w:rsidRDefault="00000000">
            <w:pPr>
              <w:pStyle w:val="TableParagraph"/>
              <w:spacing w:before="2"/>
              <w:ind w:left="6"/>
            </w:pPr>
            <w:r>
              <w:t>Public</w:t>
            </w:r>
            <w:r>
              <w:rPr>
                <w:spacing w:val="-6"/>
              </w:rPr>
              <w:t xml:space="preserve"> </w:t>
            </w:r>
            <w:r>
              <w:rPr>
                <w:spacing w:val="-2"/>
              </w:rPr>
              <w:t>Health</w:t>
            </w:r>
          </w:p>
        </w:tc>
        <w:tc>
          <w:tcPr>
            <w:tcW w:w="2055" w:type="dxa"/>
          </w:tcPr>
          <w:p w14:paraId="6A03A3E9" w14:textId="77777777" w:rsidR="005B0A0D" w:rsidRDefault="00000000">
            <w:pPr>
              <w:pStyle w:val="TableParagraph"/>
              <w:spacing w:before="2"/>
              <w:ind w:left="6"/>
            </w:pPr>
            <w:r>
              <w:t>July</w:t>
            </w:r>
            <w:r>
              <w:rPr>
                <w:spacing w:val="-3"/>
              </w:rPr>
              <w:t xml:space="preserve"> </w:t>
            </w:r>
            <w:r>
              <w:rPr>
                <w:spacing w:val="-4"/>
              </w:rPr>
              <w:t>2025</w:t>
            </w:r>
          </w:p>
        </w:tc>
        <w:tc>
          <w:tcPr>
            <w:tcW w:w="2042" w:type="dxa"/>
            <w:shd w:val="clear" w:color="auto" w:fill="92D050"/>
          </w:tcPr>
          <w:p w14:paraId="28B41410" w14:textId="77777777" w:rsidR="005B0A0D" w:rsidRDefault="005B0A0D">
            <w:pPr>
              <w:pStyle w:val="TableParagraph"/>
              <w:rPr>
                <w:rFonts w:ascii="Times New Roman"/>
              </w:rPr>
            </w:pPr>
          </w:p>
        </w:tc>
      </w:tr>
      <w:tr w:rsidR="005B0A0D" w14:paraId="0164A15C" w14:textId="77777777">
        <w:trPr>
          <w:trHeight w:val="1252"/>
        </w:trPr>
        <w:tc>
          <w:tcPr>
            <w:tcW w:w="1863" w:type="dxa"/>
          </w:tcPr>
          <w:p w14:paraId="038B3960" w14:textId="77777777" w:rsidR="005B0A0D" w:rsidRDefault="00000000">
            <w:pPr>
              <w:pStyle w:val="TableParagraph"/>
              <w:spacing w:before="2" w:line="256" w:lineRule="auto"/>
              <w:ind w:left="6" w:right="64"/>
            </w:pPr>
            <w:r>
              <w:t>Data input into Housing</w:t>
            </w:r>
            <w:r>
              <w:rPr>
                <w:spacing w:val="-16"/>
              </w:rPr>
              <w:t xml:space="preserve"> </w:t>
            </w:r>
            <w:r>
              <w:t>Health Cost</w:t>
            </w:r>
            <w:r>
              <w:rPr>
                <w:spacing w:val="-1"/>
              </w:rPr>
              <w:t xml:space="preserve"> </w:t>
            </w:r>
            <w:r>
              <w:rPr>
                <w:spacing w:val="-2"/>
              </w:rPr>
              <w:t>Calculator</w:t>
            </w:r>
          </w:p>
        </w:tc>
        <w:tc>
          <w:tcPr>
            <w:tcW w:w="5751" w:type="dxa"/>
          </w:tcPr>
          <w:p w14:paraId="0F24C788" w14:textId="77777777" w:rsidR="005B0A0D" w:rsidRDefault="00000000">
            <w:pPr>
              <w:pStyle w:val="TableParagraph"/>
              <w:spacing w:before="2" w:line="256" w:lineRule="auto"/>
              <w:ind w:left="6" w:right="77"/>
            </w:pPr>
            <w:r>
              <w:t>Input</w:t>
            </w:r>
            <w:r>
              <w:rPr>
                <w:spacing w:val="-6"/>
              </w:rPr>
              <w:t xml:space="preserve"> </w:t>
            </w:r>
            <w:r>
              <w:t>all</w:t>
            </w:r>
            <w:r>
              <w:rPr>
                <w:spacing w:val="-5"/>
              </w:rPr>
              <w:t xml:space="preserve"> </w:t>
            </w:r>
            <w:r>
              <w:t>internal</w:t>
            </w:r>
            <w:r>
              <w:rPr>
                <w:spacing w:val="-5"/>
              </w:rPr>
              <w:t xml:space="preserve"> </w:t>
            </w:r>
            <w:r>
              <w:t>housing</w:t>
            </w:r>
            <w:r>
              <w:rPr>
                <w:spacing w:val="-7"/>
              </w:rPr>
              <w:t xml:space="preserve"> </w:t>
            </w:r>
            <w:r>
              <w:t>records</w:t>
            </w:r>
            <w:r>
              <w:rPr>
                <w:spacing w:val="-7"/>
              </w:rPr>
              <w:t xml:space="preserve"> </w:t>
            </w:r>
            <w:r>
              <w:t>of</w:t>
            </w:r>
            <w:r>
              <w:rPr>
                <w:spacing w:val="-4"/>
              </w:rPr>
              <w:t xml:space="preserve"> </w:t>
            </w:r>
            <w:r>
              <w:t>hazards</w:t>
            </w:r>
            <w:r>
              <w:rPr>
                <w:spacing w:val="-5"/>
              </w:rPr>
              <w:t xml:space="preserve"> </w:t>
            </w:r>
            <w:r>
              <w:t>and completed work into the calculator</w:t>
            </w:r>
          </w:p>
        </w:tc>
        <w:tc>
          <w:tcPr>
            <w:tcW w:w="2235" w:type="dxa"/>
          </w:tcPr>
          <w:p w14:paraId="110773F7" w14:textId="77777777" w:rsidR="005B0A0D" w:rsidRDefault="00000000">
            <w:pPr>
              <w:pStyle w:val="TableParagraph"/>
              <w:spacing w:before="2" w:line="259" w:lineRule="auto"/>
              <w:ind w:left="6"/>
            </w:pPr>
            <w:r>
              <w:t>Public Health Intelligence</w:t>
            </w:r>
            <w:r>
              <w:rPr>
                <w:spacing w:val="-16"/>
              </w:rPr>
              <w:t xml:space="preserve"> </w:t>
            </w:r>
            <w:r>
              <w:t xml:space="preserve">and Regulation &amp; </w:t>
            </w:r>
            <w:r>
              <w:rPr>
                <w:spacing w:val="-2"/>
              </w:rPr>
              <w:t>Enforcement</w:t>
            </w:r>
          </w:p>
        </w:tc>
        <w:tc>
          <w:tcPr>
            <w:tcW w:w="2055" w:type="dxa"/>
          </w:tcPr>
          <w:p w14:paraId="65F8901D" w14:textId="77777777" w:rsidR="005B0A0D" w:rsidRDefault="00000000">
            <w:pPr>
              <w:pStyle w:val="TableParagraph"/>
              <w:spacing w:line="253" w:lineRule="exact"/>
              <w:ind w:left="6"/>
            </w:pPr>
            <w:r>
              <w:t>July</w:t>
            </w:r>
            <w:r>
              <w:rPr>
                <w:spacing w:val="-3"/>
              </w:rPr>
              <w:t xml:space="preserve"> </w:t>
            </w:r>
            <w:r>
              <w:rPr>
                <w:spacing w:val="-4"/>
              </w:rPr>
              <w:t>2025</w:t>
            </w:r>
          </w:p>
        </w:tc>
        <w:tc>
          <w:tcPr>
            <w:tcW w:w="2042" w:type="dxa"/>
            <w:shd w:val="clear" w:color="auto" w:fill="92D050"/>
          </w:tcPr>
          <w:p w14:paraId="0BBD8A05" w14:textId="77777777" w:rsidR="005B0A0D" w:rsidRDefault="005B0A0D">
            <w:pPr>
              <w:pStyle w:val="TableParagraph"/>
              <w:rPr>
                <w:rFonts w:ascii="Times New Roman"/>
              </w:rPr>
            </w:pPr>
          </w:p>
        </w:tc>
      </w:tr>
      <w:tr w:rsidR="005B0A0D" w14:paraId="6443BC28" w14:textId="77777777">
        <w:trPr>
          <w:trHeight w:val="431"/>
        </w:trPr>
        <w:tc>
          <w:tcPr>
            <w:tcW w:w="13946" w:type="dxa"/>
            <w:gridSpan w:val="5"/>
          </w:tcPr>
          <w:p w14:paraId="0C8EFB1A" w14:textId="77777777" w:rsidR="005B0A0D" w:rsidRDefault="00000000">
            <w:pPr>
              <w:pStyle w:val="TableParagraph"/>
              <w:spacing w:line="253" w:lineRule="exact"/>
              <w:ind w:left="6"/>
            </w:pPr>
            <w:r>
              <w:t>Actions</w:t>
            </w:r>
            <w:r>
              <w:rPr>
                <w:spacing w:val="-3"/>
              </w:rPr>
              <w:t xml:space="preserve"> </w:t>
            </w:r>
            <w:r>
              <w:t>to</w:t>
            </w:r>
            <w:r>
              <w:rPr>
                <w:spacing w:val="-5"/>
              </w:rPr>
              <w:t xml:space="preserve"> </w:t>
            </w:r>
            <w:r>
              <w:t>be</w:t>
            </w:r>
            <w:r>
              <w:rPr>
                <w:spacing w:val="-5"/>
              </w:rPr>
              <w:t xml:space="preserve"> </w:t>
            </w:r>
            <w:r>
              <w:t>completed</w:t>
            </w:r>
            <w:r>
              <w:rPr>
                <w:spacing w:val="-5"/>
              </w:rPr>
              <w:t xml:space="preserve"> </w:t>
            </w:r>
            <w:r>
              <w:t>in</w:t>
            </w:r>
            <w:r>
              <w:rPr>
                <w:spacing w:val="-3"/>
              </w:rPr>
              <w:t xml:space="preserve"> </w:t>
            </w:r>
            <w:r>
              <w:t>the</w:t>
            </w:r>
            <w:r>
              <w:rPr>
                <w:spacing w:val="-3"/>
              </w:rPr>
              <w:t xml:space="preserve"> </w:t>
            </w:r>
            <w:r>
              <w:t>next</w:t>
            </w:r>
            <w:r>
              <w:rPr>
                <w:spacing w:val="-4"/>
              </w:rPr>
              <w:t xml:space="preserve"> </w:t>
            </w:r>
            <w:r>
              <w:rPr>
                <w:spacing w:val="-2"/>
              </w:rPr>
              <w:t>period</w:t>
            </w:r>
          </w:p>
        </w:tc>
      </w:tr>
      <w:tr w:rsidR="005B0A0D" w14:paraId="6764FFDD" w14:textId="77777777">
        <w:trPr>
          <w:trHeight w:val="978"/>
        </w:trPr>
        <w:tc>
          <w:tcPr>
            <w:tcW w:w="1863" w:type="dxa"/>
          </w:tcPr>
          <w:p w14:paraId="15963A37" w14:textId="77777777" w:rsidR="005B0A0D" w:rsidRDefault="00000000">
            <w:pPr>
              <w:pStyle w:val="TableParagraph"/>
              <w:spacing w:before="2" w:line="259" w:lineRule="auto"/>
              <w:ind w:left="6" w:right="64"/>
            </w:pPr>
            <w:r>
              <w:rPr>
                <w:spacing w:val="-2"/>
              </w:rPr>
              <w:t xml:space="preserve">Demographic </w:t>
            </w:r>
            <w:r>
              <w:t>Damp</w:t>
            </w:r>
            <w:r>
              <w:rPr>
                <w:spacing w:val="-16"/>
              </w:rPr>
              <w:t xml:space="preserve"> </w:t>
            </w:r>
            <w:r>
              <w:t>and</w:t>
            </w:r>
            <w:r>
              <w:rPr>
                <w:spacing w:val="-15"/>
              </w:rPr>
              <w:t xml:space="preserve"> </w:t>
            </w:r>
            <w:proofErr w:type="spellStart"/>
            <w:r>
              <w:t>Mould</w:t>
            </w:r>
            <w:proofErr w:type="spellEnd"/>
            <w:r>
              <w:t xml:space="preserve"> </w:t>
            </w:r>
            <w:r>
              <w:rPr>
                <w:spacing w:val="-2"/>
              </w:rPr>
              <w:t>Index</w:t>
            </w:r>
          </w:p>
        </w:tc>
        <w:tc>
          <w:tcPr>
            <w:tcW w:w="5751" w:type="dxa"/>
          </w:tcPr>
          <w:p w14:paraId="3F440C86" w14:textId="77777777" w:rsidR="005B0A0D" w:rsidRDefault="00000000">
            <w:pPr>
              <w:pStyle w:val="TableParagraph"/>
              <w:spacing w:before="2" w:line="259" w:lineRule="auto"/>
              <w:ind w:left="6"/>
            </w:pPr>
            <w:r>
              <w:t xml:space="preserve">Creation of the Damp and </w:t>
            </w:r>
            <w:proofErr w:type="spellStart"/>
            <w:r>
              <w:t>Mould</w:t>
            </w:r>
            <w:proofErr w:type="spellEnd"/>
            <w:r>
              <w:t xml:space="preserve"> risk index tool that combines</w:t>
            </w:r>
            <w:r>
              <w:rPr>
                <w:spacing w:val="-4"/>
              </w:rPr>
              <w:t xml:space="preserve"> </w:t>
            </w:r>
            <w:r>
              <w:t>various</w:t>
            </w:r>
            <w:r>
              <w:rPr>
                <w:spacing w:val="-4"/>
              </w:rPr>
              <w:t xml:space="preserve"> </w:t>
            </w:r>
            <w:r>
              <w:t>data</w:t>
            </w:r>
            <w:r>
              <w:rPr>
                <w:spacing w:val="-5"/>
              </w:rPr>
              <w:t xml:space="preserve"> </w:t>
            </w:r>
            <w:r>
              <w:t>points</w:t>
            </w:r>
            <w:r>
              <w:rPr>
                <w:spacing w:val="-4"/>
              </w:rPr>
              <w:t xml:space="preserve"> </w:t>
            </w:r>
            <w:r>
              <w:t>to</w:t>
            </w:r>
            <w:r>
              <w:rPr>
                <w:spacing w:val="-7"/>
              </w:rPr>
              <w:t xml:space="preserve"> </w:t>
            </w:r>
            <w:r>
              <w:t>establish</w:t>
            </w:r>
            <w:r>
              <w:rPr>
                <w:spacing w:val="-5"/>
              </w:rPr>
              <w:t xml:space="preserve"> </w:t>
            </w:r>
            <w:r>
              <w:t>a</w:t>
            </w:r>
            <w:r>
              <w:rPr>
                <w:spacing w:val="-6"/>
              </w:rPr>
              <w:t xml:space="preserve"> </w:t>
            </w:r>
            <w:r>
              <w:t>risk</w:t>
            </w:r>
            <w:r>
              <w:rPr>
                <w:spacing w:val="-4"/>
              </w:rPr>
              <w:t xml:space="preserve"> </w:t>
            </w:r>
            <w:r>
              <w:t>of</w:t>
            </w:r>
            <w:r>
              <w:rPr>
                <w:spacing w:val="-3"/>
              </w:rPr>
              <w:t xml:space="preserve"> </w:t>
            </w:r>
            <w:r>
              <w:t xml:space="preserve">damp and </w:t>
            </w:r>
            <w:proofErr w:type="spellStart"/>
            <w:r>
              <w:t>mould</w:t>
            </w:r>
            <w:proofErr w:type="spellEnd"/>
            <w:r>
              <w:t xml:space="preserve"> in housing by LSOA</w:t>
            </w:r>
          </w:p>
        </w:tc>
        <w:tc>
          <w:tcPr>
            <w:tcW w:w="2235" w:type="dxa"/>
          </w:tcPr>
          <w:p w14:paraId="30A14187" w14:textId="77777777" w:rsidR="005B0A0D" w:rsidRDefault="00000000">
            <w:pPr>
              <w:pStyle w:val="TableParagraph"/>
              <w:spacing w:before="2" w:line="256" w:lineRule="auto"/>
              <w:ind w:left="6" w:right="913"/>
            </w:pPr>
            <w:r>
              <w:t>Public</w:t>
            </w:r>
            <w:r>
              <w:rPr>
                <w:spacing w:val="-16"/>
              </w:rPr>
              <w:t xml:space="preserve"> </w:t>
            </w:r>
            <w:r>
              <w:t xml:space="preserve">Health </w:t>
            </w:r>
            <w:r>
              <w:rPr>
                <w:spacing w:val="-2"/>
              </w:rPr>
              <w:t>Intelligence</w:t>
            </w:r>
          </w:p>
        </w:tc>
        <w:tc>
          <w:tcPr>
            <w:tcW w:w="2055" w:type="dxa"/>
          </w:tcPr>
          <w:p w14:paraId="355BB182" w14:textId="77777777" w:rsidR="005B0A0D" w:rsidRDefault="00000000">
            <w:pPr>
              <w:pStyle w:val="TableParagraph"/>
              <w:spacing w:line="253" w:lineRule="exact"/>
              <w:ind w:left="6"/>
            </w:pPr>
            <w:r>
              <w:t>December</w:t>
            </w:r>
            <w:r>
              <w:rPr>
                <w:spacing w:val="-8"/>
              </w:rPr>
              <w:t xml:space="preserve"> </w:t>
            </w:r>
            <w:r>
              <w:rPr>
                <w:spacing w:val="-4"/>
              </w:rPr>
              <w:t>2025</w:t>
            </w:r>
          </w:p>
        </w:tc>
        <w:tc>
          <w:tcPr>
            <w:tcW w:w="2042" w:type="dxa"/>
            <w:shd w:val="clear" w:color="auto" w:fill="FFFF00"/>
          </w:tcPr>
          <w:p w14:paraId="19B59D6C" w14:textId="77777777" w:rsidR="005B0A0D" w:rsidRDefault="005B0A0D">
            <w:pPr>
              <w:pStyle w:val="TableParagraph"/>
              <w:rPr>
                <w:rFonts w:ascii="Times New Roman"/>
              </w:rPr>
            </w:pPr>
          </w:p>
        </w:tc>
      </w:tr>
      <w:tr w:rsidR="005B0A0D" w14:paraId="5A704185" w14:textId="77777777">
        <w:trPr>
          <w:trHeight w:val="1526"/>
        </w:trPr>
        <w:tc>
          <w:tcPr>
            <w:tcW w:w="1863" w:type="dxa"/>
          </w:tcPr>
          <w:p w14:paraId="28B8B401" w14:textId="77777777" w:rsidR="005B0A0D" w:rsidRDefault="00000000">
            <w:pPr>
              <w:pStyle w:val="TableParagraph"/>
              <w:spacing w:before="4" w:line="259" w:lineRule="auto"/>
              <w:ind w:left="6" w:right="16"/>
            </w:pPr>
            <w:r>
              <w:t>Data</w:t>
            </w:r>
            <w:r>
              <w:rPr>
                <w:spacing w:val="-16"/>
              </w:rPr>
              <w:t xml:space="preserve"> </w:t>
            </w:r>
            <w:r>
              <w:t>analysis</w:t>
            </w:r>
            <w:r>
              <w:rPr>
                <w:spacing w:val="-15"/>
              </w:rPr>
              <w:t xml:space="preserve"> </w:t>
            </w:r>
            <w:r>
              <w:t xml:space="preserve">from the Housing Health Cost </w:t>
            </w:r>
            <w:r>
              <w:rPr>
                <w:spacing w:val="-2"/>
              </w:rPr>
              <w:t>Calculator</w:t>
            </w:r>
          </w:p>
        </w:tc>
        <w:tc>
          <w:tcPr>
            <w:tcW w:w="5751" w:type="dxa"/>
          </w:tcPr>
          <w:p w14:paraId="50DE415C" w14:textId="77777777" w:rsidR="005B0A0D" w:rsidRDefault="00000000">
            <w:pPr>
              <w:pStyle w:val="TableParagraph"/>
              <w:spacing w:before="4" w:line="259" w:lineRule="auto"/>
              <w:ind w:left="6" w:right="77"/>
            </w:pPr>
            <w:proofErr w:type="spellStart"/>
            <w:r>
              <w:t>Utilising</w:t>
            </w:r>
            <w:proofErr w:type="spellEnd"/>
            <w:r>
              <w:t xml:space="preserve"> the Housing Health Cost Calculator to conduct cost</w:t>
            </w:r>
            <w:r>
              <w:rPr>
                <w:spacing w:val="-4"/>
              </w:rPr>
              <w:t xml:space="preserve"> </w:t>
            </w:r>
            <w:r>
              <w:t>benefit</w:t>
            </w:r>
            <w:r>
              <w:rPr>
                <w:spacing w:val="-5"/>
              </w:rPr>
              <w:t xml:space="preserve"> </w:t>
            </w:r>
            <w:r>
              <w:t>analysis.</w:t>
            </w:r>
            <w:r>
              <w:rPr>
                <w:spacing w:val="-5"/>
              </w:rPr>
              <w:t xml:space="preserve"> </w:t>
            </w:r>
            <w:r>
              <w:t>Data</w:t>
            </w:r>
            <w:r>
              <w:rPr>
                <w:spacing w:val="-4"/>
              </w:rPr>
              <w:t xml:space="preserve"> </w:t>
            </w:r>
            <w:r>
              <w:t>provided</w:t>
            </w:r>
            <w:r>
              <w:rPr>
                <w:spacing w:val="-6"/>
              </w:rPr>
              <w:t xml:space="preserve"> </w:t>
            </w:r>
            <w:r>
              <w:t>from</w:t>
            </w:r>
            <w:r>
              <w:rPr>
                <w:spacing w:val="-5"/>
              </w:rPr>
              <w:t xml:space="preserve"> </w:t>
            </w:r>
            <w:r>
              <w:t>the</w:t>
            </w:r>
            <w:r>
              <w:rPr>
                <w:spacing w:val="-6"/>
              </w:rPr>
              <w:t xml:space="preserve"> </w:t>
            </w:r>
            <w:r>
              <w:t>tool</w:t>
            </w:r>
            <w:r>
              <w:rPr>
                <w:spacing w:val="-4"/>
              </w:rPr>
              <w:t xml:space="preserve"> </w:t>
            </w:r>
            <w:r>
              <w:t>includes cost savings to the NHS and cost savings to society.</w:t>
            </w:r>
            <w:r>
              <w:rPr>
                <w:spacing w:val="-1"/>
              </w:rPr>
              <w:t xml:space="preserve"> </w:t>
            </w:r>
            <w:r>
              <w:t xml:space="preserve">This needs to be compared to the costs </w:t>
            </w:r>
            <w:proofErr w:type="gramStart"/>
            <w:r>
              <w:t>spent on</w:t>
            </w:r>
            <w:proofErr w:type="gramEnd"/>
            <w:r>
              <w:t xml:space="preserve"> completing this work.</w:t>
            </w:r>
          </w:p>
        </w:tc>
        <w:tc>
          <w:tcPr>
            <w:tcW w:w="2235" w:type="dxa"/>
          </w:tcPr>
          <w:p w14:paraId="797E4CB2" w14:textId="77777777" w:rsidR="005B0A0D" w:rsidRDefault="00000000">
            <w:pPr>
              <w:pStyle w:val="TableParagraph"/>
              <w:spacing w:before="4"/>
              <w:ind w:left="6"/>
            </w:pPr>
            <w:r>
              <w:rPr>
                <w:spacing w:val="-2"/>
              </w:rPr>
              <w:t>Public</w:t>
            </w:r>
          </w:p>
          <w:p w14:paraId="7D51468A" w14:textId="77777777" w:rsidR="005B0A0D" w:rsidRDefault="00000000">
            <w:pPr>
              <w:pStyle w:val="TableParagraph"/>
              <w:spacing w:before="18" w:line="259" w:lineRule="auto"/>
              <w:ind w:left="6" w:right="399"/>
            </w:pPr>
            <w:r>
              <w:t>Health</w:t>
            </w:r>
            <w:r>
              <w:rPr>
                <w:spacing w:val="-16"/>
              </w:rPr>
              <w:t xml:space="preserve"> </w:t>
            </w:r>
            <w:r>
              <w:t xml:space="preserve">Intelligence and Regulation &amp; </w:t>
            </w:r>
            <w:r>
              <w:rPr>
                <w:spacing w:val="-2"/>
              </w:rPr>
              <w:t>Enforcement</w:t>
            </w:r>
          </w:p>
        </w:tc>
        <w:tc>
          <w:tcPr>
            <w:tcW w:w="2055" w:type="dxa"/>
          </w:tcPr>
          <w:p w14:paraId="320C2255" w14:textId="77777777" w:rsidR="005B0A0D" w:rsidRDefault="00000000">
            <w:pPr>
              <w:pStyle w:val="TableParagraph"/>
              <w:spacing w:before="2"/>
              <w:ind w:left="6"/>
            </w:pPr>
            <w:r>
              <w:t>December</w:t>
            </w:r>
            <w:r>
              <w:rPr>
                <w:spacing w:val="-8"/>
              </w:rPr>
              <w:t xml:space="preserve"> </w:t>
            </w:r>
            <w:r>
              <w:rPr>
                <w:spacing w:val="-4"/>
              </w:rPr>
              <w:t>2025</w:t>
            </w:r>
          </w:p>
        </w:tc>
        <w:tc>
          <w:tcPr>
            <w:tcW w:w="2042" w:type="dxa"/>
            <w:shd w:val="clear" w:color="auto" w:fill="FFFF00"/>
          </w:tcPr>
          <w:p w14:paraId="168DD6A5" w14:textId="77777777" w:rsidR="005B0A0D" w:rsidRDefault="005B0A0D">
            <w:pPr>
              <w:pStyle w:val="TableParagraph"/>
              <w:rPr>
                <w:rFonts w:ascii="Times New Roman"/>
              </w:rPr>
            </w:pPr>
          </w:p>
        </w:tc>
      </w:tr>
      <w:tr w:rsidR="005B0A0D" w14:paraId="4B8EA342" w14:textId="77777777">
        <w:trPr>
          <w:trHeight w:val="978"/>
        </w:trPr>
        <w:tc>
          <w:tcPr>
            <w:tcW w:w="1863" w:type="dxa"/>
          </w:tcPr>
          <w:p w14:paraId="1F8E7365" w14:textId="77777777" w:rsidR="005B0A0D" w:rsidRDefault="00000000">
            <w:pPr>
              <w:pStyle w:val="TableParagraph"/>
              <w:spacing w:before="2" w:line="256" w:lineRule="auto"/>
              <w:ind w:left="6" w:right="347"/>
            </w:pPr>
            <w:r>
              <w:rPr>
                <w:spacing w:val="-2"/>
              </w:rPr>
              <w:t>Performance Monitoring</w:t>
            </w:r>
            <w:r>
              <w:rPr>
                <w:spacing w:val="-14"/>
              </w:rPr>
              <w:t xml:space="preserve"> </w:t>
            </w:r>
            <w:r>
              <w:rPr>
                <w:spacing w:val="-2"/>
              </w:rPr>
              <w:t>Tool</w:t>
            </w:r>
          </w:p>
        </w:tc>
        <w:tc>
          <w:tcPr>
            <w:tcW w:w="5751" w:type="dxa"/>
          </w:tcPr>
          <w:p w14:paraId="36EDA8A2" w14:textId="77777777" w:rsidR="005B0A0D" w:rsidRDefault="00000000">
            <w:pPr>
              <w:pStyle w:val="TableParagraph"/>
              <w:spacing w:before="2" w:line="259" w:lineRule="auto"/>
              <w:ind w:left="6"/>
            </w:pPr>
            <w:r>
              <w:t>Creation</w:t>
            </w:r>
            <w:r>
              <w:rPr>
                <w:spacing w:val="-5"/>
              </w:rPr>
              <w:t xml:space="preserve"> </w:t>
            </w:r>
            <w:r>
              <w:t>of</w:t>
            </w:r>
            <w:r>
              <w:rPr>
                <w:spacing w:val="-5"/>
              </w:rPr>
              <w:t xml:space="preserve"> </w:t>
            </w:r>
            <w:r>
              <w:t>tool</w:t>
            </w:r>
            <w:r>
              <w:rPr>
                <w:spacing w:val="-5"/>
              </w:rPr>
              <w:t xml:space="preserve"> </w:t>
            </w:r>
            <w:r>
              <w:t>to</w:t>
            </w:r>
            <w:r>
              <w:rPr>
                <w:spacing w:val="-8"/>
              </w:rPr>
              <w:t xml:space="preserve"> </w:t>
            </w:r>
            <w:r>
              <w:t>monitor</w:t>
            </w:r>
            <w:r>
              <w:rPr>
                <w:spacing w:val="-5"/>
              </w:rPr>
              <w:t xml:space="preserve"> </w:t>
            </w:r>
            <w:r>
              <w:t>the</w:t>
            </w:r>
            <w:r>
              <w:rPr>
                <w:spacing w:val="-5"/>
              </w:rPr>
              <w:t xml:space="preserve"> </w:t>
            </w:r>
            <w:r>
              <w:t>performance</w:t>
            </w:r>
            <w:r>
              <w:rPr>
                <w:spacing w:val="-6"/>
              </w:rPr>
              <w:t xml:space="preserve"> </w:t>
            </w:r>
            <w:r>
              <w:t>of</w:t>
            </w:r>
            <w:r>
              <w:rPr>
                <w:spacing w:val="-3"/>
              </w:rPr>
              <w:t xml:space="preserve"> </w:t>
            </w:r>
            <w:r>
              <w:t xml:space="preserve">internal housing teams </w:t>
            </w:r>
            <w:proofErr w:type="gramStart"/>
            <w:r>
              <w:t>on</w:t>
            </w:r>
            <w:proofErr w:type="gramEnd"/>
            <w:r>
              <w:t xml:space="preserve"> areas related to reducing housing hazards within council stock</w:t>
            </w:r>
          </w:p>
        </w:tc>
        <w:tc>
          <w:tcPr>
            <w:tcW w:w="2235" w:type="dxa"/>
          </w:tcPr>
          <w:p w14:paraId="566B1881" w14:textId="77777777" w:rsidR="005B0A0D" w:rsidRDefault="00000000">
            <w:pPr>
              <w:pStyle w:val="TableParagraph"/>
              <w:spacing w:before="2" w:line="256" w:lineRule="auto"/>
              <w:ind w:left="6"/>
            </w:pPr>
            <w:r>
              <w:t>Public Health Intelligence</w:t>
            </w:r>
            <w:r>
              <w:rPr>
                <w:spacing w:val="-16"/>
              </w:rPr>
              <w:t xml:space="preserve"> </w:t>
            </w:r>
            <w:r>
              <w:t>&amp;</w:t>
            </w:r>
            <w:r>
              <w:rPr>
                <w:spacing w:val="-15"/>
              </w:rPr>
              <w:t xml:space="preserve"> </w:t>
            </w:r>
            <w:r>
              <w:t>Housing</w:t>
            </w:r>
          </w:p>
        </w:tc>
        <w:tc>
          <w:tcPr>
            <w:tcW w:w="2055" w:type="dxa"/>
          </w:tcPr>
          <w:p w14:paraId="6597FBE8" w14:textId="77777777" w:rsidR="005B0A0D" w:rsidRDefault="00000000">
            <w:pPr>
              <w:pStyle w:val="TableParagraph"/>
              <w:spacing w:line="253" w:lineRule="exact"/>
              <w:ind w:left="6"/>
            </w:pPr>
            <w:r>
              <w:t>February</w:t>
            </w:r>
            <w:r>
              <w:rPr>
                <w:spacing w:val="-3"/>
              </w:rPr>
              <w:t xml:space="preserve"> </w:t>
            </w:r>
            <w:r>
              <w:rPr>
                <w:spacing w:val="-4"/>
              </w:rPr>
              <w:t>2026</w:t>
            </w:r>
          </w:p>
        </w:tc>
        <w:tc>
          <w:tcPr>
            <w:tcW w:w="2042" w:type="dxa"/>
            <w:shd w:val="clear" w:color="auto" w:fill="FFFF00"/>
          </w:tcPr>
          <w:p w14:paraId="12A7D477" w14:textId="77777777" w:rsidR="005B0A0D" w:rsidRDefault="005B0A0D">
            <w:pPr>
              <w:pStyle w:val="TableParagraph"/>
              <w:rPr>
                <w:rFonts w:ascii="Times New Roman"/>
              </w:rPr>
            </w:pPr>
          </w:p>
        </w:tc>
      </w:tr>
      <w:tr w:rsidR="005B0A0D" w14:paraId="22FBE51C" w14:textId="77777777">
        <w:trPr>
          <w:trHeight w:val="1252"/>
        </w:trPr>
        <w:tc>
          <w:tcPr>
            <w:tcW w:w="1863" w:type="dxa"/>
          </w:tcPr>
          <w:p w14:paraId="3A1A0680" w14:textId="77777777" w:rsidR="005B0A0D" w:rsidRDefault="00000000">
            <w:pPr>
              <w:pStyle w:val="TableParagraph"/>
              <w:spacing w:before="2" w:line="259" w:lineRule="auto"/>
              <w:ind w:left="6"/>
            </w:pPr>
            <w:r>
              <w:t>Review</w:t>
            </w:r>
            <w:r>
              <w:rPr>
                <w:spacing w:val="-16"/>
              </w:rPr>
              <w:t xml:space="preserve"> </w:t>
            </w:r>
            <w:r>
              <w:t>of</w:t>
            </w:r>
            <w:r>
              <w:rPr>
                <w:spacing w:val="-15"/>
              </w:rPr>
              <w:t xml:space="preserve"> </w:t>
            </w:r>
            <w:r>
              <w:t xml:space="preserve">Housing Health Cost </w:t>
            </w:r>
            <w:r>
              <w:rPr>
                <w:spacing w:val="-2"/>
              </w:rPr>
              <w:t>Calculator</w:t>
            </w:r>
          </w:p>
        </w:tc>
        <w:tc>
          <w:tcPr>
            <w:tcW w:w="5751" w:type="dxa"/>
          </w:tcPr>
          <w:p w14:paraId="13782914" w14:textId="77777777" w:rsidR="005B0A0D" w:rsidRDefault="00000000">
            <w:pPr>
              <w:pStyle w:val="TableParagraph"/>
              <w:spacing w:before="2" w:line="259" w:lineRule="auto"/>
              <w:ind w:left="6"/>
            </w:pPr>
            <w:r>
              <w:t>Conduct</w:t>
            </w:r>
            <w:r>
              <w:rPr>
                <w:spacing w:val="-4"/>
              </w:rPr>
              <w:t xml:space="preserve"> </w:t>
            </w:r>
            <w:r>
              <w:t>review</w:t>
            </w:r>
            <w:r>
              <w:rPr>
                <w:spacing w:val="-4"/>
              </w:rPr>
              <w:t xml:space="preserve"> </w:t>
            </w:r>
            <w:r>
              <w:t>of</w:t>
            </w:r>
            <w:r>
              <w:rPr>
                <w:spacing w:val="-4"/>
              </w:rPr>
              <w:t xml:space="preserve"> </w:t>
            </w:r>
            <w:r>
              <w:t>the</w:t>
            </w:r>
            <w:r>
              <w:rPr>
                <w:spacing w:val="-5"/>
              </w:rPr>
              <w:t xml:space="preserve"> </w:t>
            </w:r>
            <w:r>
              <w:t>system</w:t>
            </w:r>
            <w:r>
              <w:rPr>
                <w:spacing w:val="-4"/>
              </w:rPr>
              <w:t xml:space="preserve"> </w:t>
            </w:r>
            <w:r>
              <w:t>and</w:t>
            </w:r>
            <w:r>
              <w:rPr>
                <w:spacing w:val="-3"/>
              </w:rPr>
              <w:t xml:space="preserve"> </w:t>
            </w:r>
            <w:r>
              <w:t>assess</w:t>
            </w:r>
            <w:r>
              <w:rPr>
                <w:spacing w:val="-5"/>
              </w:rPr>
              <w:t xml:space="preserve"> </w:t>
            </w:r>
            <w:r>
              <w:t>whether</w:t>
            </w:r>
            <w:r>
              <w:rPr>
                <w:spacing w:val="-4"/>
              </w:rPr>
              <w:t xml:space="preserve"> </w:t>
            </w:r>
            <w:r>
              <w:t>there</w:t>
            </w:r>
            <w:r>
              <w:rPr>
                <w:spacing w:val="-5"/>
              </w:rPr>
              <w:t xml:space="preserve"> </w:t>
            </w:r>
            <w:r>
              <w:t xml:space="preserve">is beneficial data collected from it </w:t>
            </w:r>
            <w:proofErr w:type="gramStart"/>
            <w:r>
              <w:t>in order to</w:t>
            </w:r>
            <w:proofErr w:type="gramEnd"/>
            <w:r>
              <w:t xml:space="preserve"> reprocure for future years</w:t>
            </w:r>
          </w:p>
        </w:tc>
        <w:tc>
          <w:tcPr>
            <w:tcW w:w="2235" w:type="dxa"/>
          </w:tcPr>
          <w:p w14:paraId="03CCB02C" w14:textId="77777777" w:rsidR="005B0A0D" w:rsidRDefault="00000000">
            <w:pPr>
              <w:pStyle w:val="TableParagraph"/>
              <w:spacing w:before="2"/>
              <w:ind w:left="6"/>
            </w:pPr>
            <w:r>
              <w:rPr>
                <w:spacing w:val="-2"/>
              </w:rPr>
              <w:t>Public</w:t>
            </w:r>
          </w:p>
          <w:p w14:paraId="5E8F3B89" w14:textId="77777777" w:rsidR="005B0A0D" w:rsidRDefault="00000000">
            <w:pPr>
              <w:pStyle w:val="TableParagraph"/>
              <w:spacing w:before="20" w:line="259" w:lineRule="auto"/>
              <w:ind w:left="6" w:right="399"/>
            </w:pPr>
            <w:r>
              <w:t>Health</w:t>
            </w:r>
            <w:r>
              <w:rPr>
                <w:spacing w:val="-16"/>
              </w:rPr>
              <w:t xml:space="preserve"> </w:t>
            </w:r>
            <w:r>
              <w:t xml:space="preserve">Intelligence and Regulation &amp; </w:t>
            </w:r>
            <w:r>
              <w:rPr>
                <w:spacing w:val="-2"/>
              </w:rPr>
              <w:t>Enforcement</w:t>
            </w:r>
          </w:p>
        </w:tc>
        <w:tc>
          <w:tcPr>
            <w:tcW w:w="2055" w:type="dxa"/>
          </w:tcPr>
          <w:p w14:paraId="37EBCF69" w14:textId="77777777" w:rsidR="005B0A0D" w:rsidRDefault="00000000">
            <w:pPr>
              <w:pStyle w:val="TableParagraph"/>
              <w:spacing w:line="253" w:lineRule="exact"/>
              <w:ind w:left="6"/>
            </w:pPr>
            <w:r>
              <w:t>April</w:t>
            </w:r>
            <w:r>
              <w:rPr>
                <w:spacing w:val="-7"/>
              </w:rPr>
              <w:t xml:space="preserve"> </w:t>
            </w:r>
            <w:r>
              <w:rPr>
                <w:spacing w:val="-4"/>
              </w:rPr>
              <w:t>2026</w:t>
            </w:r>
          </w:p>
        </w:tc>
        <w:tc>
          <w:tcPr>
            <w:tcW w:w="2042" w:type="dxa"/>
            <w:shd w:val="clear" w:color="auto" w:fill="FF5050"/>
          </w:tcPr>
          <w:p w14:paraId="6C80C469" w14:textId="77777777" w:rsidR="005B0A0D" w:rsidRDefault="005B0A0D">
            <w:pPr>
              <w:pStyle w:val="TableParagraph"/>
              <w:rPr>
                <w:rFonts w:ascii="Times New Roman"/>
              </w:rPr>
            </w:pPr>
          </w:p>
        </w:tc>
      </w:tr>
    </w:tbl>
    <w:p w14:paraId="34912B7B" w14:textId="77777777" w:rsidR="005B0A0D" w:rsidRDefault="005B0A0D">
      <w:pPr>
        <w:pStyle w:val="TableParagraph"/>
        <w:rPr>
          <w:rFonts w:ascii="Times New Roman"/>
        </w:rPr>
        <w:sectPr w:rsidR="005B0A0D">
          <w:pgSz w:w="16840" w:h="11910" w:orient="landscape"/>
          <w:pgMar w:top="1340" w:right="1417" w:bottom="1240" w:left="1417" w:header="0" w:footer="1045" w:gutter="0"/>
          <w:cols w:space="720"/>
        </w:sectPr>
      </w:pPr>
    </w:p>
    <w:p w14:paraId="403DCC06" w14:textId="77777777" w:rsidR="005B0A0D" w:rsidRDefault="005B0A0D">
      <w:pPr>
        <w:pStyle w:val="BodyText"/>
        <w:spacing w:before="2"/>
        <w:ind w:left="0"/>
        <w:rPr>
          <w:sz w:val="8"/>
        </w:rPr>
      </w:pPr>
    </w:p>
    <w:tbl>
      <w:tblPr>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63"/>
        <w:gridCol w:w="5751"/>
        <w:gridCol w:w="2235"/>
        <w:gridCol w:w="2055"/>
        <w:gridCol w:w="2042"/>
      </w:tblGrid>
      <w:tr w:rsidR="005B0A0D" w14:paraId="5BDA0BA5" w14:textId="77777777">
        <w:trPr>
          <w:trHeight w:val="1252"/>
        </w:trPr>
        <w:tc>
          <w:tcPr>
            <w:tcW w:w="1863" w:type="dxa"/>
          </w:tcPr>
          <w:p w14:paraId="1DC8E0D1" w14:textId="77777777" w:rsidR="005B0A0D" w:rsidRDefault="00000000">
            <w:pPr>
              <w:pStyle w:val="TableParagraph"/>
              <w:spacing w:before="2" w:line="259" w:lineRule="auto"/>
              <w:ind w:left="6" w:right="197"/>
              <w:jc w:val="both"/>
            </w:pPr>
            <w:r>
              <w:t>JSNA</w:t>
            </w:r>
            <w:r>
              <w:rPr>
                <w:spacing w:val="-16"/>
              </w:rPr>
              <w:t xml:space="preserve"> </w:t>
            </w:r>
            <w:r>
              <w:t>updates</w:t>
            </w:r>
            <w:r>
              <w:rPr>
                <w:spacing w:val="-15"/>
              </w:rPr>
              <w:t xml:space="preserve"> </w:t>
            </w:r>
            <w:r>
              <w:t>to include health in all policies</w:t>
            </w:r>
          </w:p>
        </w:tc>
        <w:tc>
          <w:tcPr>
            <w:tcW w:w="5751" w:type="dxa"/>
          </w:tcPr>
          <w:p w14:paraId="3E657536" w14:textId="77777777" w:rsidR="005B0A0D" w:rsidRDefault="00000000">
            <w:pPr>
              <w:pStyle w:val="TableParagraph"/>
              <w:spacing w:before="2" w:line="259" w:lineRule="auto"/>
              <w:ind w:left="6"/>
            </w:pPr>
            <w:r>
              <w:t>Review housing sections of JSNA and ensure elements relating</w:t>
            </w:r>
            <w:r>
              <w:rPr>
                <w:spacing w:val="-4"/>
              </w:rPr>
              <w:t xml:space="preserve"> </w:t>
            </w:r>
            <w:r>
              <w:t>to</w:t>
            </w:r>
            <w:r>
              <w:rPr>
                <w:spacing w:val="-6"/>
              </w:rPr>
              <w:t xml:space="preserve"> </w:t>
            </w:r>
            <w:r>
              <w:t>health</w:t>
            </w:r>
            <w:r>
              <w:rPr>
                <w:spacing w:val="-6"/>
              </w:rPr>
              <w:t xml:space="preserve"> </w:t>
            </w:r>
            <w:r>
              <w:t>risks</w:t>
            </w:r>
            <w:r>
              <w:rPr>
                <w:spacing w:val="-6"/>
              </w:rPr>
              <w:t xml:space="preserve"> </w:t>
            </w:r>
            <w:r>
              <w:t>detailed</w:t>
            </w:r>
            <w:r>
              <w:rPr>
                <w:spacing w:val="-4"/>
              </w:rPr>
              <w:t xml:space="preserve"> </w:t>
            </w:r>
            <w:r>
              <w:t>in</w:t>
            </w:r>
            <w:r>
              <w:rPr>
                <w:spacing w:val="-4"/>
              </w:rPr>
              <w:t xml:space="preserve"> </w:t>
            </w:r>
            <w:r>
              <w:t>this</w:t>
            </w:r>
            <w:r>
              <w:rPr>
                <w:spacing w:val="-3"/>
              </w:rPr>
              <w:t xml:space="preserve"> </w:t>
            </w:r>
            <w:r>
              <w:t>Healthy</w:t>
            </w:r>
            <w:r>
              <w:rPr>
                <w:spacing w:val="-3"/>
              </w:rPr>
              <w:t xml:space="preserve"> </w:t>
            </w:r>
            <w:r>
              <w:t>Homes</w:t>
            </w:r>
            <w:r>
              <w:rPr>
                <w:spacing w:val="-4"/>
              </w:rPr>
              <w:t xml:space="preserve"> </w:t>
            </w:r>
            <w:r>
              <w:t xml:space="preserve">Plan are detailed in JSNA. This will continue to enhance </w:t>
            </w:r>
            <w:proofErr w:type="gramStart"/>
            <w:r>
              <w:t>the health</w:t>
            </w:r>
            <w:proofErr w:type="gramEnd"/>
            <w:r>
              <w:t xml:space="preserve"> in all policies approach across the council.</w:t>
            </w:r>
          </w:p>
        </w:tc>
        <w:tc>
          <w:tcPr>
            <w:tcW w:w="2235" w:type="dxa"/>
          </w:tcPr>
          <w:p w14:paraId="554E76CD" w14:textId="77777777" w:rsidR="005B0A0D" w:rsidRDefault="00000000">
            <w:pPr>
              <w:pStyle w:val="TableParagraph"/>
              <w:spacing w:before="2" w:line="259" w:lineRule="auto"/>
              <w:ind w:left="6" w:right="913"/>
            </w:pPr>
            <w:r>
              <w:t>Public</w:t>
            </w:r>
            <w:r>
              <w:rPr>
                <w:spacing w:val="-16"/>
              </w:rPr>
              <w:t xml:space="preserve"> </w:t>
            </w:r>
            <w:r>
              <w:t xml:space="preserve">Health </w:t>
            </w:r>
            <w:r>
              <w:rPr>
                <w:spacing w:val="-2"/>
              </w:rPr>
              <w:t>Intelligence</w:t>
            </w:r>
          </w:p>
        </w:tc>
        <w:tc>
          <w:tcPr>
            <w:tcW w:w="2055" w:type="dxa"/>
          </w:tcPr>
          <w:p w14:paraId="3E307CAD" w14:textId="77777777" w:rsidR="005B0A0D" w:rsidRDefault="00000000">
            <w:pPr>
              <w:pStyle w:val="TableParagraph"/>
              <w:spacing w:before="2" w:line="256" w:lineRule="auto"/>
              <w:ind w:left="6"/>
            </w:pPr>
            <w:r>
              <w:t>Next</w:t>
            </w:r>
            <w:r>
              <w:rPr>
                <w:spacing w:val="-16"/>
              </w:rPr>
              <w:t xml:space="preserve"> </w:t>
            </w:r>
            <w:r>
              <w:t>JSNA</w:t>
            </w:r>
            <w:r>
              <w:rPr>
                <w:spacing w:val="-15"/>
              </w:rPr>
              <w:t xml:space="preserve"> </w:t>
            </w:r>
            <w:r>
              <w:t>refresh</w:t>
            </w:r>
            <w:r>
              <w:rPr>
                <w:spacing w:val="-15"/>
              </w:rPr>
              <w:t xml:space="preserve"> </w:t>
            </w:r>
            <w:r>
              <w:t>– April 2026</w:t>
            </w:r>
          </w:p>
        </w:tc>
        <w:tc>
          <w:tcPr>
            <w:tcW w:w="2042" w:type="dxa"/>
            <w:shd w:val="clear" w:color="auto" w:fill="FF5050"/>
          </w:tcPr>
          <w:p w14:paraId="652BC965" w14:textId="77777777" w:rsidR="005B0A0D" w:rsidRDefault="005B0A0D">
            <w:pPr>
              <w:pStyle w:val="TableParagraph"/>
              <w:rPr>
                <w:rFonts w:ascii="Times New Roman"/>
              </w:rPr>
            </w:pPr>
          </w:p>
        </w:tc>
      </w:tr>
      <w:tr w:rsidR="005B0A0D" w14:paraId="58F50361" w14:textId="77777777">
        <w:trPr>
          <w:trHeight w:val="1252"/>
        </w:trPr>
        <w:tc>
          <w:tcPr>
            <w:tcW w:w="1863" w:type="dxa"/>
          </w:tcPr>
          <w:p w14:paraId="56FD9E9E" w14:textId="77777777" w:rsidR="005B0A0D" w:rsidRDefault="00000000">
            <w:pPr>
              <w:pStyle w:val="TableParagraph"/>
              <w:spacing w:before="2" w:line="259" w:lineRule="auto"/>
              <w:ind w:left="6" w:right="64"/>
            </w:pPr>
            <w:r>
              <w:rPr>
                <w:spacing w:val="-2"/>
              </w:rPr>
              <w:t>Energy Performance Certificate</w:t>
            </w:r>
          </w:p>
        </w:tc>
        <w:tc>
          <w:tcPr>
            <w:tcW w:w="5751" w:type="dxa"/>
          </w:tcPr>
          <w:p w14:paraId="5ABAFFE5" w14:textId="77777777" w:rsidR="005B0A0D" w:rsidRDefault="00000000">
            <w:pPr>
              <w:pStyle w:val="TableParagraph"/>
              <w:spacing w:before="2" w:line="259" w:lineRule="auto"/>
              <w:ind w:left="6"/>
            </w:pPr>
            <w:r>
              <w:t>Reviewing</w:t>
            </w:r>
            <w:r>
              <w:rPr>
                <w:spacing w:val="-6"/>
              </w:rPr>
              <w:t xml:space="preserve"> </w:t>
            </w:r>
            <w:r>
              <w:t>EPC</w:t>
            </w:r>
            <w:r>
              <w:rPr>
                <w:spacing w:val="-6"/>
              </w:rPr>
              <w:t xml:space="preserve"> </w:t>
            </w:r>
            <w:r>
              <w:t>ratings</w:t>
            </w:r>
            <w:r>
              <w:rPr>
                <w:spacing w:val="-6"/>
              </w:rPr>
              <w:t xml:space="preserve"> </w:t>
            </w:r>
            <w:r>
              <w:t>allows</w:t>
            </w:r>
            <w:r>
              <w:rPr>
                <w:spacing w:val="-5"/>
              </w:rPr>
              <w:t xml:space="preserve"> </w:t>
            </w:r>
            <w:r>
              <w:t>for</w:t>
            </w:r>
            <w:r>
              <w:rPr>
                <w:spacing w:val="-5"/>
              </w:rPr>
              <w:t xml:space="preserve"> </w:t>
            </w:r>
            <w:r>
              <w:t>constant</w:t>
            </w:r>
            <w:r>
              <w:rPr>
                <w:spacing w:val="-4"/>
              </w:rPr>
              <w:t xml:space="preserve"> </w:t>
            </w:r>
            <w:r>
              <w:t>identification</w:t>
            </w:r>
            <w:r>
              <w:rPr>
                <w:spacing w:val="-6"/>
              </w:rPr>
              <w:t xml:space="preserve"> </w:t>
            </w:r>
            <w:r>
              <w:t>of households that could benefit from further support. All opportunities should be made to inform households with low ratings of the support that is available.</w:t>
            </w:r>
          </w:p>
        </w:tc>
        <w:tc>
          <w:tcPr>
            <w:tcW w:w="2235" w:type="dxa"/>
          </w:tcPr>
          <w:p w14:paraId="52F7CEA1" w14:textId="77777777" w:rsidR="005B0A0D" w:rsidRDefault="00000000">
            <w:pPr>
              <w:pStyle w:val="TableParagraph"/>
              <w:spacing w:line="253" w:lineRule="exact"/>
              <w:ind w:left="6"/>
            </w:pPr>
            <w:r>
              <w:t>Strategic</w:t>
            </w:r>
            <w:r>
              <w:rPr>
                <w:spacing w:val="-8"/>
              </w:rPr>
              <w:t xml:space="preserve"> </w:t>
            </w:r>
            <w:r>
              <w:rPr>
                <w:spacing w:val="-2"/>
              </w:rPr>
              <w:t>Housing</w:t>
            </w:r>
          </w:p>
        </w:tc>
        <w:tc>
          <w:tcPr>
            <w:tcW w:w="2055" w:type="dxa"/>
          </w:tcPr>
          <w:p w14:paraId="07BED98C" w14:textId="77777777" w:rsidR="005B0A0D" w:rsidRDefault="00000000">
            <w:pPr>
              <w:pStyle w:val="TableParagraph"/>
              <w:spacing w:line="253" w:lineRule="exact"/>
              <w:ind w:left="6"/>
            </w:pPr>
            <w:r>
              <w:t>June</w:t>
            </w:r>
            <w:r>
              <w:rPr>
                <w:spacing w:val="-3"/>
              </w:rPr>
              <w:t xml:space="preserve"> </w:t>
            </w:r>
            <w:r>
              <w:rPr>
                <w:spacing w:val="-4"/>
              </w:rPr>
              <w:t>2026</w:t>
            </w:r>
          </w:p>
        </w:tc>
        <w:tc>
          <w:tcPr>
            <w:tcW w:w="2042" w:type="dxa"/>
            <w:shd w:val="clear" w:color="auto" w:fill="FF5050"/>
          </w:tcPr>
          <w:p w14:paraId="3FAC8848" w14:textId="77777777" w:rsidR="005B0A0D" w:rsidRDefault="005B0A0D">
            <w:pPr>
              <w:pStyle w:val="TableParagraph"/>
              <w:rPr>
                <w:rFonts w:ascii="Times New Roman"/>
              </w:rPr>
            </w:pPr>
          </w:p>
        </w:tc>
      </w:tr>
      <w:tr w:rsidR="005B0A0D" w14:paraId="08EF7C48" w14:textId="77777777">
        <w:trPr>
          <w:trHeight w:val="1525"/>
        </w:trPr>
        <w:tc>
          <w:tcPr>
            <w:tcW w:w="1863" w:type="dxa"/>
          </w:tcPr>
          <w:p w14:paraId="4A8F762E" w14:textId="77777777" w:rsidR="005B0A0D" w:rsidRDefault="00000000">
            <w:pPr>
              <w:pStyle w:val="TableParagraph"/>
              <w:spacing w:before="2" w:line="256" w:lineRule="auto"/>
              <w:ind w:left="6" w:right="64"/>
            </w:pPr>
            <w:proofErr w:type="spellStart"/>
            <w:r>
              <w:t>Utilise</w:t>
            </w:r>
            <w:proofErr w:type="spellEnd"/>
            <w:r>
              <w:rPr>
                <w:spacing w:val="-16"/>
              </w:rPr>
              <w:t xml:space="preserve"> </w:t>
            </w:r>
            <w:r>
              <w:t xml:space="preserve">personal </w:t>
            </w:r>
            <w:r>
              <w:rPr>
                <w:spacing w:val="-2"/>
              </w:rPr>
              <w:t>quotes</w:t>
            </w:r>
          </w:p>
        </w:tc>
        <w:tc>
          <w:tcPr>
            <w:tcW w:w="5751" w:type="dxa"/>
          </w:tcPr>
          <w:p w14:paraId="7CB5A9A9" w14:textId="77777777" w:rsidR="005B0A0D" w:rsidRDefault="00000000">
            <w:pPr>
              <w:pStyle w:val="TableParagraph"/>
              <w:spacing w:before="2" w:line="259" w:lineRule="auto"/>
              <w:ind w:left="6" w:right="6"/>
            </w:pPr>
            <w:r>
              <w:t>Use quotes and experiences of Rotherham residents from the Health and Wellbeing Board refresh and the Maltby and</w:t>
            </w:r>
            <w:r>
              <w:rPr>
                <w:spacing w:val="-5"/>
              </w:rPr>
              <w:t xml:space="preserve"> </w:t>
            </w:r>
            <w:r>
              <w:t>Dinnington</w:t>
            </w:r>
            <w:r>
              <w:rPr>
                <w:spacing w:val="-5"/>
              </w:rPr>
              <w:t xml:space="preserve"> </w:t>
            </w:r>
            <w:r>
              <w:t>study</w:t>
            </w:r>
            <w:r>
              <w:rPr>
                <w:spacing w:val="-7"/>
              </w:rPr>
              <w:t xml:space="preserve"> </w:t>
            </w:r>
            <w:r>
              <w:t>to</w:t>
            </w:r>
            <w:r>
              <w:rPr>
                <w:spacing w:val="-7"/>
              </w:rPr>
              <w:t xml:space="preserve"> </w:t>
            </w:r>
            <w:r>
              <w:t>embed</w:t>
            </w:r>
            <w:r>
              <w:rPr>
                <w:spacing w:val="-7"/>
              </w:rPr>
              <w:t xml:space="preserve"> </w:t>
            </w:r>
            <w:r>
              <w:t>throughout</w:t>
            </w:r>
            <w:r>
              <w:rPr>
                <w:spacing w:val="-3"/>
              </w:rPr>
              <w:t xml:space="preserve"> </w:t>
            </w:r>
            <w:r>
              <w:t>document.</w:t>
            </w:r>
            <w:r>
              <w:rPr>
                <w:spacing w:val="-8"/>
              </w:rPr>
              <w:t xml:space="preserve"> </w:t>
            </w:r>
            <w:r>
              <w:t>This is key to ensure the voice of Rotherham residents is referenced throughout.</w:t>
            </w:r>
          </w:p>
        </w:tc>
        <w:tc>
          <w:tcPr>
            <w:tcW w:w="2235" w:type="dxa"/>
          </w:tcPr>
          <w:p w14:paraId="603AA843" w14:textId="77777777" w:rsidR="005B0A0D" w:rsidRDefault="00000000">
            <w:pPr>
              <w:pStyle w:val="TableParagraph"/>
              <w:spacing w:line="253" w:lineRule="exact"/>
              <w:ind w:left="6"/>
            </w:pPr>
            <w:r>
              <w:t>Public</w:t>
            </w:r>
            <w:r>
              <w:rPr>
                <w:spacing w:val="-6"/>
              </w:rPr>
              <w:t xml:space="preserve"> </w:t>
            </w:r>
            <w:r>
              <w:rPr>
                <w:spacing w:val="-2"/>
              </w:rPr>
              <w:t>Health</w:t>
            </w:r>
          </w:p>
        </w:tc>
        <w:tc>
          <w:tcPr>
            <w:tcW w:w="2055" w:type="dxa"/>
          </w:tcPr>
          <w:p w14:paraId="4555F386" w14:textId="77777777" w:rsidR="005B0A0D" w:rsidRDefault="00000000">
            <w:pPr>
              <w:pStyle w:val="TableParagraph"/>
              <w:spacing w:line="253" w:lineRule="exact"/>
              <w:ind w:left="6"/>
            </w:pPr>
            <w:r>
              <w:t>June</w:t>
            </w:r>
            <w:r>
              <w:rPr>
                <w:spacing w:val="-3"/>
              </w:rPr>
              <w:t xml:space="preserve"> </w:t>
            </w:r>
            <w:r>
              <w:rPr>
                <w:spacing w:val="-4"/>
              </w:rPr>
              <w:t>2026</w:t>
            </w:r>
          </w:p>
        </w:tc>
        <w:tc>
          <w:tcPr>
            <w:tcW w:w="2042" w:type="dxa"/>
            <w:shd w:val="clear" w:color="auto" w:fill="FF5050"/>
          </w:tcPr>
          <w:p w14:paraId="0D6C25B6" w14:textId="77777777" w:rsidR="005B0A0D" w:rsidRDefault="005B0A0D">
            <w:pPr>
              <w:pStyle w:val="TableParagraph"/>
              <w:rPr>
                <w:rFonts w:ascii="Times New Roman"/>
              </w:rPr>
            </w:pPr>
          </w:p>
        </w:tc>
      </w:tr>
    </w:tbl>
    <w:p w14:paraId="667F7C5E" w14:textId="77777777" w:rsidR="005B0A0D" w:rsidRDefault="00000000">
      <w:pPr>
        <w:pStyle w:val="Heading2"/>
        <w:spacing w:before="162"/>
      </w:pPr>
      <w:bookmarkStart w:id="51" w:name="_bookmark51"/>
      <w:bookmarkEnd w:id="51"/>
      <w:r>
        <w:rPr>
          <w:color w:val="0E4660"/>
        </w:rPr>
        <w:t>Theme</w:t>
      </w:r>
      <w:r>
        <w:rPr>
          <w:color w:val="0E4660"/>
          <w:spacing w:val="-10"/>
        </w:rPr>
        <w:t xml:space="preserve"> </w:t>
      </w:r>
      <w:r>
        <w:rPr>
          <w:color w:val="0E4660"/>
        </w:rPr>
        <w:t>2:</w:t>
      </w:r>
      <w:r>
        <w:rPr>
          <w:color w:val="0E4660"/>
          <w:spacing w:val="-6"/>
        </w:rPr>
        <w:t xml:space="preserve"> </w:t>
      </w:r>
      <w:r>
        <w:rPr>
          <w:color w:val="0E4660"/>
        </w:rPr>
        <w:t>Reducing</w:t>
      </w:r>
      <w:r>
        <w:rPr>
          <w:color w:val="0E4660"/>
          <w:spacing w:val="-9"/>
        </w:rPr>
        <w:t xml:space="preserve"> </w:t>
      </w:r>
      <w:r>
        <w:rPr>
          <w:color w:val="0E4660"/>
        </w:rPr>
        <w:t>Fuel</w:t>
      </w:r>
      <w:r>
        <w:rPr>
          <w:color w:val="0E4660"/>
          <w:spacing w:val="-8"/>
        </w:rPr>
        <w:t xml:space="preserve"> </w:t>
      </w:r>
      <w:r>
        <w:rPr>
          <w:color w:val="0E4660"/>
        </w:rPr>
        <w:t>Poverty</w:t>
      </w:r>
      <w:r>
        <w:rPr>
          <w:color w:val="0E4660"/>
          <w:spacing w:val="-9"/>
        </w:rPr>
        <w:t xml:space="preserve"> </w:t>
      </w:r>
      <w:r>
        <w:rPr>
          <w:color w:val="0E4660"/>
        </w:rPr>
        <w:t>in</w:t>
      </w:r>
      <w:r>
        <w:rPr>
          <w:color w:val="0E4660"/>
          <w:spacing w:val="-9"/>
        </w:rPr>
        <w:t xml:space="preserve"> </w:t>
      </w:r>
      <w:r>
        <w:rPr>
          <w:color w:val="0E4660"/>
          <w:spacing w:val="-2"/>
        </w:rPr>
        <w:t>Rotherham</w:t>
      </w:r>
    </w:p>
    <w:p w14:paraId="43D3146A" w14:textId="77777777" w:rsidR="005B0A0D" w:rsidRDefault="005B0A0D">
      <w:pPr>
        <w:pStyle w:val="BodyText"/>
        <w:spacing w:before="3"/>
        <w:ind w:left="0"/>
        <w:rPr>
          <w:sz w:val="9"/>
        </w:rPr>
      </w:pPr>
    </w:p>
    <w:tbl>
      <w:tblPr>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70"/>
        <w:gridCol w:w="5753"/>
        <w:gridCol w:w="2326"/>
        <w:gridCol w:w="1949"/>
        <w:gridCol w:w="2047"/>
      </w:tblGrid>
      <w:tr w:rsidR="005B0A0D" w14:paraId="7B08E64D" w14:textId="77777777">
        <w:trPr>
          <w:trHeight w:val="707"/>
        </w:trPr>
        <w:tc>
          <w:tcPr>
            <w:tcW w:w="1870" w:type="dxa"/>
            <w:shd w:val="clear" w:color="auto" w:fill="BEBEBE"/>
          </w:tcPr>
          <w:p w14:paraId="13C3006D" w14:textId="77777777" w:rsidR="005B0A0D" w:rsidRDefault="00000000">
            <w:pPr>
              <w:pStyle w:val="TableParagraph"/>
              <w:spacing w:before="4" w:line="254" w:lineRule="auto"/>
              <w:ind w:left="6" w:right="65"/>
              <w:rPr>
                <w:b/>
              </w:rPr>
            </w:pPr>
            <w:r>
              <w:rPr>
                <w:b/>
              </w:rPr>
              <w:t>Action</w:t>
            </w:r>
            <w:r>
              <w:rPr>
                <w:b/>
                <w:spacing w:val="-16"/>
              </w:rPr>
              <w:t xml:space="preserve"> </w:t>
            </w:r>
            <w:r>
              <w:rPr>
                <w:b/>
              </w:rPr>
              <w:t>to</w:t>
            </w:r>
            <w:r>
              <w:rPr>
                <w:b/>
                <w:spacing w:val="-15"/>
              </w:rPr>
              <w:t xml:space="preserve"> </w:t>
            </w:r>
            <w:r>
              <w:rPr>
                <w:b/>
              </w:rPr>
              <w:t xml:space="preserve">be </w:t>
            </w:r>
            <w:r>
              <w:rPr>
                <w:b/>
                <w:spacing w:val="-2"/>
              </w:rPr>
              <w:t>completed</w:t>
            </w:r>
          </w:p>
        </w:tc>
        <w:tc>
          <w:tcPr>
            <w:tcW w:w="5753" w:type="dxa"/>
            <w:shd w:val="clear" w:color="auto" w:fill="BEBEBE"/>
          </w:tcPr>
          <w:p w14:paraId="3AF407E0" w14:textId="77777777" w:rsidR="005B0A0D" w:rsidRDefault="00000000">
            <w:pPr>
              <w:pStyle w:val="TableParagraph"/>
              <w:spacing w:before="2"/>
              <w:ind w:left="6"/>
              <w:rPr>
                <w:b/>
              </w:rPr>
            </w:pPr>
            <w:r>
              <w:rPr>
                <w:b/>
                <w:spacing w:val="-2"/>
              </w:rPr>
              <w:t>Description</w:t>
            </w:r>
          </w:p>
        </w:tc>
        <w:tc>
          <w:tcPr>
            <w:tcW w:w="2326" w:type="dxa"/>
            <w:shd w:val="clear" w:color="auto" w:fill="BEBEBE"/>
          </w:tcPr>
          <w:p w14:paraId="3EDEF1A5" w14:textId="77777777" w:rsidR="005B0A0D" w:rsidRDefault="00000000">
            <w:pPr>
              <w:pStyle w:val="TableParagraph"/>
              <w:spacing w:before="4" w:line="254" w:lineRule="auto"/>
              <w:ind w:left="7" w:right="441"/>
              <w:rPr>
                <w:b/>
              </w:rPr>
            </w:pPr>
            <w:r>
              <w:rPr>
                <w:b/>
              </w:rPr>
              <w:t>Lead</w:t>
            </w:r>
            <w:r>
              <w:rPr>
                <w:b/>
                <w:spacing w:val="-16"/>
              </w:rPr>
              <w:t xml:space="preserve"> </w:t>
            </w:r>
            <w:r>
              <w:rPr>
                <w:b/>
              </w:rPr>
              <w:t xml:space="preserve">Department/ </w:t>
            </w:r>
            <w:proofErr w:type="spellStart"/>
            <w:r>
              <w:rPr>
                <w:b/>
                <w:spacing w:val="-2"/>
              </w:rPr>
              <w:t>Organisation</w:t>
            </w:r>
            <w:proofErr w:type="spellEnd"/>
          </w:p>
        </w:tc>
        <w:tc>
          <w:tcPr>
            <w:tcW w:w="1949" w:type="dxa"/>
            <w:shd w:val="clear" w:color="auto" w:fill="BEBEBE"/>
          </w:tcPr>
          <w:p w14:paraId="09E9158B" w14:textId="77777777" w:rsidR="005B0A0D" w:rsidRDefault="00000000">
            <w:pPr>
              <w:pStyle w:val="TableParagraph"/>
              <w:spacing w:before="2"/>
              <w:ind w:left="7"/>
              <w:rPr>
                <w:b/>
              </w:rPr>
            </w:pPr>
            <w:r>
              <w:rPr>
                <w:b/>
              </w:rPr>
              <w:t>Completion</w:t>
            </w:r>
            <w:r>
              <w:rPr>
                <w:b/>
                <w:spacing w:val="-6"/>
              </w:rPr>
              <w:t xml:space="preserve"> </w:t>
            </w:r>
            <w:r>
              <w:rPr>
                <w:b/>
                <w:spacing w:val="-4"/>
              </w:rPr>
              <w:t>date</w:t>
            </w:r>
          </w:p>
        </w:tc>
        <w:tc>
          <w:tcPr>
            <w:tcW w:w="2047" w:type="dxa"/>
            <w:shd w:val="clear" w:color="auto" w:fill="BEBEBE"/>
          </w:tcPr>
          <w:p w14:paraId="4DEC3DBA" w14:textId="77777777" w:rsidR="005B0A0D" w:rsidRDefault="00000000">
            <w:pPr>
              <w:pStyle w:val="TableParagraph"/>
              <w:spacing w:before="2"/>
              <w:ind w:left="70"/>
              <w:rPr>
                <w:b/>
              </w:rPr>
            </w:pPr>
            <w:r>
              <w:rPr>
                <w:b/>
                <w:spacing w:val="-2"/>
              </w:rPr>
              <w:t>Progress</w:t>
            </w:r>
          </w:p>
        </w:tc>
      </w:tr>
      <w:tr w:rsidR="005B0A0D" w14:paraId="5E9A58C7" w14:textId="77777777">
        <w:trPr>
          <w:trHeight w:val="431"/>
        </w:trPr>
        <w:tc>
          <w:tcPr>
            <w:tcW w:w="13945" w:type="dxa"/>
            <w:gridSpan w:val="5"/>
          </w:tcPr>
          <w:p w14:paraId="1F782118" w14:textId="77777777" w:rsidR="005B0A0D" w:rsidRDefault="00000000">
            <w:pPr>
              <w:pStyle w:val="TableParagraph"/>
              <w:spacing w:line="253" w:lineRule="exact"/>
              <w:ind w:left="6"/>
            </w:pPr>
            <w:r>
              <w:t>Actions</w:t>
            </w:r>
            <w:r>
              <w:rPr>
                <w:spacing w:val="-4"/>
              </w:rPr>
              <w:t xml:space="preserve"> </w:t>
            </w:r>
            <w:r>
              <w:t>Completed</w:t>
            </w:r>
            <w:r>
              <w:rPr>
                <w:spacing w:val="-4"/>
              </w:rPr>
              <w:t xml:space="preserve"> </w:t>
            </w:r>
            <w:r>
              <w:t>in</w:t>
            </w:r>
            <w:r>
              <w:rPr>
                <w:spacing w:val="-5"/>
              </w:rPr>
              <w:t xml:space="preserve"> </w:t>
            </w:r>
            <w:r>
              <w:t>the</w:t>
            </w:r>
            <w:r>
              <w:rPr>
                <w:spacing w:val="-5"/>
              </w:rPr>
              <w:t xml:space="preserve"> </w:t>
            </w:r>
            <w:r>
              <w:t>last</w:t>
            </w:r>
            <w:r>
              <w:rPr>
                <w:spacing w:val="-3"/>
              </w:rPr>
              <w:t xml:space="preserve"> </w:t>
            </w:r>
            <w:r>
              <w:rPr>
                <w:spacing w:val="-2"/>
              </w:rPr>
              <w:t>period</w:t>
            </w:r>
          </w:p>
        </w:tc>
      </w:tr>
      <w:tr w:rsidR="005B0A0D" w14:paraId="50EB1C83" w14:textId="77777777">
        <w:trPr>
          <w:trHeight w:val="1525"/>
        </w:trPr>
        <w:tc>
          <w:tcPr>
            <w:tcW w:w="1870" w:type="dxa"/>
          </w:tcPr>
          <w:p w14:paraId="624CB9EF" w14:textId="77777777" w:rsidR="005B0A0D" w:rsidRDefault="00000000">
            <w:pPr>
              <w:pStyle w:val="TableParagraph"/>
              <w:spacing w:before="4" w:line="259" w:lineRule="auto"/>
              <w:ind w:left="6" w:right="65"/>
            </w:pPr>
            <w:r>
              <w:t>Produce</w:t>
            </w:r>
            <w:r>
              <w:rPr>
                <w:spacing w:val="-13"/>
              </w:rPr>
              <w:t xml:space="preserve"> </w:t>
            </w:r>
            <w:r>
              <w:t>a</w:t>
            </w:r>
            <w:r>
              <w:rPr>
                <w:spacing w:val="-14"/>
              </w:rPr>
              <w:t xml:space="preserve"> </w:t>
            </w:r>
            <w:r>
              <w:t>list</w:t>
            </w:r>
            <w:r>
              <w:rPr>
                <w:spacing w:val="-11"/>
              </w:rPr>
              <w:t xml:space="preserve"> </w:t>
            </w:r>
            <w:r>
              <w:t xml:space="preserve">of </w:t>
            </w:r>
            <w:r>
              <w:rPr>
                <w:spacing w:val="-2"/>
              </w:rPr>
              <w:t xml:space="preserve">interventions </w:t>
            </w:r>
            <w:r>
              <w:t>available for reduction</w:t>
            </w:r>
            <w:r>
              <w:rPr>
                <w:spacing w:val="-12"/>
              </w:rPr>
              <w:t xml:space="preserve"> </w:t>
            </w:r>
            <w:r>
              <w:t>of</w:t>
            </w:r>
            <w:r>
              <w:rPr>
                <w:spacing w:val="-13"/>
              </w:rPr>
              <w:t xml:space="preserve"> </w:t>
            </w:r>
            <w:r>
              <w:t xml:space="preserve">fuel </w:t>
            </w:r>
            <w:r>
              <w:rPr>
                <w:spacing w:val="-2"/>
              </w:rPr>
              <w:t>poverty</w:t>
            </w:r>
          </w:p>
        </w:tc>
        <w:tc>
          <w:tcPr>
            <w:tcW w:w="5753" w:type="dxa"/>
          </w:tcPr>
          <w:p w14:paraId="3485F864" w14:textId="77777777" w:rsidR="005B0A0D" w:rsidRDefault="00000000">
            <w:pPr>
              <w:pStyle w:val="TableParagraph"/>
              <w:spacing w:before="4" w:line="259" w:lineRule="auto"/>
              <w:ind w:left="6"/>
            </w:pPr>
            <w:r>
              <w:t>Produce a</w:t>
            </w:r>
            <w:r>
              <w:rPr>
                <w:spacing w:val="-2"/>
              </w:rPr>
              <w:t xml:space="preserve"> </w:t>
            </w:r>
            <w:r>
              <w:t>digital</w:t>
            </w:r>
            <w:r>
              <w:rPr>
                <w:spacing w:val="-1"/>
              </w:rPr>
              <w:t xml:space="preserve"> </w:t>
            </w:r>
            <w:r>
              <w:t>offer of</w:t>
            </w:r>
            <w:r>
              <w:rPr>
                <w:spacing w:val="-1"/>
              </w:rPr>
              <w:t xml:space="preserve"> </w:t>
            </w:r>
            <w:r>
              <w:t>all interventions</w:t>
            </w:r>
            <w:r>
              <w:rPr>
                <w:spacing w:val="-2"/>
              </w:rPr>
              <w:t xml:space="preserve"> </w:t>
            </w:r>
            <w:r>
              <w:t>to</w:t>
            </w:r>
            <w:r>
              <w:rPr>
                <w:spacing w:val="-2"/>
              </w:rPr>
              <w:t xml:space="preserve"> </w:t>
            </w:r>
            <w:r>
              <w:t>ensure people have access to all necessary information they need. Also allows</w:t>
            </w:r>
            <w:r>
              <w:rPr>
                <w:spacing w:val="-3"/>
              </w:rPr>
              <w:t xml:space="preserve"> </w:t>
            </w:r>
            <w:r>
              <w:t>other</w:t>
            </w:r>
            <w:r>
              <w:rPr>
                <w:spacing w:val="-5"/>
              </w:rPr>
              <w:t xml:space="preserve"> </w:t>
            </w:r>
            <w:r>
              <w:t>council</w:t>
            </w:r>
            <w:r>
              <w:rPr>
                <w:spacing w:val="-4"/>
              </w:rPr>
              <w:t xml:space="preserve"> </w:t>
            </w:r>
            <w:r>
              <w:t>departments</w:t>
            </w:r>
            <w:r>
              <w:rPr>
                <w:spacing w:val="-6"/>
              </w:rPr>
              <w:t xml:space="preserve"> </w:t>
            </w:r>
            <w:r>
              <w:t>to</w:t>
            </w:r>
            <w:r>
              <w:rPr>
                <w:spacing w:val="-6"/>
              </w:rPr>
              <w:t xml:space="preserve"> </w:t>
            </w:r>
            <w:r>
              <w:t>have</w:t>
            </w:r>
            <w:r>
              <w:rPr>
                <w:spacing w:val="-6"/>
              </w:rPr>
              <w:t xml:space="preserve"> </w:t>
            </w:r>
            <w:r>
              <w:t>a</w:t>
            </w:r>
            <w:r>
              <w:rPr>
                <w:spacing w:val="-4"/>
              </w:rPr>
              <w:t xml:space="preserve"> </w:t>
            </w:r>
            <w:r>
              <w:t>central</w:t>
            </w:r>
            <w:r>
              <w:rPr>
                <w:spacing w:val="-5"/>
              </w:rPr>
              <w:t xml:space="preserve"> </w:t>
            </w:r>
            <w:r>
              <w:t>location to signpost people to. This will include council and voluntary services related to fuel poverty</w:t>
            </w:r>
          </w:p>
        </w:tc>
        <w:tc>
          <w:tcPr>
            <w:tcW w:w="2326" w:type="dxa"/>
          </w:tcPr>
          <w:p w14:paraId="1296E3C1" w14:textId="77777777" w:rsidR="005B0A0D" w:rsidRDefault="00000000">
            <w:pPr>
              <w:pStyle w:val="TableParagraph"/>
              <w:spacing w:before="4" w:line="254" w:lineRule="auto"/>
              <w:ind w:left="7" w:right="429"/>
            </w:pPr>
            <w:r>
              <w:t>Community</w:t>
            </w:r>
            <w:r>
              <w:rPr>
                <w:spacing w:val="-16"/>
              </w:rPr>
              <w:t xml:space="preserve"> </w:t>
            </w:r>
            <w:r>
              <w:t xml:space="preserve">Energy </w:t>
            </w:r>
            <w:r>
              <w:rPr>
                <w:spacing w:val="-4"/>
              </w:rPr>
              <w:t>Team</w:t>
            </w:r>
          </w:p>
        </w:tc>
        <w:tc>
          <w:tcPr>
            <w:tcW w:w="1949" w:type="dxa"/>
          </w:tcPr>
          <w:p w14:paraId="41AC2B45" w14:textId="77777777" w:rsidR="005B0A0D" w:rsidRDefault="00000000">
            <w:pPr>
              <w:pStyle w:val="TableParagraph"/>
              <w:spacing w:before="2"/>
              <w:ind w:left="7"/>
            </w:pPr>
            <w:r>
              <w:t>December</w:t>
            </w:r>
            <w:r>
              <w:rPr>
                <w:spacing w:val="-8"/>
              </w:rPr>
              <w:t xml:space="preserve"> </w:t>
            </w:r>
            <w:r>
              <w:rPr>
                <w:spacing w:val="-4"/>
              </w:rPr>
              <w:t>2024</w:t>
            </w:r>
          </w:p>
          <w:p w14:paraId="0504CCD6" w14:textId="77777777" w:rsidR="005B0A0D" w:rsidRDefault="00000000">
            <w:pPr>
              <w:pStyle w:val="TableParagraph"/>
              <w:spacing w:before="181" w:line="256" w:lineRule="auto"/>
              <w:ind w:left="7"/>
            </w:pPr>
            <w:r>
              <w:t>(will</w:t>
            </w:r>
            <w:r>
              <w:rPr>
                <w:spacing w:val="-16"/>
              </w:rPr>
              <w:t xml:space="preserve"> </w:t>
            </w:r>
            <w:r>
              <w:t>be</w:t>
            </w:r>
            <w:r>
              <w:rPr>
                <w:spacing w:val="-15"/>
              </w:rPr>
              <w:t xml:space="preserve"> </w:t>
            </w:r>
            <w:r>
              <w:t>refreshed every winter)</w:t>
            </w:r>
          </w:p>
        </w:tc>
        <w:tc>
          <w:tcPr>
            <w:tcW w:w="2047" w:type="dxa"/>
            <w:shd w:val="clear" w:color="auto" w:fill="92D050"/>
          </w:tcPr>
          <w:p w14:paraId="2432EE42" w14:textId="77777777" w:rsidR="005B0A0D" w:rsidRDefault="005B0A0D">
            <w:pPr>
              <w:pStyle w:val="TableParagraph"/>
              <w:rPr>
                <w:rFonts w:ascii="Times New Roman"/>
              </w:rPr>
            </w:pPr>
          </w:p>
        </w:tc>
      </w:tr>
      <w:tr w:rsidR="005B0A0D" w14:paraId="1E44779F" w14:textId="77777777">
        <w:trPr>
          <w:trHeight w:val="1252"/>
        </w:trPr>
        <w:tc>
          <w:tcPr>
            <w:tcW w:w="1870" w:type="dxa"/>
          </w:tcPr>
          <w:p w14:paraId="66B1B2D1" w14:textId="77777777" w:rsidR="005B0A0D" w:rsidRDefault="00000000">
            <w:pPr>
              <w:pStyle w:val="TableParagraph"/>
              <w:spacing w:before="2" w:line="259" w:lineRule="auto"/>
              <w:ind w:left="6" w:right="65"/>
            </w:pPr>
            <w:r>
              <w:t>Minimum</w:t>
            </w:r>
            <w:r>
              <w:rPr>
                <w:spacing w:val="-16"/>
              </w:rPr>
              <w:t xml:space="preserve"> </w:t>
            </w:r>
            <w:r>
              <w:t xml:space="preserve">Energy </w:t>
            </w:r>
            <w:r>
              <w:rPr>
                <w:spacing w:val="-2"/>
              </w:rPr>
              <w:t>Efficiency consultation response</w:t>
            </w:r>
          </w:p>
        </w:tc>
        <w:tc>
          <w:tcPr>
            <w:tcW w:w="5753" w:type="dxa"/>
          </w:tcPr>
          <w:p w14:paraId="4A25E4FA" w14:textId="77777777" w:rsidR="005B0A0D" w:rsidRDefault="00000000">
            <w:pPr>
              <w:pStyle w:val="TableParagraph"/>
              <w:spacing w:before="2" w:line="259" w:lineRule="auto"/>
              <w:ind w:left="6" w:right="161"/>
              <w:jc w:val="both"/>
            </w:pPr>
            <w:r>
              <w:t>To</w:t>
            </w:r>
            <w:r>
              <w:rPr>
                <w:spacing w:val="-1"/>
              </w:rPr>
              <w:t xml:space="preserve"> </w:t>
            </w:r>
            <w:r>
              <w:t>collate a</w:t>
            </w:r>
            <w:r>
              <w:rPr>
                <w:spacing w:val="-3"/>
              </w:rPr>
              <w:t xml:space="preserve"> </w:t>
            </w:r>
            <w:r>
              <w:t>response</w:t>
            </w:r>
            <w:r>
              <w:rPr>
                <w:spacing w:val="-3"/>
              </w:rPr>
              <w:t xml:space="preserve"> </w:t>
            </w:r>
            <w:r>
              <w:t>from across</w:t>
            </w:r>
            <w:r>
              <w:rPr>
                <w:spacing w:val="-3"/>
              </w:rPr>
              <w:t xml:space="preserve"> </w:t>
            </w:r>
            <w:r>
              <w:t>council</w:t>
            </w:r>
            <w:r>
              <w:rPr>
                <w:spacing w:val="-1"/>
              </w:rPr>
              <w:t xml:space="preserve"> </w:t>
            </w:r>
            <w:r>
              <w:t>partners to</w:t>
            </w:r>
            <w:r>
              <w:rPr>
                <w:spacing w:val="-3"/>
              </w:rPr>
              <w:t xml:space="preserve"> </w:t>
            </w:r>
            <w:r>
              <w:t>the government</w:t>
            </w:r>
            <w:r>
              <w:rPr>
                <w:spacing w:val="-6"/>
              </w:rPr>
              <w:t xml:space="preserve"> </w:t>
            </w:r>
            <w:r>
              <w:t>consultation</w:t>
            </w:r>
            <w:r>
              <w:rPr>
                <w:spacing w:val="-5"/>
              </w:rPr>
              <w:t xml:space="preserve"> </w:t>
            </w:r>
            <w:r>
              <w:t>on</w:t>
            </w:r>
            <w:r>
              <w:rPr>
                <w:spacing w:val="-7"/>
              </w:rPr>
              <w:t xml:space="preserve"> </w:t>
            </w:r>
            <w:r>
              <w:t>the</w:t>
            </w:r>
            <w:r>
              <w:rPr>
                <w:spacing w:val="-5"/>
              </w:rPr>
              <w:t xml:space="preserve"> </w:t>
            </w:r>
            <w:r>
              <w:t>new</w:t>
            </w:r>
            <w:r>
              <w:rPr>
                <w:spacing w:val="-8"/>
              </w:rPr>
              <w:t xml:space="preserve"> </w:t>
            </w:r>
            <w:r>
              <w:t>MEES</w:t>
            </w:r>
            <w:r>
              <w:rPr>
                <w:spacing w:val="-7"/>
              </w:rPr>
              <w:t xml:space="preserve"> </w:t>
            </w:r>
            <w:r>
              <w:t>requirements for private rented housing</w:t>
            </w:r>
          </w:p>
        </w:tc>
        <w:tc>
          <w:tcPr>
            <w:tcW w:w="2326" w:type="dxa"/>
          </w:tcPr>
          <w:p w14:paraId="2ACE17A0" w14:textId="77777777" w:rsidR="005B0A0D" w:rsidRDefault="00000000">
            <w:pPr>
              <w:pStyle w:val="TableParagraph"/>
              <w:spacing w:line="253" w:lineRule="exact"/>
              <w:ind w:left="7"/>
            </w:pPr>
            <w:r>
              <w:t>Strategic</w:t>
            </w:r>
            <w:r>
              <w:rPr>
                <w:spacing w:val="-9"/>
              </w:rPr>
              <w:t xml:space="preserve"> </w:t>
            </w:r>
            <w:r>
              <w:rPr>
                <w:spacing w:val="-2"/>
              </w:rPr>
              <w:t>Housing</w:t>
            </w:r>
          </w:p>
        </w:tc>
        <w:tc>
          <w:tcPr>
            <w:tcW w:w="1949" w:type="dxa"/>
          </w:tcPr>
          <w:p w14:paraId="3F6D0F92" w14:textId="77777777" w:rsidR="005B0A0D" w:rsidRDefault="00000000">
            <w:pPr>
              <w:pStyle w:val="TableParagraph"/>
              <w:spacing w:line="253" w:lineRule="exact"/>
              <w:ind w:left="7"/>
            </w:pPr>
            <w:r>
              <w:t>April</w:t>
            </w:r>
            <w:r>
              <w:rPr>
                <w:spacing w:val="-5"/>
              </w:rPr>
              <w:t xml:space="preserve"> </w:t>
            </w:r>
            <w:r>
              <w:rPr>
                <w:spacing w:val="-4"/>
              </w:rPr>
              <w:t>2025</w:t>
            </w:r>
          </w:p>
        </w:tc>
        <w:tc>
          <w:tcPr>
            <w:tcW w:w="2047" w:type="dxa"/>
            <w:shd w:val="clear" w:color="auto" w:fill="92D050"/>
          </w:tcPr>
          <w:p w14:paraId="55FB2197" w14:textId="77777777" w:rsidR="005B0A0D" w:rsidRDefault="005B0A0D">
            <w:pPr>
              <w:pStyle w:val="TableParagraph"/>
              <w:rPr>
                <w:rFonts w:ascii="Times New Roman"/>
              </w:rPr>
            </w:pPr>
          </w:p>
        </w:tc>
      </w:tr>
    </w:tbl>
    <w:p w14:paraId="43ADD977" w14:textId="77777777" w:rsidR="005B0A0D" w:rsidRDefault="005B0A0D">
      <w:pPr>
        <w:pStyle w:val="TableParagraph"/>
        <w:rPr>
          <w:rFonts w:ascii="Times New Roman"/>
        </w:rPr>
        <w:sectPr w:rsidR="005B0A0D">
          <w:pgSz w:w="16840" w:h="11910" w:orient="landscape"/>
          <w:pgMar w:top="1340" w:right="1417" w:bottom="1240" w:left="1417" w:header="0" w:footer="1045" w:gutter="0"/>
          <w:cols w:space="720"/>
        </w:sectPr>
      </w:pPr>
    </w:p>
    <w:p w14:paraId="7F7C87BD" w14:textId="77777777" w:rsidR="005B0A0D" w:rsidRDefault="005B0A0D">
      <w:pPr>
        <w:pStyle w:val="BodyText"/>
        <w:spacing w:before="2"/>
        <w:ind w:left="0"/>
        <w:rPr>
          <w:sz w:val="8"/>
        </w:rPr>
      </w:pPr>
    </w:p>
    <w:tbl>
      <w:tblPr>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70"/>
        <w:gridCol w:w="5753"/>
        <w:gridCol w:w="2326"/>
        <w:gridCol w:w="1949"/>
        <w:gridCol w:w="2047"/>
      </w:tblGrid>
      <w:tr w:rsidR="005B0A0D" w14:paraId="55410CCF" w14:textId="77777777">
        <w:trPr>
          <w:trHeight w:val="1252"/>
        </w:trPr>
        <w:tc>
          <w:tcPr>
            <w:tcW w:w="1870" w:type="dxa"/>
          </w:tcPr>
          <w:p w14:paraId="677051DF" w14:textId="77777777" w:rsidR="005B0A0D" w:rsidRDefault="00000000">
            <w:pPr>
              <w:pStyle w:val="TableParagraph"/>
              <w:spacing w:before="2" w:line="256" w:lineRule="auto"/>
              <w:ind w:left="6" w:right="65"/>
            </w:pPr>
            <w:proofErr w:type="spellStart"/>
            <w:r>
              <w:rPr>
                <w:spacing w:val="-2"/>
              </w:rPr>
              <w:t>Councillor</w:t>
            </w:r>
            <w:proofErr w:type="spellEnd"/>
            <w:r>
              <w:rPr>
                <w:spacing w:val="-2"/>
              </w:rPr>
              <w:t xml:space="preserve"> Engagement</w:t>
            </w:r>
          </w:p>
        </w:tc>
        <w:tc>
          <w:tcPr>
            <w:tcW w:w="5753" w:type="dxa"/>
          </w:tcPr>
          <w:p w14:paraId="5B01CDB9" w14:textId="77777777" w:rsidR="005B0A0D" w:rsidRDefault="00000000">
            <w:pPr>
              <w:pStyle w:val="TableParagraph"/>
              <w:spacing w:before="2" w:line="259" w:lineRule="auto"/>
              <w:ind w:left="6"/>
            </w:pPr>
            <w:proofErr w:type="spellStart"/>
            <w:r>
              <w:t>Organise</w:t>
            </w:r>
            <w:proofErr w:type="spellEnd"/>
            <w:r>
              <w:t xml:space="preserve"> and deliver </w:t>
            </w:r>
            <w:proofErr w:type="gramStart"/>
            <w:r>
              <w:t>an awareness</w:t>
            </w:r>
            <w:proofErr w:type="gramEnd"/>
            <w:r>
              <w:t xml:space="preserve"> sessions from local </w:t>
            </w:r>
            <w:proofErr w:type="spellStart"/>
            <w:r>
              <w:t>councillors</w:t>
            </w:r>
            <w:proofErr w:type="spellEnd"/>
            <w:r>
              <w:rPr>
                <w:spacing w:val="-3"/>
              </w:rPr>
              <w:t xml:space="preserve"> </w:t>
            </w:r>
            <w:r>
              <w:t>to</w:t>
            </w:r>
            <w:r>
              <w:rPr>
                <w:spacing w:val="-6"/>
              </w:rPr>
              <w:t xml:space="preserve"> </w:t>
            </w:r>
            <w:r>
              <w:t>ensure</w:t>
            </w:r>
            <w:r>
              <w:rPr>
                <w:spacing w:val="-6"/>
              </w:rPr>
              <w:t xml:space="preserve"> </w:t>
            </w:r>
            <w:r>
              <w:t>the</w:t>
            </w:r>
            <w:r>
              <w:rPr>
                <w:spacing w:val="-9"/>
              </w:rPr>
              <w:t xml:space="preserve"> </w:t>
            </w:r>
            <w:r>
              <w:t>issues</w:t>
            </w:r>
            <w:r>
              <w:rPr>
                <w:spacing w:val="-3"/>
              </w:rPr>
              <w:t xml:space="preserve"> </w:t>
            </w:r>
            <w:r>
              <w:t>surrounding</w:t>
            </w:r>
            <w:r>
              <w:rPr>
                <w:spacing w:val="-6"/>
              </w:rPr>
              <w:t xml:space="preserve"> </w:t>
            </w:r>
            <w:r>
              <w:t>fuel</w:t>
            </w:r>
            <w:r>
              <w:rPr>
                <w:spacing w:val="-4"/>
              </w:rPr>
              <w:t xml:space="preserve"> </w:t>
            </w:r>
            <w:r>
              <w:t xml:space="preserve">poverty are a priority for </w:t>
            </w:r>
            <w:proofErr w:type="spellStart"/>
            <w:r>
              <w:t>councillors</w:t>
            </w:r>
            <w:proofErr w:type="spellEnd"/>
            <w:r>
              <w:t>.</w:t>
            </w:r>
          </w:p>
        </w:tc>
        <w:tc>
          <w:tcPr>
            <w:tcW w:w="2326" w:type="dxa"/>
          </w:tcPr>
          <w:p w14:paraId="6F3E19C1" w14:textId="77777777" w:rsidR="005B0A0D" w:rsidRDefault="00000000">
            <w:pPr>
              <w:pStyle w:val="TableParagraph"/>
              <w:spacing w:before="2" w:line="259" w:lineRule="auto"/>
              <w:ind w:left="7"/>
            </w:pPr>
            <w:r>
              <w:t>Rotherham Energy Network Group, Housing</w:t>
            </w:r>
            <w:r>
              <w:rPr>
                <w:spacing w:val="-16"/>
              </w:rPr>
              <w:t xml:space="preserve"> </w:t>
            </w:r>
            <w:r>
              <w:t>and</w:t>
            </w:r>
            <w:r>
              <w:rPr>
                <w:spacing w:val="-15"/>
              </w:rPr>
              <w:t xml:space="preserve"> </w:t>
            </w:r>
            <w:r>
              <w:t xml:space="preserve">Financial </w:t>
            </w:r>
            <w:r>
              <w:rPr>
                <w:spacing w:val="-2"/>
              </w:rPr>
              <w:t>Inclusion</w:t>
            </w:r>
          </w:p>
        </w:tc>
        <w:tc>
          <w:tcPr>
            <w:tcW w:w="1949" w:type="dxa"/>
          </w:tcPr>
          <w:p w14:paraId="3C6F025D" w14:textId="77777777" w:rsidR="005B0A0D" w:rsidRDefault="00000000">
            <w:pPr>
              <w:pStyle w:val="TableParagraph"/>
              <w:spacing w:line="253" w:lineRule="exact"/>
              <w:ind w:left="7"/>
            </w:pPr>
            <w:r>
              <w:t>May</w:t>
            </w:r>
            <w:r>
              <w:rPr>
                <w:spacing w:val="1"/>
              </w:rPr>
              <w:t xml:space="preserve"> </w:t>
            </w:r>
            <w:r>
              <w:rPr>
                <w:spacing w:val="-4"/>
              </w:rPr>
              <w:t>2025</w:t>
            </w:r>
          </w:p>
        </w:tc>
        <w:tc>
          <w:tcPr>
            <w:tcW w:w="2047" w:type="dxa"/>
            <w:shd w:val="clear" w:color="auto" w:fill="92D050"/>
          </w:tcPr>
          <w:p w14:paraId="09BA905E" w14:textId="77777777" w:rsidR="005B0A0D" w:rsidRDefault="005B0A0D">
            <w:pPr>
              <w:pStyle w:val="TableParagraph"/>
              <w:rPr>
                <w:rFonts w:ascii="Times New Roman"/>
              </w:rPr>
            </w:pPr>
          </w:p>
        </w:tc>
      </w:tr>
      <w:tr w:rsidR="005B0A0D" w14:paraId="6B8A9859" w14:textId="77777777">
        <w:trPr>
          <w:trHeight w:val="705"/>
        </w:trPr>
        <w:tc>
          <w:tcPr>
            <w:tcW w:w="1870" w:type="dxa"/>
          </w:tcPr>
          <w:p w14:paraId="3B9556EA" w14:textId="77777777" w:rsidR="005B0A0D" w:rsidRDefault="00000000">
            <w:pPr>
              <w:pStyle w:val="TableParagraph"/>
              <w:spacing w:before="2" w:line="256" w:lineRule="auto"/>
              <w:ind w:left="6" w:right="65"/>
            </w:pPr>
            <w:r>
              <w:t xml:space="preserve">Let Zero </w:t>
            </w:r>
            <w:r>
              <w:rPr>
                <w:spacing w:val="-2"/>
              </w:rPr>
              <w:t>Engagement</w:t>
            </w:r>
          </w:p>
        </w:tc>
        <w:tc>
          <w:tcPr>
            <w:tcW w:w="5753" w:type="dxa"/>
          </w:tcPr>
          <w:p w14:paraId="6B341031" w14:textId="77777777" w:rsidR="005B0A0D" w:rsidRDefault="00000000">
            <w:pPr>
              <w:pStyle w:val="TableParagraph"/>
              <w:spacing w:before="2" w:line="256" w:lineRule="auto"/>
              <w:ind w:left="6"/>
            </w:pPr>
            <w:r>
              <w:t>Initial</w:t>
            </w:r>
            <w:r>
              <w:rPr>
                <w:spacing w:val="-5"/>
              </w:rPr>
              <w:t xml:space="preserve"> </w:t>
            </w:r>
            <w:r>
              <w:t>discussion</w:t>
            </w:r>
            <w:r>
              <w:rPr>
                <w:spacing w:val="-4"/>
              </w:rPr>
              <w:t xml:space="preserve"> </w:t>
            </w:r>
            <w:r>
              <w:t>with</w:t>
            </w:r>
            <w:r>
              <w:rPr>
                <w:spacing w:val="-5"/>
              </w:rPr>
              <w:t xml:space="preserve"> </w:t>
            </w:r>
            <w:r>
              <w:t>Let</w:t>
            </w:r>
            <w:r>
              <w:rPr>
                <w:spacing w:val="-5"/>
              </w:rPr>
              <w:t xml:space="preserve"> </w:t>
            </w:r>
            <w:r>
              <w:t>Zero</w:t>
            </w:r>
            <w:r>
              <w:rPr>
                <w:spacing w:val="-5"/>
              </w:rPr>
              <w:t xml:space="preserve"> </w:t>
            </w:r>
            <w:r>
              <w:t>project</w:t>
            </w:r>
            <w:r>
              <w:rPr>
                <w:spacing w:val="-5"/>
              </w:rPr>
              <w:t xml:space="preserve"> </w:t>
            </w:r>
            <w:r>
              <w:t>to</w:t>
            </w:r>
            <w:r>
              <w:rPr>
                <w:spacing w:val="-5"/>
              </w:rPr>
              <w:t xml:space="preserve"> </w:t>
            </w:r>
            <w:r>
              <w:t>outline</w:t>
            </w:r>
            <w:r>
              <w:rPr>
                <w:spacing w:val="-4"/>
              </w:rPr>
              <w:t xml:space="preserve"> </w:t>
            </w:r>
            <w:r>
              <w:t>key</w:t>
            </w:r>
            <w:r>
              <w:rPr>
                <w:spacing w:val="-4"/>
              </w:rPr>
              <w:t xml:space="preserve"> </w:t>
            </w:r>
            <w:r>
              <w:t>areas of interest in Rotherham</w:t>
            </w:r>
          </w:p>
        </w:tc>
        <w:tc>
          <w:tcPr>
            <w:tcW w:w="2326" w:type="dxa"/>
          </w:tcPr>
          <w:p w14:paraId="475E290D" w14:textId="77777777" w:rsidR="005B0A0D" w:rsidRDefault="00000000">
            <w:pPr>
              <w:pStyle w:val="TableParagraph"/>
              <w:spacing w:before="2" w:line="256" w:lineRule="auto"/>
              <w:ind w:left="7"/>
            </w:pPr>
            <w:r>
              <w:t>Strategic</w:t>
            </w:r>
            <w:r>
              <w:rPr>
                <w:spacing w:val="-16"/>
              </w:rPr>
              <w:t xml:space="preserve"> </w:t>
            </w:r>
            <w:r>
              <w:t>Housing</w:t>
            </w:r>
            <w:r>
              <w:rPr>
                <w:spacing w:val="-15"/>
              </w:rPr>
              <w:t xml:space="preserve"> </w:t>
            </w:r>
            <w:r>
              <w:t>and Public Health</w:t>
            </w:r>
          </w:p>
        </w:tc>
        <w:tc>
          <w:tcPr>
            <w:tcW w:w="1949" w:type="dxa"/>
          </w:tcPr>
          <w:p w14:paraId="0259BE4E" w14:textId="77777777" w:rsidR="005B0A0D" w:rsidRDefault="00000000">
            <w:pPr>
              <w:pStyle w:val="TableParagraph"/>
              <w:spacing w:line="253" w:lineRule="exact"/>
              <w:ind w:left="7"/>
            </w:pPr>
            <w:r>
              <w:t xml:space="preserve">May </w:t>
            </w:r>
            <w:r>
              <w:rPr>
                <w:spacing w:val="-4"/>
              </w:rPr>
              <w:t>2025</w:t>
            </w:r>
          </w:p>
        </w:tc>
        <w:tc>
          <w:tcPr>
            <w:tcW w:w="2047" w:type="dxa"/>
            <w:shd w:val="clear" w:color="auto" w:fill="92D050"/>
          </w:tcPr>
          <w:p w14:paraId="47E65D00" w14:textId="77777777" w:rsidR="005B0A0D" w:rsidRDefault="005B0A0D">
            <w:pPr>
              <w:pStyle w:val="TableParagraph"/>
              <w:rPr>
                <w:rFonts w:ascii="Times New Roman"/>
              </w:rPr>
            </w:pPr>
          </w:p>
        </w:tc>
      </w:tr>
      <w:tr w:rsidR="005B0A0D" w14:paraId="0640B25E" w14:textId="77777777">
        <w:trPr>
          <w:trHeight w:val="433"/>
        </w:trPr>
        <w:tc>
          <w:tcPr>
            <w:tcW w:w="13945" w:type="dxa"/>
            <w:gridSpan w:val="5"/>
          </w:tcPr>
          <w:p w14:paraId="3F038CE3" w14:textId="77777777" w:rsidR="005B0A0D" w:rsidRDefault="00000000">
            <w:pPr>
              <w:pStyle w:val="TableParagraph"/>
              <w:spacing w:before="2"/>
              <w:ind w:left="6"/>
            </w:pPr>
            <w:r>
              <w:t>Actions</w:t>
            </w:r>
            <w:r>
              <w:rPr>
                <w:spacing w:val="-3"/>
              </w:rPr>
              <w:t xml:space="preserve"> </w:t>
            </w:r>
            <w:r>
              <w:t>to</w:t>
            </w:r>
            <w:r>
              <w:rPr>
                <w:spacing w:val="-5"/>
              </w:rPr>
              <w:t xml:space="preserve"> </w:t>
            </w:r>
            <w:r>
              <w:t>be</w:t>
            </w:r>
            <w:r>
              <w:rPr>
                <w:spacing w:val="-5"/>
              </w:rPr>
              <w:t xml:space="preserve"> </w:t>
            </w:r>
            <w:r>
              <w:t>completed</w:t>
            </w:r>
            <w:r>
              <w:rPr>
                <w:spacing w:val="-5"/>
              </w:rPr>
              <w:t xml:space="preserve"> </w:t>
            </w:r>
            <w:r>
              <w:t>in</w:t>
            </w:r>
            <w:r>
              <w:rPr>
                <w:spacing w:val="-3"/>
              </w:rPr>
              <w:t xml:space="preserve"> </w:t>
            </w:r>
            <w:r>
              <w:t>the</w:t>
            </w:r>
            <w:r>
              <w:rPr>
                <w:spacing w:val="-3"/>
              </w:rPr>
              <w:t xml:space="preserve"> </w:t>
            </w:r>
            <w:r>
              <w:t>next</w:t>
            </w:r>
            <w:r>
              <w:rPr>
                <w:spacing w:val="-4"/>
              </w:rPr>
              <w:t xml:space="preserve"> </w:t>
            </w:r>
            <w:r>
              <w:rPr>
                <w:spacing w:val="-2"/>
              </w:rPr>
              <w:t>period</w:t>
            </w:r>
          </w:p>
        </w:tc>
      </w:tr>
      <w:tr w:rsidR="005B0A0D" w14:paraId="5EBF59B1" w14:textId="77777777">
        <w:trPr>
          <w:trHeight w:val="705"/>
        </w:trPr>
        <w:tc>
          <w:tcPr>
            <w:tcW w:w="1870" w:type="dxa"/>
          </w:tcPr>
          <w:p w14:paraId="7B0761B7" w14:textId="77777777" w:rsidR="005B0A0D" w:rsidRDefault="00000000">
            <w:pPr>
              <w:pStyle w:val="TableParagraph"/>
              <w:spacing w:before="2" w:line="256" w:lineRule="auto"/>
              <w:ind w:left="6" w:right="65"/>
            </w:pPr>
            <w:r>
              <w:t>Healthy</w:t>
            </w:r>
            <w:r>
              <w:rPr>
                <w:spacing w:val="-16"/>
              </w:rPr>
              <w:t xml:space="preserve"> </w:t>
            </w:r>
            <w:r>
              <w:t xml:space="preserve">Homes </w:t>
            </w:r>
            <w:r>
              <w:rPr>
                <w:spacing w:val="-2"/>
              </w:rPr>
              <w:t>Checklist</w:t>
            </w:r>
          </w:p>
        </w:tc>
        <w:tc>
          <w:tcPr>
            <w:tcW w:w="5753" w:type="dxa"/>
          </w:tcPr>
          <w:p w14:paraId="653C91B4" w14:textId="77777777" w:rsidR="005B0A0D" w:rsidRDefault="00000000">
            <w:pPr>
              <w:pStyle w:val="TableParagraph"/>
              <w:spacing w:before="2" w:line="256" w:lineRule="auto"/>
              <w:ind w:left="6"/>
            </w:pPr>
            <w:r>
              <w:t>Creation and adoption of the healthy homes planning checklist</w:t>
            </w:r>
            <w:r>
              <w:rPr>
                <w:spacing w:val="-5"/>
              </w:rPr>
              <w:t xml:space="preserve"> </w:t>
            </w:r>
            <w:r>
              <w:t>for</w:t>
            </w:r>
            <w:r>
              <w:rPr>
                <w:spacing w:val="-5"/>
              </w:rPr>
              <w:t xml:space="preserve"> </w:t>
            </w:r>
            <w:r>
              <w:t>future</w:t>
            </w:r>
            <w:r>
              <w:rPr>
                <w:spacing w:val="-6"/>
              </w:rPr>
              <w:t xml:space="preserve"> </w:t>
            </w:r>
            <w:r>
              <w:t>planning</w:t>
            </w:r>
            <w:r>
              <w:rPr>
                <w:spacing w:val="-5"/>
              </w:rPr>
              <w:t xml:space="preserve"> </w:t>
            </w:r>
            <w:r>
              <w:t>projects</w:t>
            </w:r>
            <w:r>
              <w:rPr>
                <w:spacing w:val="-6"/>
              </w:rPr>
              <w:t xml:space="preserve"> </w:t>
            </w:r>
            <w:r>
              <w:t>related</w:t>
            </w:r>
            <w:r>
              <w:rPr>
                <w:spacing w:val="-6"/>
              </w:rPr>
              <w:t xml:space="preserve"> </w:t>
            </w:r>
            <w:r>
              <w:t>to</w:t>
            </w:r>
            <w:r>
              <w:rPr>
                <w:spacing w:val="-5"/>
              </w:rPr>
              <w:t xml:space="preserve"> </w:t>
            </w:r>
            <w:r>
              <w:t>housing</w:t>
            </w:r>
          </w:p>
        </w:tc>
        <w:tc>
          <w:tcPr>
            <w:tcW w:w="2326" w:type="dxa"/>
          </w:tcPr>
          <w:p w14:paraId="5FAE99B4" w14:textId="77777777" w:rsidR="005B0A0D" w:rsidRDefault="00000000">
            <w:pPr>
              <w:pStyle w:val="TableParagraph"/>
              <w:spacing w:before="2" w:line="256" w:lineRule="auto"/>
              <w:ind w:left="7" w:right="441"/>
            </w:pPr>
            <w:r>
              <w:t>Public</w:t>
            </w:r>
            <w:r>
              <w:rPr>
                <w:spacing w:val="-16"/>
              </w:rPr>
              <w:t xml:space="preserve"> </w:t>
            </w:r>
            <w:r>
              <w:t>Health</w:t>
            </w:r>
            <w:r>
              <w:rPr>
                <w:spacing w:val="-15"/>
              </w:rPr>
              <w:t xml:space="preserve"> </w:t>
            </w:r>
            <w:r>
              <w:t xml:space="preserve">&amp; </w:t>
            </w:r>
            <w:r>
              <w:rPr>
                <w:spacing w:val="-2"/>
              </w:rPr>
              <w:t>Planning</w:t>
            </w:r>
          </w:p>
        </w:tc>
        <w:tc>
          <w:tcPr>
            <w:tcW w:w="1949" w:type="dxa"/>
          </w:tcPr>
          <w:p w14:paraId="484B7D22" w14:textId="77777777" w:rsidR="005B0A0D" w:rsidRDefault="00000000">
            <w:pPr>
              <w:pStyle w:val="TableParagraph"/>
              <w:ind w:left="7"/>
            </w:pPr>
            <w:r>
              <w:t>October</w:t>
            </w:r>
            <w:r>
              <w:rPr>
                <w:spacing w:val="-4"/>
              </w:rPr>
              <w:t xml:space="preserve"> 2025</w:t>
            </w:r>
          </w:p>
        </w:tc>
        <w:tc>
          <w:tcPr>
            <w:tcW w:w="2047" w:type="dxa"/>
            <w:shd w:val="clear" w:color="auto" w:fill="FFFF00"/>
          </w:tcPr>
          <w:p w14:paraId="130C6D07" w14:textId="77777777" w:rsidR="005B0A0D" w:rsidRDefault="005B0A0D">
            <w:pPr>
              <w:pStyle w:val="TableParagraph"/>
              <w:rPr>
                <w:rFonts w:ascii="Times New Roman"/>
              </w:rPr>
            </w:pPr>
          </w:p>
        </w:tc>
      </w:tr>
      <w:tr w:rsidR="005B0A0D" w14:paraId="7AC32B87" w14:textId="77777777">
        <w:trPr>
          <w:trHeight w:val="981"/>
        </w:trPr>
        <w:tc>
          <w:tcPr>
            <w:tcW w:w="1870" w:type="dxa"/>
          </w:tcPr>
          <w:p w14:paraId="6DE0C552" w14:textId="77777777" w:rsidR="005B0A0D" w:rsidRDefault="00000000">
            <w:pPr>
              <w:pStyle w:val="TableParagraph"/>
              <w:spacing w:before="4" w:line="254" w:lineRule="auto"/>
              <w:ind w:left="6" w:right="65"/>
            </w:pPr>
            <w:r>
              <w:t xml:space="preserve">Let Zero </w:t>
            </w:r>
            <w:r>
              <w:rPr>
                <w:spacing w:val="-2"/>
              </w:rPr>
              <w:t>Promotion</w:t>
            </w:r>
          </w:p>
        </w:tc>
        <w:tc>
          <w:tcPr>
            <w:tcW w:w="5753" w:type="dxa"/>
          </w:tcPr>
          <w:p w14:paraId="62FEDBD0" w14:textId="77777777" w:rsidR="005B0A0D" w:rsidRDefault="00000000">
            <w:pPr>
              <w:pStyle w:val="TableParagraph"/>
              <w:spacing w:before="4" w:line="256" w:lineRule="auto"/>
              <w:ind w:left="6" w:right="691"/>
              <w:jc w:val="both"/>
            </w:pPr>
            <w:r>
              <w:t>Connect</w:t>
            </w:r>
            <w:r>
              <w:rPr>
                <w:spacing w:val="-3"/>
              </w:rPr>
              <w:t xml:space="preserve"> </w:t>
            </w:r>
            <w:r>
              <w:t>Let</w:t>
            </w:r>
            <w:r>
              <w:rPr>
                <w:spacing w:val="-3"/>
              </w:rPr>
              <w:t xml:space="preserve"> </w:t>
            </w:r>
            <w:r>
              <w:t>Zero</w:t>
            </w:r>
            <w:r>
              <w:rPr>
                <w:spacing w:val="-5"/>
              </w:rPr>
              <w:t xml:space="preserve"> </w:t>
            </w:r>
            <w:r>
              <w:t>up</w:t>
            </w:r>
            <w:r>
              <w:rPr>
                <w:spacing w:val="-7"/>
              </w:rPr>
              <w:t xml:space="preserve"> </w:t>
            </w:r>
            <w:r>
              <w:t>with</w:t>
            </w:r>
            <w:r>
              <w:rPr>
                <w:spacing w:val="-5"/>
              </w:rPr>
              <w:t xml:space="preserve"> </w:t>
            </w:r>
            <w:r>
              <w:t>local</w:t>
            </w:r>
            <w:r>
              <w:rPr>
                <w:spacing w:val="-6"/>
              </w:rPr>
              <w:t xml:space="preserve"> </w:t>
            </w:r>
            <w:r>
              <w:t>private</w:t>
            </w:r>
            <w:r>
              <w:rPr>
                <w:spacing w:val="-7"/>
              </w:rPr>
              <w:t xml:space="preserve"> </w:t>
            </w:r>
            <w:r>
              <w:t>rented</w:t>
            </w:r>
            <w:r>
              <w:rPr>
                <w:spacing w:val="-7"/>
              </w:rPr>
              <w:t xml:space="preserve"> </w:t>
            </w:r>
            <w:r>
              <w:t>sector tenants and landlords to</w:t>
            </w:r>
            <w:r>
              <w:rPr>
                <w:spacing w:val="-2"/>
              </w:rPr>
              <w:t xml:space="preserve"> </w:t>
            </w:r>
            <w:r>
              <w:t>ensure as</w:t>
            </w:r>
            <w:r>
              <w:rPr>
                <w:spacing w:val="-2"/>
              </w:rPr>
              <w:t xml:space="preserve"> </w:t>
            </w:r>
            <w:r>
              <w:t>many people</w:t>
            </w:r>
            <w:r>
              <w:rPr>
                <w:spacing w:val="-2"/>
              </w:rPr>
              <w:t xml:space="preserve"> </w:t>
            </w:r>
            <w:r>
              <w:t>as possible can be involved in the project</w:t>
            </w:r>
          </w:p>
        </w:tc>
        <w:tc>
          <w:tcPr>
            <w:tcW w:w="2326" w:type="dxa"/>
          </w:tcPr>
          <w:p w14:paraId="6643B2AC" w14:textId="77777777" w:rsidR="005B0A0D" w:rsidRDefault="00000000">
            <w:pPr>
              <w:pStyle w:val="TableParagraph"/>
              <w:spacing w:before="2"/>
              <w:ind w:left="7"/>
            </w:pPr>
            <w:r>
              <w:rPr>
                <w:spacing w:val="-2"/>
              </w:rPr>
              <w:t>Housing</w:t>
            </w:r>
          </w:p>
        </w:tc>
        <w:tc>
          <w:tcPr>
            <w:tcW w:w="1949" w:type="dxa"/>
          </w:tcPr>
          <w:p w14:paraId="4E2A50D7" w14:textId="77777777" w:rsidR="005B0A0D" w:rsidRDefault="00000000">
            <w:pPr>
              <w:pStyle w:val="TableParagraph"/>
              <w:spacing w:before="2"/>
              <w:ind w:left="7"/>
            </w:pPr>
            <w:r>
              <w:t>December</w:t>
            </w:r>
            <w:r>
              <w:rPr>
                <w:spacing w:val="-8"/>
              </w:rPr>
              <w:t xml:space="preserve"> </w:t>
            </w:r>
            <w:r>
              <w:rPr>
                <w:spacing w:val="-4"/>
              </w:rPr>
              <w:t>2025</w:t>
            </w:r>
          </w:p>
        </w:tc>
        <w:tc>
          <w:tcPr>
            <w:tcW w:w="2047" w:type="dxa"/>
            <w:shd w:val="clear" w:color="auto" w:fill="FFFF00"/>
          </w:tcPr>
          <w:p w14:paraId="486C3893" w14:textId="77777777" w:rsidR="005B0A0D" w:rsidRDefault="005B0A0D">
            <w:pPr>
              <w:pStyle w:val="TableParagraph"/>
              <w:rPr>
                <w:rFonts w:ascii="Times New Roman"/>
              </w:rPr>
            </w:pPr>
          </w:p>
        </w:tc>
      </w:tr>
      <w:tr w:rsidR="005B0A0D" w14:paraId="53F72E0E" w14:textId="77777777">
        <w:trPr>
          <w:trHeight w:val="1252"/>
        </w:trPr>
        <w:tc>
          <w:tcPr>
            <w:tcW w:w="1870" w:type="dxa"/>
          </w:tcPr>
          <w:p w14:paraId="2C69C8DD" w14:textId="77777777" w:rsidR="005B0A0D" w:rsidRDefault="00000000">
            <w:pPr>
              <w:pStyle w:val="TableParagraph"/>
              <w:spacing w:before="2" w:line="256" w:lineRule="auto"/>
              <w:ind w:left="6" w:right="-2"/>
            </w:pPr>
            <w:r>
              <w:t>Rotherham</w:t>
            </w:r>
            <w:r>
              <w:rPr>
                <w:spacing w:val="-16"/>
              </w:rPr>
              <w:t xml:space="preserve"> </w:t>
            </w:r>
            <w:r>
              <w:t xml:space="preserve">Energy Network </w:t>
            </w:r>
            <w:proofErr w:type="spellStart"/>
            <w:r>
              <w:t>utilisation</w:t>
            </w:r>
            <w:proofErr w:type="spellEnd"/>
          </w:p>
        </w:tc>
        <w:tc>
          <w:tcPr>
            <w:tcW w:w="5753" w:type="dxa"/>
          </w:tcPr>
          <w:p w14:paraId="714B92A2" w14:textId="77777777" w:rsidR="005B0A0D" w:rsidRDefault="00000000">
            <w:pPr>
              <w:pStyle w:val="TableParagraph"/>
              <w:spacing w:before="2" w:line="259" w:lineRule="auto"/>
              <w:ind w:left="6"/>
            </w:pPr>
            <w:r>
              <w:t>The new heat network being built in Rotherham is scheduled to become operational in 2027. Information about</w:t>
            </w:r>
            <w:r>
              <w:rPr>
                <w:spacing w:val="-4"/>
              </w:rPr>
              <w:t xml:space="preserve"> </w:t>
            </w:r>
            <w:r>
              <w:t>this</w:t>
            </w:r>
            <w:r>
              <w:rPr>
                <w:spacing w:val="-2"/>
              </w:rPr>
              <w:t xml:space="preserve"> </w:t>
            </w:r>
            <w:r>
              <w:t>and</w:t>
            </w:r>
            <w:r>
              <w:rPr>
                <w:spacing w:val="-5"/>
              </w:rPr>
              <w:t xml:space="preserve"> </w:t>
            </w:r>
            <w:r>
              <w:t>potential</w:t>
            </w:r>
            <w:r>
              <w:rPr>
                <w:spacing w:val="-6"/>
              </w:rPr>
              <w:t xml:space="preserve"> </w:t>
            </w:r>
            <w:r>
              <w:t>benefits</w:t>
            </w:r>
            <w:r>
              <w:rPr>
                <w:spacing w:val="-2"/>
              </w:rPr>
              <w:t xml:space="preserve"> </w:t>
            </w:r>
            <w:r>
              <w:t>will</w:t>
            </w:r>
            <w:r>
              <w:rPr>
                <w:spacing w:val="-3"/>
              </w:rPr>
              <w:t xml:space="preserve"> </w:t>
            </w:r>
            <w:r>
              <w:t>need</w:t>
            </w:r>
            <w:r>
              <w:rPr>
                <w:spacing w:val="-5"/>
              </w:rPr>
              <w:t xml:space="preserve"> </w:t>
            </w:r>
            <w:r>
              <w:t>to</w:t>
            </w:r>
            <w:r>
              <w:rPr>
                <w:spacing w:val="-3"/>
              </w:rPr>
              <w:t xml:space="preserve"> </w:t>
            </w:r>
            <w:r>
              <w:t>be</w:t>
            </w:r>
            <w:r>
              <w:rPr>
                <w:spacing w:val="-7"/>
              </w:rPr>
              <w:t xml:space="preserve"> </w:t>
            </w:r>
            <w:r>
              <w:t>monitored and added to future updates of the Healthy Homes Plan</w:t>
            </w:r>
          </w:p>
        </w:tc>
        <w:tc>
          <w:tcPr>
            <w:tcW w:w="2326" w:type="dxa"/>
          </w:tcPr>
          <w:p w14:paraId="7B455492" w14:textId="77777777" w:rsidR="005B0A0D" w:rsidRDefault="00000000">
            <w:pPr>
              <w:pStyle w:val="TableParagraph"/>
              <w:spacing w:before="2" w:line="256" w:lineRule="auto"/>
              <w:ind w:left="7" w:right="453"/>
            </w:pPr>
            <w:r>
              <w:t>Rotherham</w:t>
            </w:r>
            <w:r>
              <w:rPr>
                <w:spacing w:val="-16"/>
              </w:rPr>
              <w:t xml:space="preserve"> </w:t>
            </w:r>
            <w:r>
              <w:t xml:space="preserve">Energy </w:t>
            </w:r>
            <w:r>
              <w:rPr>
                <w:spacing w:val="-2"/>
              </w:rPr>
              <w:t>Network</w:t>
            </w:r>
          </w:p>
        </w:tc>
        <w:tc>
          <w:tcPr>
            <w:tcW w:w="1949" w:type="dxa"/>
          </w:tcPr>
          <w:p w14:paraId="2DCA71D5" w14:textId="77777777" w:rsidR="005B0A0D" w:rsidRDefault="00000000">
            <w:pPr>
              <w:pStyle w:val="TableParagraph"/>
              <w:spacing w:before="2" w:line="256" w:lineRule="auto"/>
              <w:ind w:left="7"/>
            </w:pPr>
            <w:r>
              <w:t>Once</w:t>
            </w:r>
            <w:r>
              <w:rPr>
                <w:spacing w:val="-13"/>
              </w:rPr>
              <w:t xml:space="preserve"> </w:t>
            </w:r>
            <w:r>
              <w:t>the</w:t>
            </w:r>
            <w:r>
              <w:rPr>
                <w:spacing w:val="-13"/>
              </w:rPr>
              <w:t xml:space="preserve"> </w:t>
            </w:r>
            <w:r>
              <w:t>system</w:t>
            </w:r>
            <w:r>
              <w:rPr>
                <w:spacing w:val="-12"/>
              </w:rPr>
              <w:t xml:space="preserve"> </w:t>
            </w:r>
            <w:r>
              <w:t xml:space="preserve">is operational (Likely </w:t>
            </w:r>
            <w:r>
              <w:rPr>
                <w:spacing w:val="-2"/>
              </w:rPr>
              <w:t>2027)</w:t>
            </w:r>
          </w:p>
        </w:tc>
        <w:tc>
          <w:tcPr>
            <w:tcW w:w="2047" w:type="dxa"/>
            <w:shd w:val="clear" w:color="auto" w:fill="FF5050"/>
          </w:tcPr>
          <w:p w14:paraId="4A7DB78B" w14:textId="77777777" w:rsidR="005B0A0D" w:rsidRDefault="005B0A0D">
            <w:pPr>
              <w:pStyle w:val="TableParagraph"/>
              <w:rPr>
                <w:rFonts w:ascii="Times New Roman"/>
              </w:rPr>
            </w:pPr>
          </w:p>
        </w:tc>
      </w:tr>
      <w:tr w:rsidR="005B0A0D" w14:paraId="7C5AFB1D" w14:textId="77777777">
        <w:trPr>
          <w:trHeight w:val="978"/>
        </w:trPr>
        <w:tc>
          <w:tcPr>
            <w:tcW w:w="1870" w:type="dxa"/>
          </w:tcPr>
          <w:p w14:paraId="4CAEB1C4" w14:textId="77777777" w:rsidR="005B0A0D" w:rsidRDefault="00000000">
            <w:pPr>
              <w:pStyle w:val="TableParagraph"/>
              <w:spacing w:before="2" w:line="256" w:lineRule="auto"/>
              <w:ind w:left="6" w:right="65"/>
            </w:pPr>
            <w:r>
              <w:t xml:space="preserve">Social Housing </w:t>
            </w:r>
            <w:proofErr w:type="spellStart"/>
            <w:r>
              <w:rPr>
                <w:spacing w:val="-2"/>
              </w:rPr>
              <w:t>Decarbonisation</w:t>
            </w:r>
            <w:proofErr w:type="spellEnd"/>
          </w:p>
        </w:tc>
        <w:tc>
          <w:tcPr>
            <w:tcW w:w="5753" w:type="dxa"/>
          </w:tcPr>
          <w:p w14:paraId="64E68E82" w14:textId="77777777" w:rsidR="005B0A0D" w:rsidRDefault="00000000">
            <w:pPr>
              <w:pStyle w:val="TableParagraph"/>
              <w:spacing w:before="2" w:line="256" w:lineRule="auto"/>
              <w:ind w:left="6"/>
            </w:pPr>
            <w:r>
              <w:t>Delivery of energy efficiency upgrades to social housing stock</w:t>
            </w:r>
            <w:r>
              <w:rPr>
                <w:spacing w:val="-5"/>
              </w:rPr>
              <w:t xml:space="preserve"> </w:t>
            </w:r>
            <w:proofErr w:type="gramStart"/>
            <w:r>
              <w:t>in</w:t>
            </w:r>
            <w:r>
              <w:rPr>
                <w:spacing w:val="-3"/>
              </w:rPr>
              <w:t xml:space="preserve"> </w:t>
            </w:r>
            <w:r>
              <w:t>order</w:t>
            </w:r>
            <w:r>
              <w:rPr>
                <w:spacing w:val="-4"/>
              </w:rPr>
              <w:t xml:space="preserve"> </w:t>
            </w:r>
            <w:r>
              <w:t>to</w:t>
            </w:r>
            <w:proofErr w:type="gramEnd"/>
            <w:r>
              <w:rPr>
                <w:spacing w:val="-3"/>
              </w:rPr>
              <w:t xml:space="preserve"> </w:t>
            </w:r>
            <w:proofErr w:type="spellStart"/>
            <w:r>
              <w:t>decarbonise</w:t>
            </w:r>
            <w:proofErr w:type="spellEnd"/>
            <w:r>
              <w:rPr>
                <w:spacing w:val="-3"/>
              </w:rPr>
              <w:t xml:space="preserve"> </w:t>
            </w:r>
            <w:r>
              <w:t>the</w:t>
            </w:r>
            <w:r>
              <w:rPr>
                <w:spacing w:val="-5"/>
              </w:rPr>
              <w:t xml:space="preserve"> </w:t>
            </w:r>
            <w:r>
              <w:t>stock</w:t>
            </w:r>
            <w:r>
              <w:rPr>
                <w:spacing w:val="-5"/>
              </w:rPr>
              <w:t xml:space="preserve"> </w:t>
            </w:r>
            <w:r>
              <w:t>and</w:t>
            </w:r>
            <w:r>
              <w:rPr>
                <w:spacing w:val="-5"/>
              </w:rPr>
              <w:t xml:space="preserve"> </w:t>
            </w:r>
            <w:r>
              <w:t>reduce</w:t>
            </w:r>
            <w:r>
              <w:rPr>
                <w:spacing w:val="-3"/>
              </w:rPr>
              <w:t xml:space="preserve"> </w:t>
            </w:r>
            <w:r>
              <w:t>energy bills for residents</w:t>
            </w:r>
          </w:p>
        </w:tc>
        <w:tc>
          <w:tcPr>
            <w:tcW w:w="2326" w:type="dxa"/>
          </w:tcPr>
          <w:p w14:paraId="7BF5F70D" w14:textId="77777777" w:rsidR="005B0A0D" w:rsidRDefault="00000000">
            <w:pPr>
              <w:pStyle w:val="TableParagraph"/>
              <w:spacing w:before="2" w:line="256" w:lineRule="auto"/>
              <w:ind w:left="7" w:right="429"/>
            </w:pPr>
            <w:r>
              <w:t>Housing</w:t>
            </w:r>
            <w:r>
              <w:rPr>
                <w:spacing w:val="-16"/>
              </w:rPr>
              <w:t xml:space="preserve"> </w:t>
            </w:r>
            <w:r>
              <w:t xml:space="preserve">Property </w:t>
            </w:r>
            <w:r>
              <w:rPr>
                <w:spacing w:val="-2"/>
              </w:rPr>
              <w:t>services</w:t>
            </w:r>
          </w:p>
        </w:tc>
        <w:tc>
          <w:tcPr>
            <w:tcW w:w="1949" w:type="dxa"/>
          </w:tcPr>
          <w:p w14:paraId="2613A828" w14:textId="77777777" w:rsidR="005B0A0D" w:rsidRDefault="00000000">
            <w:pPr>
              <w:pStyle w:val="TableParagraph"/>
              <w:spacing w:line="253" w:lineRule="exact"/>
              <w:ind w:left="7"/>
            </w:pPr>
            <w:r>
              <w:t>August</w:t>
            </w:r>
            <w:r>
              <w:rPr>
                <w:spacing w:val="-2"/>
              </w:rPr>
              <w:t xml:space="preserve"> </w:t>
            </w:r>
            <w:r>
              <w:rPr>
                <w:spacing w:val="-4"/>
              </w:rPr>
              <w:t>2026</w:t>
            </w:r>
          </w:p>
        </w:tc>
        <w:tc>
          <w:tcPr>
            <w:tcW w:w="2047" w:type="dxa"/>
            <w:shd w:val="clear" w:color="auto" w:fill="FFFF00"/>
          </w:tcPr>
          <w:p w14:paraId="5B26D8E0" w14:textId="77777777" w:rsidR="005B0A0D" w:rsidRDefault="005B0A0D">
            <w:pPr>
              <w:pStyle w:val="TableParagraph"/>
              <w:rPr>
                <w:rFonts w:ascii="Times New Roman"/>
              </w:rPr>
            </w:pPr>
          </w:p>
        </w:tc>
      </w:tr>
      <w:tr w:rsidR="005B0A0D" w14:paraId="6E5F3141" w14:textId="77777777">
        <w:trPr>
          <w:trHeight w:val="705"/>
        </w:trPr>
        <w:tc>
          <w:tcPr>
            <w:tcW w:w="1870" w:type="dxa"/>
          </w:tcPr>
          <w:p w14:paraId="49607D66" w14:textId="77777777" w:rsidR="005B0A0D" w:rsidRDefault="00000000">
            <w:pPr>
              <w:pStyle w:val="TableParagraph"/>
              <w:spacing w:line="253" w:lineRule="exact"/>
              <w:ind w:left="6"/>
            </w:pPr>
            <w:r>
              <w:t>EPC</w:t>
            </w:r>
            <w:r>
              <w:rPr>
                <w:spacing w:val="-2"/>
              </w:rPr>
              <w:t xml:space="preserve"> targets</w:t>
            </w:r>
          </w:p>
        </w:tc>
        <w:tc>
          <w:tcPr>
            <w:tcW w:w="5753" w:type="dxa"/>
          </w:tcPr>
          <w:p w14:paraId="15B78142" w14:textId="77777777" w:rsidR="005B0A0D" w:rsidRDefault="00000000">
            <w:pPr>
              <w:pStyle w:val="TableParagraph"/>
              <w:spacing w:before="2" w:line="256" w:lineRule="auto"/>
              <w:ind w:left="6"/>
            </w:pPr>
            <w:r>
              <w:t>Continue</w:t>
            </w:r>
            <w:r>
              <w:rPr>
                <w:spacing w:val="-4"/>
              </w:rPr>
              <w:t xml:space="preserve"> </w:t>
            </w:r>
            <w:r>
              <w:t>to</w:t>
            </w:r>
            <w:r>
              <w:rPr>
                <w:spacing w:val="-6"/>
              </w:rPr>
              <w:t xml:space="preserve"> </w:t>
            </w:r>
            <w:r>
              <w:t>make</w:t>
            </w:r>
            <w:r>
              <w:rPr>
                <w:spacing w:val="-6"/>
              </w:rPr>
              <w:t xml:space="preserve"> </w:t>
            </w:r>
            <w:r>
              <w:t>improvements</w:t>
            </w:r>
            <w:r>
              <w:rPr>
                <w:spacing w:val="-6"/>
              </w:rPr>
              <w:t xml:space="preserve"> </w:t>
            </w:r>
            <w:r>
              <w:t>to</w:t>
            </w:r>
            <w:r>
              <w:rPr>
                <w:spacing w:val="-4"/>
              </w:rPr>
              <w:t xml:space="preserve"> </w:t>
            </w:r>
            <w:r>
              <w:t>social</w:t>
            </w:r>
            <w:r>
              <w:rPr>
                <w:spacing w:val="-5"/>
              </w:rPr>
              <w:t xml:space="preserve"> </w:t>
            </w:r>
            <w:r>
              <w:t>housing</w:t>
            </w:r>
            <w:r>
              <w:rPr>
                <w:spacing w:val="-6"/>
              </w:rPr>
              <w:t xml:space="preserve"> </w:t>
            </w:r>
            <w:r>
              <w:t>stock with target of all social housing being EPC C by 2030</w:t>
            </w:r>
          </w:p>
        </w:tc>
        <w:tc>
          <w:tcPr>
            <w:tcW w:w="2326" w:type="dxa"/>
          </w:tcPr>
          <w:p w14:paraId="3BE6743A" w14:textId="77777777" w:rsidR="005B0A0D" w:rsidRDefault="00000000">
            <w:pPr>
              <w:pStyle w:val="TableParagraph"/>
              <w:spacing w:before="2" w:line="256" w:lineRule="auto"/>
              <w:ind w:left="7" w:right="429"/>
            </w:pPr>
            <w:r>
              <w:t>Housing</w:t>
            </w:r>
            <w:r>
              <w:rPr>
                <w:spacing w:val="-16"/>
              </w:rPr>
              <w:t xml:space="preserve"> </w:t>
            </w:r>
            <w:r>
              <w:t xml:space="preserve">Property </w:t>
            </w:r>
            <w:r>
              <w:rPr>
                <w:spacing w:val="-2"/>
              </w:rPr>
              <w:t>Services</w:t>
            </w:r>
          </w:p>
        </w:tc>
        <w:tc>
          <w:tcPr>
            <w:tcW w:w="1949" w:type="dxa"/>
          </w:tcPr>
          <w:p w14:paraId="1305B834" w14:textId="77777777" w:rsidR="005B0A0D" w:rsidRDefault="00000000">
            <w:pPr>
              <w:pStyle w:val="TableParagraph"/>
              <w:spacing w:line="253" w:lineRule="exact"/>
              <w:ind w:left="7"/>
            </w:pPr>
            <w:r>
              <w:rPr>
                <w:spacing w:val="-4"/>
              </w:rPr>
              <w:t>2030</w:t>
            </w:r>
          </w:p>
        </w:tc>
        <w:tc>
          <w:tcPr>
            <w:tcW w:w="2047" w:type="dxa"/>
            <w:shd w:val="clear" w:color="auto" w:fill="FFFF00"/>
          </w:tcPr>
          <w:p w14:paraId="5D786247" w14:textId="77777777" w:rsidR="005B0A0D" w:rsidRDefault="005B0A0D">
            <w:pPr>
              <w:pStyle w:val="TableParagraph"/>
              <w:rPr>
                <w:rFonts w:ascii="Times New Roman"/>
              </w:rPr>
            </w:pPr>
          </w:p>
        </w:tc>
      </w:tr>
    </w:tbl>
    <w:p w14:paraId="54F1874B" w14:textId="77777777" w:rsidR="005B0A0D" w:rsidRDefault="005B0A0D">
      <w:pPr>
        <w:pStyle w:val="BodyText"/>
        <w:spacing w:before="71"/>
        <w:ind w:left="0"/>
        <w:rPr>
          <w:sz w:val="32"/>
        </w:rPr>
      </w:pPr>
    </w:p>
    <w:p w14:paraId="50E02BAD" w14:textId="77777777" w:rsidR="005B0A0D" w:rsidRDefault="00000000">
      <w:pPr>
        <w:pStyle w:val="Heading2"/>
        <w:spacing w:before="0"/>
      </w:pPr>
      <w:bookmarkStart w:id="52" w:name="_bookmark52"/>
      <w:bookmarkEnd w:id="52"/>
      <w:r>
        <w:rPr>
          <w:color w:val="0E4660"/>
        </w:rPr>
        <w:t>Theme</w:t>
      </w:r>
      <w:r>
        <w:rPr>
          <w:color w:val="0E4660"/>
          <w:spacing w:val="-21"/>
        </w:rPr>
        <w:t xml:space="preserve"> </w:t>
      </w:r>
      <w:r>
        <w:rPr>
          <w:color w:val="0E4660"/>
        </w:rPr>
        <w:t>3:</w:t>
      </w:r>
      <w:r>
        <w:rPr>
          <w:color w:val="0E4660"/>
          <w:spacing w:val="-15"/>
        </w:rPr>
        <w:t xml:space="preserve"> </w:t>
      </w:r>
      <w:r>
        <w:rPr>
          <w:color w:val="0E4660"/>
        </w:rPr>
        <w:t>Increasing</w:t>
      </w:r>
      <w:r>
        <w:rPr>
          <w:color w:val="0E4660"/>
          <w:spacing w:val="-16"/>
        </w:rPr>
        <w:t xml:space="preserve"> </w:t>
      </w:r>
      <w:r>
        <w:rPr>
          <w:color w:val="0E4660"/>
        </w:rPr>
        <w:t>Support</w:t>
      </w:r>
      <w:r>
        <w:rPr>
          <w:color w:val="0E4660"/>
          <w:spacing w:val="-15"/>
        </w:rPr>
        <w:t xml:space="preserve"> </w:t>
      </w:r>
      <w:r>
        <w:rPr>
          <w:color w:val="0E4660"/>
        </w:rPr>
        <w:t>and</w:t>
      </w:r>
      <w:r>
        <w:rPr>
          <w:color w:val="0E4660"/>
          <w:spacing w:val="-22"/>
        </w:rPr>
        <w:t xml:space="preserve"> </w:t>
      </w:r>
      <w:r>
        <w:rPr>
          <w:color w:val="0E4660"/>
        </w:rPr>
        <w:t>Assistance</w:t>
      </w:r>
      <w:r>
        <w:rPr>
          <w:color w:val="0E4660"/>
          <w:spacing w:val="-16"/>
        </w:rPr>
        <w:t xml:space="preserve"> </w:t>
      </w:r>
      <w:r>
        <w:rPr>
          <w:color w:val="0E4660"/>
        </w:rPr>
        <w:t>to</w:t>
      </w:r>
      <w:r>
        <w:rPr>
          <w:color w:val="0E4660"/>
          <w:spacing w:val="-18"/>
        </w:rPr>
        <w:t xml:space="preserve"> </w:t>
      </w:r>
      <w:r>
        <w:rPr>
          <w:color w:val="0E4660"/>
        </w:rPr>
        <w:t>Tackle</w:t>
      </w:r>
      <w:r>
        <w:rPr>
          <w:color w:val="0E4660"/>
          <w:spacing w:val="-16"/>
        </w:rPr>
        <w:t xml:space="preserve"> </w:t>
      </w:r>
      <w:r>
        <w:rPr>
          <w:color w:val="0E4660"/>
        </w:rPr>
        <w:t>Housing</w:t>
      </w:r>
      <w:r>
        <w:rPr>
          <w:color w:val="0E4660"/>
          <w:spacing w:val="-15"/>
        </w:rPr>
        <w:t xml:space="preserve"> </w:t>
      </w:r>
      <w:r>
        <w:rPr>
          <w:color w:val="0E4660"/>
        </w:rPr>
        <w:t>Related</w:t>
      </w:r>
      <w:r>
        <w:rPr>
          <w:color w:val="0E4660"/>
          <w:spacing w:val="-16"/>
        </w:rPr>
        <w:t xml:space="preserve"> </w:t>
      </w:r>
      <w:r>
        <w:rPr>
          <w:color w:val="0E4660"/>
        </w:rPr>
        <w:t>Health</w:t>
      </w:r>
      <w:r>
        <w:rPr>
          <w:color w:val="0E4660"/>
          <w:spacing w:val="-15"/>
        </w:rPr>
        <w:t xml:space="preserve"> </w:t>
      </w:r>
      <w:r>
        <w:rPr>
          <w:color w:val="0E4660"/>
          <w:spacing w:val="-2"/>
        </w:rPr>
        <w:t>Risks</w:t>
      </w:r>
    </w:p>
    <w:p w14:paraId="42F8671C" w14:textId="77777777" w:rsidR="005B0A0D" w:rsidRDefault="005B0A0D">
      <w:pPr>
        <w:pStyle w:val="BodyText"/>
        <w:spacing w:before="4"/>
        <w:ind w:left="0"/>
        <w:rPr>
          <w:sz w:val="9"/>
        </w:rPr>
      </w:pPr>
    </w:p>
    <w:tbl>
      <w:tblPr>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5820"/>
        <w:gridCol w:w="2196"/>
        <w:gridCol w:w="2069"/>
        <w:gridCol w:w="2059"/>
      </w:tblGrid>
      <w:tr w:rsidR="005B0A0D" w14:paraId="3FAE505F" w14:textId="77777777">
        <w:trPr>
          <w:trHeight w:val="704"/>
        </w:trPr>
        <w:tc>
          <w:tcPr>
            <w:tcW w:w="1800" w:type="dxa"/>
            <w:shd w:val="clear" w:color="auto" w:fill="BEBEBE"/>
          </w:tcPr>
          <w:p w14:paraId="4E988027" w14:textId="77777777" w:rsidR="005B0A0D" w:rsidRDefault="00000000">
            <w:pPr>
              <w:pStyle w:val="TableParagraph"/>
              <w:spacing w:before="2" w:line="256" w:lineRule="auto"/>
              <w:ind w:left="6" w:right="12"/>
              <w:rPr>
                <w:b/>
              </w:rPr>
            </w:pPr>
            <w:r>
              <w:rPr>
                <w:b/>
              </w:rPr>
              <w:t>Action</w:t>
            </w:r>
            <w:r>
              <w:rPr>
                <w:b/>
                <w:spacing w:val="-16"/>
              </w:rPr>
              <w:t xml:space="preserve"> </w:t>
            </w:r>
            <w:r>
              <w:rPr>
                <w:b/>
              </w:rPr>
              <w:t>to</w:t>
            </w:r>
            <w:r>
              <w:rPr>
                <w:b/>
                <w:spacing w:val="-15"/>
              </w:rPr>
              <w:t xml:space="preserve"> </w:t>
            </w:r>
            <w:r>
              <w:rPr>
                <w:b/>
              </w:rPr>
              <w:t xml:space="preserve">be </w:t>
            </w:r>
            <w:r>
              <w:rPr>
                <w:b/>
                <w:spacing w:val="-2"/>
              </w:rPr>
              <w:t>completed</w:t>
            </w:r>
          </w:p>
        </w:tc>
        <w:tc>
          <w:tcPr>
            <w:tcW w:w="5820" w:type="dxa"/>
            <w:shd w:val="clear" w:color="auto" w:fill="BEBEBE"/>
          </w:tcPr>
          <w:p w14:paraId="4B792FFC" w14:textId="77777777" w:rsidR="005B0A0D" w:rsidRDefault="00000000">
            <w:pPr>
              <w:pStyle w:val="TableParagraph"/>
              <w:spacing w:line="253" w:lineRule="exact"/>
              <w:ind w:left="7"/>
              <w:rPr>
                <w:b/>
              </w:rPr>
            </w:pPr>
            <w:r>
              <w:rPr>
                <w:b/>
              </w:rPr>
              <w:t>Benefit</w:t>
            </w:r>
            <w:r>
              <w:rPr>
                <w:b/>
                <w:spacing w:val="-2"/>
              </w:rPr>
              <w:t xml:space="preserve"> </w:t>
            </w:r>
            <w:r>
              <w:rPr>
                <w:b/>
              </w:rPr>
              <w:t>of</w:t>
            </w:r>
            <w:r>
              <w:rPr>
                <w:b/>
                <w:spacing w:val="-2"/>
              </w:rPr>
              <w:t xml:space="preserve"> action</w:t>
            </w:r>
          </w:p>
        </w:tc>
        <w:tc>
          <w:tcPr>
            <w:tcW w:w="2196" w:type="dxa"/>
            <w:shd w:val="clear" w:color="auto" w:fill="BEBEBE"/>
          </w:tcPr>
          <w:p w14:paraId="0332ABE5" w14:textId="77777777" w:rsidR="005B0A0D" w:rsidRDefault="00000000">
            <w:pPr>
              <w:pStyle w:val="TableParagraph"/>
              <w:spacing w:before="2" w:line="256" w:lineRule="auto"/>
              <w:ind w:left="7"/>
              <w:rPr>
                <w:b/>
              </w:rPr>
            </w:pPr>
            <w:r>
              <w:rPr>
                <w:b/>
              </w:rPr>
              <w:t>Lead</w:t>
            </w:r>
            <w:r>
              <w:rPr>
                <w:b/>
                <w:spacing w:val="-16"/>
              </w:rPr>
              <w:t xml:space="preserve"> </w:t>
            </w:r>
            <w:r>
              <w:rPr>
                <w:b/>
              </w:rPr>
              <w:t xml:space="preserve">Department/ </w:t>
            </w:r>
            <w:proofErr w:type="spellStart"/>
            <w:r>
              <w:rPr>
                <w:b/>
                <w:spacing w:val="-2"/>
              </w:rPr>
              <w:t>Organisation</w:t>
            </w:r>
            <w:proofErr w:type="spellEnd"/>
          </w:p>
        </w:tc>
        <w:tc>
          <w:tcPr>
            <w:tcW w:w="2069" w:type="dxa"/>
            <w:shd w:val="clear" w:color="auto" w:fill="BEBEBE"/>
          </w:tcPr>
          <w:p w14:paraId="49F91F65" w14:textId="77777777" w:rsidR="005B0A0D" w:rsidRDefault="00000000">
            <w:pPr>
              <w:pStyle w:val="TableParagraph"/>
              <w:spacing w:line="253" w:lineRule="exact"/>
              <w:ind w:left="8"/>
              <w:rPr>
                <w:b/>
              </w:rPr>
            </w:pPr>
            <w:r>
              <w:rPr>
                <w:b/>
              </w:rPr>
              <w:t>Completion</w:t>
            </w:r>
            <w:r>
              <w:rPr>
                <w:b/>
                <w:spacing w:val="-6"/>
              </w:rPr>
              <w:t xml:space="preserve"> </w:t>
            </w:r>
            <w:r>
              <w:rPr>
                <w:b/>
                <w:spacing w:val="-4"/>
              </w:rPr>
              <w:t>date</w:t>
            </w:r>
          </w:p>
        </w:tc>
        <w:tc>
          <w:tcPr>
            <w:tcW w:w="2059" w:type="dxa"/>
            <w:shd w:val="clear" w:color="auto" w:fill="BEBEBE"/>
          </w:tcPr>
          <w:p w14:paraId="7536502A" w14:textId="77777777" w:rsidR="005B0A0D" w:rsidRDefault="00000000">
            <w:pPr>
              <w:pStyle w:val="TableParagraph"/>
              <w:spacing w:line="253" w:lineRule="exact"/>
              <w:ind w:left="71"/>
              <w:rPr>
                <w:b/>
              </w:rPr>
            </w:pPr>
            <w:r>
              <w:rPr>
                <w:b/>
                <w:spacing w:val="-2"/>
              </w:rPr>
              <w:t>Progress</w:t>
            </w:r>
          </w:p>
        </w:tc>
      </w:tr>
    </w:tbl>
    <w:p w14:paraId="1D4E22C2" w14:textId="77777777" w:rsidR="005B0A0D" w:rsidRDefault="005B0A0D">
      <w:pPr>
        <w:pStyle w:val="TableParagraph"/>
        <w:spacing w:line="253" w:lineRule="exact"/>
        <w:rPr>
          <w:b/>
        </w:rPr>
        <w:sectPr w:rsidR="005B0A0D">
          <w:pgSz w:w="16840" w:h="11910" w:orient="landscape"/>
          <w:pgMar w:top="1340" w:right="1417" w:bottom="1240" w:left="1417" w:header="0" w:footer="1045" w:gutter="0"/>
          <w:cols w:space="720"/>
        </w:sectPr>
      </w:pPr>
    </w:p>
    <w:p w14:paraId="59982293" w14:textId="77777777" w:rsidR="005B0A0D" w:rsidRDefault="005B0A0D">
      <w:pPr>
        <w:pStyle w:val="BodyText"/>
        <w:spacing w:before="2"/>
        <w:ind w:left="0"/>
        <w:rPr>
          <w:sz w:val="8"/>
        </w:rPr>
      </w:pPr>
    </w:p>
    <w:tbl>
      <w:tblPr>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5820"/>
        <w:gridCol w:w="2196"/>
        <w:gridCol w:w="2069"/>
        <w:gridCol w:w="2059"/>
      </w:tblGrid>
      <w:tr w:rsidR="005B0A0D" w14:paraId="2C8941A0" w14:textId="77777777">
        <w:trPr>
          <w:trHeight w:val="433"/>
        </w:trPr>
        <w:tc>
          <w:tcPr>
            <w:tcW w:w="13944" w:type="dxa"/>
            <w:gridSpan w:val="5"/>
          </w:tcPr>
          <w:p w14:paraId="3C7340C9" w14:textId="77777777" w:rsidR="005B0A0D" w:rsidRDefault="00000000">
            <w:pPr>
              <w:pStyle w:val="TableParagraph"/>
              <w:spacing w:line="253" w:lineRule="exact"/>
              <w:ind w:left="6"/>
            </w:pPr>
            <w:r>
              <w:t>Actions</w:t>
            </w:r>
            <w:r>
              <w:rPr>
                <w:spacing w:val="-4"/>
              </w:rPr>
              <w:t xml:space="preserve"> </w:t>
            </w:r>
            <w:r>
              <w:t>Completed</w:t>
            </w:r>
            <w:r>
              <w:rPr>
                <w:spacing w:val="-4"/>
              </w:rPr>
              <w:t xml:space="preserve"> </w:t>
            </w:r>
            <w:r>
              <w:t>in</w:t>
            </w:r>
            <w:r>
              <w:rPr>
                <w:spacing w:val="-5"/>
              </w:rPr>
              <w:t xml:space="preserve"> </w:t>
            </w:r>
            <w:r>
              <w:t>the</w:t>
            </w:r>
            <w:r>
              <w:rPr>
                <w:spacing w:val="-5"/>
              </w:rPr>
              <w:t xml:space="preserve"> </w:t>
            </w:r>
            <w:r>
              <w:t>last</w:t>
            </w:r>
            <w:r>
              <w:rPr>
                <w:spacing w:val="-3"/>
              </w:rPr>
              <w:t xml:space="preserve"> </w:t>
            </w:r>
            <w:r>
              <w:rPr>
                <w:spacing w:val="-2"/>
              </w:rPr>
              <w:t>period</w:t>
            </w:r>
          </w:p>
        </w:tc>
      </w:tr>
      <w:tr w:rsidR="005B0A0D" w14:paraId="1E3427CE" w14:textId="77777777">
        <w:trPr>
          <w:trHeight w:val="1523"/>
        </w:trPr>
        <w:tc>
          <w:tcPr>
            <w:tcW w:w="1800" w:type="dxa"/>
          </w:tcPr>
          <w:p w14:paraId="28A77277" w14:textId="77777777" w:rsidR="005B0A0D" w:rsidRDefault="00000000">
            <w:pPr>
              <w:pStyle w:val="TableParagraph"/>
              <w:spacing w:before="2" w:line="256" w:lineRule="auto"/>
              <w:ind w:left="6" w:right="12"/>
            </w:pPr>
            <w:r>
              <w:t>Delivery</w:t>
            </w:r>
            <w:r>
              <w:rPr>
                <w:spacing w:val="-16"/>
              </w:rPr>
              <w:t xml:space="preserve"> </w:t>
            </w:r>
            <w:r>
              <w:t>of</w:t>
            </w:r>
            <w:r>
              <w:rPr>
                <w:spacing w:val="-15"/>
              </w:rPr>
              <w:t xml:space="preserve"> </w:t>
            </w:r>
            <w:r>
              <w:t xml:space="preserve">Damp &amp; </w:t>
            </w:r>
            <w:proofErr w:type="spellStart"/>
            <w:r>
              <w:t>Mould</w:t>
            </w:r>
            <w:proofErr w:type="spellEnd"/>
            <w:r>
              <w:t xml:space="preserve"> MECC </w:t>
            </w:r>
            <w:r>
              <w:rPr>
                <w:spacing w:val="-2"/>
              </w:rPr>
              <w:t>training</w:t>
            </w:r>
          </w:p>
        </w:tc>
        <w:tc>
          <w:tcPr>
            <w:tcW w:w="5820" w:type="dxa"/>
          </w:tcPr>
          <w:p w14:paraId="3ADF02D1" w14:textId="77777777" w:rsidR="005B0A0D" w:rsidRDefault="00000000">
            <w:pPr>
              <w:pStyle w:val="TableParagraph"/>
              <w:spacing w:before="2" w:line="259" w:lineRule="auto"/>
              <w:ind w:left="7"/>
            </w:pPr>
            <w:r>
              <w:t xml:space="preserve">Increase knowledge and confidence of RMBC staff and Rotherham frontline workers to have conversations about damp and </w:t>
            </w:r>
            <w:proofErr w:type="spellStart"/>
            <w:r>
              <w:t>mould</w:t>
            </w:r>
            <w:proofErr w:type="spellEnd"/>
            <w:r>
              <w:t xml:space="preserve"> and offer support to tenants using the MECC approach. There will also be a help sheet available for</w:t>
            </w:r>
            <w:r>
              <w:rPr>
                <w:spacing w:val="-4"/>
              </w:rPr>
              <w:t xml:space="preserve"> </w:t>
            </w:r>
            <w:r>
              <w:t>all</w:t>
            </w:r>
            <w:r>
              <w:rPr>
                <w:spacing w:val="-3"/>
              </w:rPr>
              <w:t xml:space="preserve"> </w:t>
            </w:r>
            <w:r>
              <w:t>those</w:t>
            </w:r>
            <w:r>
              <w:rPr>
                <w:spacing w:val="-5"/>
              </w:rPr>
              <w:t xml:space="preserve"> </w:t>
            </w:r>
            <w:r>
              <w:t>who</w:t>
            </w:r>
            <w:r>
              <w:rPr>
                <w:spacing w:val="-3"/>
              </w:rPr>
              <w:t xml:space="preserve"> </w:t>
            </w:r>
            <w:r>
              <w:t>attend</w:t>
            </w:r>
            <w:r>
              <w:rPr>
                <w:spacing w:val="-5"/>
              </w:rPr>
              <w:t xml:space="preserve"> </w:t>
            </w:r>
            <w:r>
              <w:t>the</w:t>
            </w:r>
            <w:r>
              <w:rPr>
                <w:spacing w:val="-3"/>
              </w:rPr>
              <w:t xml:space="preserve"> </w:t>
            </w:r>
            <w:r>
              <w:t>course</w:t>
            </w:r>
            <w:r>
              <w:rPr>
                <w:spacing w:val="-5"/>
              </w:rPr>
              <w:t xml:space="preserve"> </w:t>
            </w:r>
            <w:r>
              <w:t>with</w:t>
            </w:r>
            <w:r>
              <w:rPr>
                <w:spacing w:val="-5"/>
              </w:rPr>
              <w:t xml:space="preserve"> </w:t>
            </w:r>
            <w:r>
              <w:t>key</w:t>
            </w:r>
            <w:r>
              <w:rPr>
                <w:spacing w:val="-3"/>
              </w:rPr>
              <w:t xml:space="preserve"> </w:t>
            </w:r>
            <w:r>
              <w:t>information</w:t>
            </w:r>
            <w:r>
              <w:rPr>
                <w:spacing w:val="-3"/>
              </w:rPr>
              <w:t xml:space="preserve"> </w:t>
            </w:r>
            <w:r>
              <w:t>on.</w:t>
            </w:r>
          </w:p>
        </w:tc>
        <w:tc>
          <w:tcPr>
            <w:tcW w:w="2196" w:type="dxa"/>
          </w:tcPr>
          <w:p w14:paraId="187BDFA0" w14:textId="77777777" w:rsidR="005B0A0D" w:rsidRDefault="00000000">
            <w:pPr>
              <w:pStyle w:val="TableParagraph"/>
              <w:spacing w:line="253" w:lineRule="exact"/>
              <w:ind w:left="7"/>
            </w:pPr>
            <w:r>
              <w:t>Public</w:t>
            </w:r>
            <w:r>
              <w:rPr>
                <w:spacing w:val="-6"/>
              </w:rPr>
              <w:t xml:space="preserve"> </w:t>
            </w:r>
            <w:r>
              <w:rPr>
                <w:spacing w:val="-2"/>
              </w:rPr>
              <w:t>Health</w:t>
            </w:r>
          </w:p>
        </w:tc>
        <w:tc>
          <w:tcPr>
            <w:tcW w:w="2069" w:type="dxa"/>
          </w:tcPr>
          <w:p w14:paraId="633EAC7A" w14:textId="77777777" w:rsidR="005B0A0D" w:rsidRDefault="00000000">
            <w:pPr>
              <w:pStyle w:val="TableParagraph"/>
              <w:spacing w:before="2" w:line="259" w:lineRule="auto"/>
              <w:ind w:left="8"/>
            </w:pPr>
            <w:proofErr w:type="gramStart"/>
            <w:r>
              <w:t>Started September 2024</w:t>
            </w:r>
            <w:proofErr w:type="gramEnd"/>
            <w:r>
              <w:t>. Aim of 2 sessions per month from September 2024</w:t>
            </w:r>
            <w:r>
              <w:rPr>
                <w:spacing w:val="-12"/>
              </w:rPr>
              <w:t xml:space="preserve"> </w:t>
            </w:r>
            <w:r>
              <w:t>to</w:t>
            </w:r>
            <w:r>
              <w:rPr>
                <w:spacing w:val="-13"/>
              </w:rPr>
              <w:t xml:space="preserve"> </w:t>
            </w:r>
            <w:r>
              <w:t>March</w:t>
            </w:r>
            <w:r>
              <w:rPr>
                <w:spacing w:val="-13"/>
              </w:rPr>
              <w:t xml:space="preserve"> </w:t>
            </w:r>
            <w:r>
              <w:t>2025</w:t>
            </w:r>
          </w:p>
        </w:tc>
        <w:tc>
          <w:tcPr>
            <w:tcW w:w="2059" w:type="dxa"/>
            <w:shd w:val="clear" w:color="auto" w:fill="92D050"/>
          </w:tcPr>
          <w:p w14:paraId="766BBCBA" w14:textId="77777777" w:rsidR="005B0A0D" w:rsidRDefault="005B0A0D">
            <w:pPr>
              <w:pStyle w:val="TableParagraph"/>
              <w:rPr>
                <w:rFonts w:ascii="Times New Roman"/>
              </w:rPr>
            </w:pPr>
          </w:p>
        </w:tc>
      </w:tr>
      <w:tr w:rsidR="005B0A0D" w14:paraId="1DDAEC36" w14:textId="77777777">
        <w:trPr>
          <w:trHeight w:val="981"/>
        </w:trPr>
        <w:tc>
          <w:tcPr>
            <w:tcW w:w="1800" w:type="dxa"/>
          </w:tcPr>
          <w:p w14:paraId="51E7C39B" w14:textId="77777777" w:rsidR="005B0A0D" w:rsidRDefault="00000000">
            <w:pPr>
              <w:pStyle w:val="TableParagraph"/>
              <w:spacing w:before="4" w:line="254" w:lineRule="auto"/>
              <w:ind w:left="6" w:right="344"/>
            </w:pPr>
            <w:r>
              <w:t>Evaluation of MECC</w:t>
            </w:r>
            <w:r>
              <w:rPr>
                <w:spacing w:val="-16"/>
              </w:rPr>
              <w:t xml:space="preserve"> </w:t>
            </w:r>
            <w:r>
              <w:t>training</w:t>
            </w:r>
          </w:p>
        </w:tc>
        <w:tc>
          <w:tcPr>
            <w:tcW w:w="5820" w:type="dxa"/>
          </w:tcPr>
          <w:p w14:paraId="4347ECDF" w14:textId="77777777" w:rsidR="005B0A0D" w:rsidRDefault="00000000">
            <w:pPr>
              <w:pStyle w:val="TableParagraph"/>
              <w:spacing w:before="4" w:line="254" w:lineRule="auto"/>
              <w:ind w:left="7"/>
            </w:pPr>
            <w:r>
              <w:t>The</w:t>
            </w:r>
            <w:r>
              <w:rPr>
                <w:spacing w:val="-4"/>
              </w:rPr>
              <w:t xml:space="preserve"> </w:t>
            </w:r>
            <w:r>
              <w:t>Damp</w:t>
            </w:r>
            <w:r>
              <w:rPr>
                <w:spacing w:val="-6"/>
              </w:rPr>
              <w:t xml:space="preserve"> </w:t>
            </w:r>
            <w:r>
              <w:t>and</w:t>
            </w:r>
            <w:r>
              <w:rPr>
                <w:spacing w:val="-6"/>
              </w:rPr>
              <w:t xml:space="preserve"> </w:t>
            </w:r>
            <w:proofErr w:type="spellStart"/>
            <w:r>
              <w:t>Mould</w:t>
            </w:r>
            <w:proofErr w:type="spellEnd"/>
            <w:r>
              <w:rPr>
                <w:spacing w:val="-6"/>
              </w:rPr>
              <w:t xml:space="preserve"> </w:t>
            </w:r>
            <w:r>
              <w:t>MECC</w:t>
            </w:r>
            <w:r>
              <w:rPr>
                <w:spacing w:val="-4"/>
              </w:rPr>
              <w:t xml:space="preserve"> </w:t>
            </w:r>
            <w:r>
              <w:t>sessions</w:t>
            </w:r>
            <w:r>
              <w:rPr>
                <w:spacing w:val="-3"/>
              </w:rPr>
              <w:t xml:space="preserve"> </w:t>
            </w:r>
            <w:r>
              <w:t>delivered</w:t>
            </w:r>
            <w:r>
              <w:rPr>
                <w:spacing w:val="-4"/>
              </w:rPr>
              <w:t xml:space="preserve"> </w:t>
            </w:r>
            <w:r>
              <w:t>in</w:t>
            </w:r>
            <w:r>
              <w:rPr>
                <w:spacing w:val="-2"/>
              </w:rPr>
              <w:t xml:space="preserve"> </w:t>
            </w:r>
            <w:r>
              <w:t>2024/25 will be evaluated</w:t>
            </w:r>
          </w:p>
        </w:tc>
        <w:tc>
          <w:tcPr>
            <w:tcW w:w="2196" w:type="dxa"/>
          </w:tcPr>
          <w:p w14:paraId="3956FF81" w14:textId="77777777" w:rsidR="005B0A0D" w:rsidRDefault="00000000">
            <w:pPr>
              <w:pStyle w:val="TableParagraph"/>
              <w:spacing w:before="4" w:line="256" w:lineRule="auto"/>
              <w:ind w:left="7" w:right="299"/>
            </w:pPr>
            <w:r>
              <w:t>Public Health &amp; Community</w:t>
            </w:r>
            <w:r>
              <w:rPr>
                <w:spacing w:val="-16"/>
              </w:rPr>
              <w:t xml:space="preserve"> </w:t>
            </w:r>
            <w:r>
              <w:t xml:space="preserve">Energy </w:t>
            </w:r>
            <w:r>
              <w:rPr>
                <w:spacing w:val="-4"/>
              </w:rPr>
              <w:t>Team</w:t>
            </w:r>
          </w:p>
        </w:tc>
        <w:tc>
          <w:tcPr>
            <w:tcW w:w="2069" w:type="dxa"/>
          </w:tcPr>
          <w:p w14:paraId="5994BF32" w14:textId="77777777" w:rsidR="005B0A0D" w:rsidRDefault="00000000">
            <w:pPr>
              <w:pStyle w:val="TableParagraph"/>
              <w:spacing w:before="2"/>
              <w:ind w:left="8"/>
            </w:pPr>
            <w:r>
              <w:t>August</w:t>
            </w:r>
            <w:r>
              <w:rPr>
                <w:spacing w:val="-2"/>
              </w:rPr>
              <w:t xml:space="preserve"> </w:t>
            </w:r>
            <w:r>
              <w:rPr>
                <w:spacing w:val="-4"/>
              </w:rPr>
              <w:t>2025</w:t>
            </w:r>
          </w:p>
        </w:tc>
        <w:tc>
          <w:tcPr>
            <w:tcW w:w="2059" w:type="dxa"/>
            <w:shd w:val="clear" w:color="auto" w:fill="92D050"/>
          </w:tcPr>
          <w:p w14:paraId="3A77B802" w14:textId="77777777" w:rsidR="005B0A0D" w:rsidRDefault="005B0A0D">
            <w:pPr>
              <w:pStyle w:val="TableParagraph"/>
              <w:rPr>
                <w:rFonts w:ascii="Times New Roman"/>
              </w:rPr>
            </w:pPr>
          </w:p>
        </w:tc>
      </w:tr>
      <w:tr w:rsidR="005B0A0D" w14:paraId="078A8E62" w14:textId="77777777">
        <w:trPr>
          <w:trHeight w:val="1796"/>
        </w:trPr>
        <w:tc>
          <w:tcPr>
            <w:tcW w:w="1800" w:type="dxa"/>
          </w:tcPr>
          <w:p w14:paraId="72A49208" w14:textId="77777777" w:rsidR="005B0A0D" w:rsidRDefault="00000000">
            <w:pPr>
              <w:pStyle w:val="TableParagraph"/>
              <w:spacing w:before="2" w:line="259" w:lineRule="auto"/>
              <w:ind w:left="6"/>
            </w:pPr>
            <w:r>
              <w:t xml:space="preserve">Promotion of health and </w:t>
            </w:r>
            <w:r>
              <w:rPr>
                <w:spacing w:val="-2"/>
              </w:rPr>
              <w:t xml:space="preserve">housing </w:t>
            </w:r>
            <w:r>
              <w:t>correlation to other</w:t>
            </w:r>
            <w:r>
              <w:rPr>
                <w:spacing w:val="-16"/>
              </w:rPr>
              <w:t xml:space="preserve"> </w:t>
            </w:r>
            <w:r>
              <w:t>key</w:t>
            </w:r>
            <w:r>
              <w:rPr>
                <w:spacing w:val="-15"/>
              </w:rPr>
              <w:t xml:space="preserve"> </w:t>
            </w:r>
            <w:r>
              <w:t>partners in Rotherham</w:t>
            </w:r>
          </w:p>
        </w:tc>
        <w:tc>
          <w:tcPr>
            <w:tcW w:w="5820" w:type="dxa"/>
          </w:tcPr>
          <w:p w14:paraId="2E832283" w14:textId="77777777" w:rsidR="005B0A0D" w:rsidRDefault="00000000">
            <w:pPr>
              <w:pStyle w:val="TableParagraph"/>
              <w:spacing w:before="2" w:line="259" w:lineRule="auto"/>
              <w:ind w:left="7" w:right="34"/>
            </w:pPr>
            <w:r>
              <w:t>Ensure all partners are aware of the current work happening across the sector and allow opportunities for joint working. The Healthy Homes plan will be brought to the</w:t>
            </w:r>
            <w:r>
              <w:rPr>
                <w:spacing w:val="-4"/>
              </w:rPr>
              <w:t xml:space="preserve"> </w:t>
            </w:r>
            <w:r>
              <w:t>attention</w:t>
            </w:r>
            <w:r>
              <w:rPr>
                <w:spacing w:val="-4"/>
              </w:rPr>
              <w:t xml:space="preserve"> </w:t>
            </w:r>
            <w:r>
              <w:t>of</w:t>
            </w:r>
            <w:r>
              <w:rPr>
                <w:spacing w:val="-6"/>
              </w:rPr>
              <w:t xml:space="preserve"> </w:t>
            </w:r>
            <w:r>
              <w:t>the</w:t>
            </w:r>
            <w:r>
              <w:rPr>
                <w:spacing w:val="-4"/>
              </w:rPr>
              <w:t xml:space="preserve"> </w:t>
            </w:r>
            <w:r>
              <w:t>Humanitarian</w:t>
            </w:r>
            <w:r>
              <w:rPr>
                <w:spacing w:val="-4"/>
              </w:rPr>
              <w:t xml:space="preserve"> </w:t>
            </w:r>
            <w:r>
              <w:t>group</w:t>
            </w:r>
            <w:r>
              <w:rPr>
                <w:spacing w:val="-6"/>
              </w:rPr>
              <w:t xml:space="preserve"> </w:t>
            </w:r>
            <w:r>
              <w:t>every</w:t>
            </w:r>
            <w:r>
              <w:rPr>
                <w:spacing w:val="-3"/>
              </w:rPr>
              <w:t xml:space="preserve"> </w:t>
            </w:r>
            <w:r>
              <w:t>6</w:t>
            </w:r>
            <w:r>
              <w:rPr>
                <w:spacing w:val="-7"/>
              </w:rPr>
              <w:t xml:space="preserve"> </w:t>
            </w:r>
            <w:r>
              <w:t>months</w:t>
            </w:r>
            <w:r>
              <w:rPr>
                <w:spacing w:val="-6"/>
              </w:rPr>
              <w:t xml:space="preserve"> </w:t>
            </w:r>
            <w:r>
              <w:t>to highlight changes and progress and allow the members a chance to add to the action plan</w:t>
            </w:r>
          </w:p>
        </w:tc>
        <w:tc>
          <w:tcPr>
            <w:tcW w:w="2196" w:type="dxa"/>
          </w:tcPr>
          <w:p w14:paraId="77CFBAC0" w14:textId="77777777" w:rsidR="005B0A0D" w:rsidRDefault="00000000">
            <w:pPr>
              <w:pStyle w:val="TableParagraph"/>
              <w:spacing w:line="253" w:lineRule="exact"/>
              <w:ind w:left="7"/>
            </w:pPr>
            <w:r>
              <w:t>Humanitarian</w:t>
            </w:r>
            <w:r>
              <w:rPr>
                <w:spacing w:val="-16"/>
              </w:rPr>
              <w:t xml:space="preserve"> </w:t>
            </w:r>
            <w:r>
              <w:rPr>
                <w:spacing w:val="-4"/>
              </w:rPr>
              <w:t>Group</w:t>
            </w:r>
          </w:p>
        </w:tc>
        <w:tc>
          <w:tcPr>
            <w:tcW w:w="2069" w:type="dxa"/>
          </w:tcPr>
          <w:p w14:paraId="773C5CAB" w14:textId="77777777" w:rsidR="005B0A0D" w:rsidRDefault="00000000">
            <w:pPr>
              <w:pStyle w:val="TableParagraph"/>
              <w:spacing w:before="2" w:line="256" w:lineRule="auto"/>
              <w:ind w:left="8"/>
            </w:pPr>
            <w:r>
              <w:t>April 2024 (Next update</w:t>
            </w:r>
            <w:r>
              <w:rPr>
                <w:spacing w:val="-16"/>
              </w:rPr>
              <w:t xml:space="preserve"> </w:t>
            </w:r>
            <w:r>
              <w:t>in</w:t>
            </w:r>
            <w:r>
              <w:rPr>
                <w:spacing w:val="-15"/>
              </w:rPr>
              <w:t xml:space="preserve"> </w:t>
            </w:r>
            <w:r>
              <w:t xml:space="preserve">November </w:t>
            </w:r>
            <w:r>
              <w:rPr>
                <w:spacing w:val="-2"/>
              </w:rPr>
              <w:t>2025)</w:t>
            </w:r>
          </w:p>
        </w:tc>
        <w:tc>
          <w:tcPr>
            <w:tcW w:w="2059" w:type="dxa"/>
            <w:shd w:val="clear" w:color="auto" w:fill="92D050"/>
          </w:tcPr>
          <w:p w14:paraId="61BC1550" w14:textId="77777777" w:rsidR="005B0A0D" w:rsidRDefault="005B0A0D">
            <w:pPr>
              <w:pStyle w:val="TableParagraph"/>
              <w:rPr>
                <w:rFonts w:ascii="Times New Roman"/>
              </w:rPr>
            </w:pPr>
          </w:p>
        </w:tc>
      </w:tr>
      <w:tr w:rsidR="005B0A0D" w14:paraId="1C2AF14A" w14:textId="77777777">
        <w:trPr>
          <w:trHeight w:val="1413"/>
        </w:trPr>
        <w:tc>
          <w:tcPr>
            <w:tcW w:w="1800" w:type="dxa"/>
          </w:tcPr>
          <w:p w14:paraId="698503CA" w14:textId="77777777" w:rsidR="005B0A0D" w:rsidRDefault="00000000">
            <w:pPr>
              <w:pStyle w:val="TableParagraph"/>
              <w:spacing w:before="2" w:line="259" w:lineRule="auto"/>
              <w:ind w:left="6" w:right="12"/>
            </w:pPr>
            <w:r>
              <w:t>Brunch</w:t>
            </w:r>
            <w:r>
              <w:rPr>
                <w:spacing w:val="-16"/>
              </w:rPr>
              <w:t xml:space="preserve"> </w:t>
            </w:r>
            <w:r>
              <w:t>and</w:t>
            </w:r>
            <w:r>
              <w:rPr>
                <w:spacing w:val="-15"/>
              </w:rPr>
              <w:t xml:space="preserve"> </w:t>
            </w:r>
            <w:r>
              <w:t>Learn session about climate change and energy</w:t>
            </w:r>
          </w:p>
        </w:tc>
        <w:tc>
          <w:tcPr>
            <w:tcW w:w="5820" w:type="dxa"/>
          </w:tcPr>
          <w:p w14:paraId="2EEF5372" w14:textId="77777777" w:rsidR="005B0A0D" w:rsidRDefault="00000000">
            <w:pPr>
              <w:pStyle w:val="TableParagraph"/>
              <w:spacing w:before="2" w:line="259" w:lineRule="auto"/>
              <w:ind w:left="7" w:right="34"/>
            </w:pPr>
            <w:r>
              <w:t>To</w:t>
            </w:r>
            <w:r>
              <w:rPr>
                <w:spacing w:val="-6"/>
              </w:rPr>
              <w:t xml:space="preserve"> </w:t>
            </w:r>
            <w:r>
              <w:t>inform</w:t>
            </w:r>
            <w:r>
              <w:rPr>
                <w:spacing w:val="-7"/>
              </w:rPr>
              <w:t xml:space="preserve"> </w:t>
            </w:r>
            <w:r>
              <w:t>the</w:t>
            </w:r>
            <w:r>
              <w:rPr>
                <w:spacing w:val="-8"/>
              </w:rPr>
              <w:t xml:space="preserve"> </w:t>
            </w:r>
            <w:r>
              <w:t>adult</w:t>
            </w:r>
            <w:r>
              <w:rPr>
                <w:spacing w:val="-7"/>
              </w:rPr>
              <w:t xml:space="preserve"> </w:t>
            </w:r>
            <w:r>
              <w:t>social</w:t>
            </w:r>
            <w:r>
              <w:rPr>
                <w:spacing w:val="-7"/>
              </w:rPr>
              <w:t xml:space="preserve"> </w:t>
            </w:r>
            <w:r>
              <w:t>care</w:t>
            </w:r>
            <w:r>
              <w:rPr>
                <w:spacing w:val="-8"/>
              </w:rPr>
              <w:t xml:space="preserve"> </w:t>
            </w:r>
            <w:r>
              <w:t>workforce</w:t>
            </w:r>
            <w:r>
              <w:rPr>
                <w:spacing w:val="-8"/>
              </w:rPr>
              <w:t xml:space="preserve"> </w:t>
            </w:r>
            <w:r>
              <w:t>of</w:t>
            </w:r>
            <w:r>
              <w:rPr>
                <w:spacing w:val="-9"/>
              </w:rPr>
              <w:t xml:space="preserve"> </w:t>
            </w:r>
            <w:r>
              <w:t>the</w:t>
            </w:r>
            <w:r>
              <w:rPr>
                <w:spacing w:val="-6"/>
              </w:rPr>
              <w:t xml:space="preserve"> </w:t>
            </w:r>
            <w:r>
              <w:t xml:space="preserve">challenges posed by increased heat in homes as well information about the fuel poverty picture and support available in </w:t>
            </w:r>
            <w:r>
              <w:rPr>
                <w:spacing w:val="-2"/>
              </w:rPr>
              <w:t>Rotherham</w:t>
            </w:r>
          </w:p>
        </w:tc>
        <w:tc>
          <w:tcPr>
            <w:tcW w:w="2196" w:type="dxa"/>
          </w:tcPr>
          <w:p w14:paraId="2E6107F1" w14:textId="77777777" w:rsidR="005B0A0D" w:rsidRDefault="00000000">
            <w:pPr>
              <w:pStyle w:val="TableParagraph"/>
              <w:spacing w:line="253" w:lineRule="exact"/>
              <w:ind w:left="7"/>
            </w:pPr>
            <w:r>
              <w:t>Public</w:t>
            </w:r>
            <w:r>
              <w:rPr>
                <w:spacing w:val="-6"/>
              </w:rPr>
              <w:t xml:space="preserve"> </w:t>
            </w:r>
            <w:r>
              <w:rPr>
                <w:spacing w:val="-2"/>
              </w:rPr>
              <w:t>Health,</w:t>
            </w:r>
          </w:p>
          <w:p w14:paraId="5B7A85FC" w14:textId="77777777" w:rsidR="005B0A0D" w:rsidRDefault="00000000">
            <w:pPr>
              <w:pStyle w:val="TableParagraph"/>
              <w:spacing w:before="184" w:line="256" w:lineRule="auto"/>
              <w:ind w:left="7"/>
            </w:pPr>
            <w:r>
              <w:t>Climate</w:t>
            </w:r>
            <w:r>
              <w:rPr>
                <w:spacing w:val="-16"/>
              </w:rPr>
              <w:t xml:space="preserve"> </w:t>
            </w:r>
            <w:r>
              <w:t>Change</w:t>
            </w:r>
            <w:r>
              <w:rPr>
                <w:spacing w:val="-15"/>
              </w:rPr>
              <w:t xml:space="preserve"> </w:t>
            </w:r>
            <w:r>
              <w:t xml:space="preserve">and Community Energy </w:t>
            </w:r>
            <w:r>
              <w:rPr>
                <w:spacing w:val="-4"/>
              </w:rPr>
              <w:t>Team</w:t>
            </w:r>
          </w:p>
        </w:tc>
        <w:tc>
          <w:tcPr>
            <w:tcW w:w="2069" w:type="dxa"/>
          </w:tcPr>
          <w:p w14:paraId="067301CC" w14:textId="77777777" w:rsidR="005B0A0D" w:rsidRDefault="00000000">
            <w:pPr>
              <w:pStyle w:val="TableParagraph"/>
              <w:spacing w:line="253" w:lineRule="exact"/>
              <w:ind w:left="8"/>
            </w:pPr>
            <w:r>
              <w:t>July</w:t>
            </w:r>
            <w:r>
              <w:rPr>
                <w:spacing w:val="-3"/>
              </w:rPr>
              <w:t xml:space="preserve"> </w:t>
            </w:r>
            <w:r>
              <w:rPr>
                <w:spacing w:val="-4"/>
              </w:rPr>
              <w:t>2024</w:t>
            </w:r>
          </w:p>
        </w:tc>
        <w:tc>
          <w:tcPr>
            <w:tcW w:w="2059" w:type="dxa"/>
            <w:shd w:val="clear" w:color="auto" w:fill="92D050"/>
          </w:tcPr>
          <w:p w14:paraId="05189C25" w14:textId="77777777" w:rsidR="005B0A0D" w:rsidRDefault="005B0A0D">
            <w:pPr>
              <w:pStyle w:val="TableParagraph"/>
              <w:rPr>
                <w:rFonts w:ascii="Times New Roman"/>
              </w:rPr>
            </w:pPr>
          </w:p>
        </w:tc>
      </w:tr>
      <w:tr w:rsidR="005B0A0D" w14:paraId="78DDB665" w14:textId="77777777">
        <w:trPr>
          <w:trHeight w:val="1249"/>
        </w:trPr>
        <w:tc>
          <w:tcPr>
            <w:tcW w:w="1800" w:type="dxa"/>
          </w:tcPr>
          <w:p w14:paraId="3677600D" w14:textId="77777777" w:rsidR="005B0A0D" w:rsidRDefault="00000000">
            <w:pPr>
              <w:pStyle w:val="TableParagraph"/>
              <w:spacing w:before="2" w:line="259" w:lineRule="auto"/>
              <w:ind w:left="6" w:right="12"/>
            </w:pPr>
            <w:r>
              <w:t>Expand training sessions</w:t>
            </w:r>
            <w:r>
              <w:rPr>
                <w:spacing w:val="-16"/>
              </w:rPr>
              <w:t xml:space="preserve"> </w:t>
            </w:r>
            <w:proofErr w:type="gramStart"/>
            <w:r>
              <w:t>to</w:t>
            </w:r>
            <w:proofErr w:type="gramEnd"/>
            <w:r>
              <w:rPr>
                <w:spacing w:val="-15"/>
              </w:rPr>
              <w:t xml:space="preserve"> </w:t>
            </w:r>
            <w:r>
              <w:t>library staff and children’s sector</w:t>
            </w:r>
          </w:p>
        </w:tc>
        <w:tc>
          <w:tcPr>
            <w:tcW w:w="5820" w:type="dxa"/>
          </w:tcPr>
          <w:p w14:paraId="1CACA718" w14:textId="77777777" w:rsidR="005B0A0D" w:rsidRDefault="00000000">
            <w:pPr>
              <w:pStyle w:val="TableParagraph"/>
              <w:spacing w:before="2" w:line="256" w:lineRule="auto"/>
              <w:ind w:left="7" w:right="34"/>
            </w:pPr>
            <w:r>
              <w:t>Ensuring front line staff across all council departments know</w:t>
            </w:r>
            <w:r>
              <w:rPr>
                <w:spacing w:val="-4"/>
              </w:rPr>
              <w:t xml:space="preserve"> </w:t>
            </w:r>
            <w:r>
              <w:t>about</w:t>
            </w:r>
            <w:r>
              <w:rPr>
                <w:spacing w:val="-5"/>
              </w:rPr>
              <w:t xml:space="preserve"> </w:t>
            </w:r>
            <w:r>
              <w:t>the</w:t>
            </w:r>
            <w:r>
              <w:rPr>
                <w:spacing w:val="-6"/>
              </w:rPr>
              <w:t xml:space="preserve"> </w:t>
            </w:r>
            <w:r>
              <w:t>availability</w:t>
            </w:r>
            <w:r>
              <w:rPr>
                <w:spacing w:val="-3"/>
              </w:rPr>
              <w:t xml:space="preserve"> </w:t>
            </w:r>
            <w:r>
              <w:t>of</w:t>
            </w:r>
            <w:r>
              <w:rPr>
                <w:spacing w:val="-2"/>
              </w:rPr>
              <w:t xml:space="preserve"> </w:t>
            </w:r>
            <w:r>
              <w:t>energy</w:t>
            </w:r>
            <w:r>
              <w:rPr>
                <w:spacing w:val="-6"/>
              </w:rPr>
              <w:t xml:space="preserve"> </w:t>
            </w:r>
            <w:r>
              <w:t>support</w:t>
            </w:r>
            <w:r>
              <w:rPr>
                <w:spacing w:val="-5"/>
              </w:rPr>
              <w:t xml:space="preserve"> </w:t>
            </w:r>
            <w:r>
              <w:t>to</w:t>
            </w:r>
            <w:r>
              <w:rPr>
                <w:spacing w:val="-6"/>
              </w:rPr>
              <w:t xml:space="preserve"> </w:t>
            </w:r>
            <w:r>
              <w:t>create</w:t>
            </w:r>
            <w:r>
              <w:rPr>
                <w:spacing w:val="-4"/>
              </w:rPr>
              <w:t xml:space="preserve"> </w:t>
            </w:r>
            <w:r>
              <w:t>a united support offer across the council.</w:t>
            </w:r>
          </w:p>
        </w:tc>
        <w:tc>
          <w:tcPr>
            <w:tcW w:w="2196" w:type="dxa"/>
          </w:tcPr>
          <w:p w14:paraId="26930B6D" w14:textId="77777777" w:rsidR="005B0A0D" w:rsidRDefault="00000000">
            <w:pPr>
              <w:pStyle w:val="TableParagraph"/>
              <w:spacing w:before="2" w:line="256" w:lineRule="auto"/>
              <w:ind w:left="7" w:right="299"/>
            </w:pPr>
            <w:r>
              <w:t>Public Health and Community</w:t>
            </w:r>
            <w:r>
              <w:rPr>
                <w:spacing w:val="-16"/>
              </w:rPr>
              <w:t xml:space="preserve"> </w:t>
            </w:r>
            <w:r>
              <w:t xml:space="preserve">Energy </w:t>
            </w:r>
            <w:r>
              <w:rPr>
                <w:spacing w:val="-4"/>
              </w:rPr>
              <w:t>Team</w:t>
            </w:r>
          </w:p>
        </w:tc>
        <w:tc>
          <w:tcPr>
            <w:tcW w:w="2069" w:type="dxa"/>
          </w:tcPr>
          <w:p w14:paraId="722A27EA" w14:textId="77777777" w:rsidR="005B0A0D" w:rsidRDefault="00000000">
            <w:pPr>
              <w:pStyle w:val="TableParagraph"/>
              <w:spacing w:line="253" w:lineRule="exact"/>
              <w:ind w:left="8"/>
            </w:pPr>
            <w:r>
              <w:t>March</w:t>
            </w:r>
            <w:r>
              <w:rPr>
                <w:spacing w:val="-5"/>
              </w:rPr>
              <w:t xml:space="preserve"> </w:t>
            </w:r>
            <w:r>
              <w:rPr>
                <w:spacing w:val="-4"/>
              </w:rPr>
              <w:t>2025</w:t>
            </w:r>
          </w:p>
        </w:tc>
        <w:tc>
          <w:tcPr>
            <w:tcW w:w="2059" w:type="dxa"/>
            <w:shd w:val="clear" w:color="auto" w:fill="92D050"/>
          </w:tcPr>
          <w:p w14:paraId="564A3B9C" w14:textId="77777777" w:rsidR="005B0A0D" w:rsidRDefault="005B0A0D">
            <w:pPr>
              <w:pStyle w:val="TableParagraph"/>
              <w:rPr>
                <w:rFonts w:ascii="Times New Roman"/>
              </w:rPr>
            </w:pPr>
          </w:p>
        </w:tc>
      </w:tr>
      <w:tr w:rsidR="005B0A0D" w14:paraId="4C7BCBA1" w14:textId="77777777">
        <w:trPr>
          <w:trHeight w:val="981"/>
        </w:trPr>
        <w:tc>
          <w:tcPr>
            <w:tcW w:w="1800" w:type="dxa"/>
          </w:tcPr>
          <w:p w14:paraId="6CAB4204" w14:textId="77777777" w:rsidR="005B0A0D" w:rsidRDefault="00000000">
            <w:pPr>
              <w:pStyle w:val="TableParagraph"/>
              <w:spacing w:before="4" w:line="256" w:lineRule="auto"/>
              <w:ind w:left="6" w:right="12"/>
            </w:pPr>
            <w:r>
              <w:rPr>
                <w:spacing w:val="-2"/>
              </w:rPr>
              <w:t xml:space="preserve">Awareness </w:t>
            </w:r>
            <w:r>
              <w:t xml:space="preserve">session in </w:t>
            </w:r>
            <w:r>
              <w:rPr>
                <w:spacing w:val="-2"/>
              </w:rPr>
              <w:t>Riverside</w:t>
            </w:r>
          </w:p>
        </w:tc>
        <w:tc>
          <w:tcPr>
            <w:tcW w:w="5820" w:type="dxa"/>
          </w:tcPr>
          <w:p w14:paraId="01108114" w14:textId="77777777" w:rsidR="005B0A0D" w:rsidRDefault="00000000">
            <w:pPr>
              <w:pStyle w:val="TableParagraph"/>
              <w:spacing w:before="4" w:line="259" w:lineRule="auto"/>
              <w:ind w:left="7"/>
            </w:pPr>
            <w:r>
              <w:t>Raising awareness of available support in Rotherham for cold</w:t>
            </w:r>
            <w:r>
              <w:rPr>
                <w:spacing w:val="-6"/>
              </w:rPr>
              <w:t xml:space="preserve"> </w:t>
            </w:r>
            <w:r>
              <w:t>homes</w:t>
            </w:r>
            <w:r>
              <w:rPr>
                <w:spacing w:val="-8"/>
              </w:rPr>
              <w:t xml:space="preserve"> </w:t>
            </w:r>
            <w:r>
              <w:t>and</w:t>
            </w:r>
            <w:r>
              <w:rPr>
                <w:spacing w:val="-6"/>
              </w:rPr>
              <w:t xml:space="preserve"> </w:t>
            </w:r>
            <w:r>
              <w:t>energy/cost</w:t>
            </w:r>
            <w:r>
              <w:rPr>
                <w:spacing w:val="-5"/>
              </w:rPr>
              <w:t xml:space="preserve"> </w:t>
            </w:r>
            <w:r>
              <w:t>of</w:t>
            </w:r>
            <w:r>
              <w:rPr>
                <w:spacing w:val="-4"/>
              </w:rPr>
              <w:t xml:space="preserve"> </w:t>
            </w:r>
            <w:r>
              <w:t>living</w:t>
            </w:r>
            <w:r>
              <w:rPr>
                <w:spacing w:val="-6"/>
              </w:rPr>
              <w:t xml:space="preserve"> </w:t>
            </w:r>
            <w:r>
              <w:t>issues.</w:t>
            </w:r>
            <w:r>
              <w:rPr>
                <w:spacing w:val="-4"/>
              </w:rPr>
              <w:t xml:space="preserve"> </w:t>
            </w:r>
            <w:r>
              <w:t>Public</w:t>
            </w:r>
            <w:r>
              <w:rPr>
                <w:spacing w:val="-5"/>
              </w:rPr>
              <w:t xml:space="preserve"> </w:t>
            </w:r>
            <w:r>
              <w:t xml:space="preserve">Health will have </w:t>
            </w:r>
            <w:proofErr w:type="gramStart"/>
            <w:r>
              <w:t>representative</w:t>
            </w:r>
            <w:proofErr w:type="gramEnd"/>
            <w:r>
              <w:t xml:space="preserve"> at the event as well to provide</w:t>
            </w:r>
          </w:p>
        </w:tc>
        <w:tc>
          <w:tcPr>
            <w:tcW w:w="2196" w:type="dxa"/>
          </w:tcPr>
          <w:p w14:paraId="713485D9" w14:textId="77777777" w:rsidR="005B0A0D" w:rsidRDefault="00000000">
            <w:pPr>
              <w:pStyle w:val="TableParagraph"/>
              <w:spacing w:before="4" w:line="254" w:lineRule="auto"/>
              <w:ind w:left="7" w:right="299"/>
            </w:pPr>
            <w:r>
              <w:t>Community</w:t>
            </w:r>
            <w:r>
              <w:rPr>
                <w:spacing w:val="-16"/>
              </w:rPr>
              <w:t xml:space="preserve"> </w:t>
            </w:r>
            <w:r>
              <w:t xml:space="preserve">Energy </w:t>
            </w:r>
            <w:r>
              <w:rPr>
                <w:spacing w:val="-4"/>
              </w:rPr>
              <w:t>Team</w:t>
            </w:r>
          </w:p>
        </w:tc>
        <w:tc>
          <w:tcPr>
            <w:tcW w:w="2069" w:type="dxa"/>
          </w:tcPr>
          <w:p w14:paraId="06FFCEC5" w14:textId="77777777" w:rsidR="005B0A0D" w:rsidRDefault="00000000">
            <w:pPr>
              <w:pStyle w:val="TableParagraph"/>
              <w:spacing w:before="2"/>
              <w:ind w:left="8"/>
            </w:pPr>
            <w:r>
              <w:t>October</w:t>
            </w:r>
            <w:r>
              <w:rPr>
                <w:spacing w:val="-4"/>
              </w:rPr>
              <w:t xml:space="preserve"> 2024</w:t>
            </w:r>
          </w:p>
        </w:tc>
        <w:tc>
          <w:tcPr>
            <w:tcW w:w="2059" w:type="dxa"/>
            <w:shd w:val="clear" w:color="auto" w:fill="92D050"/>
          </w:tcPr>
          <w:p w14:paraId="1EAC2107" w14:textId="77777777" w:rsidR="005B0A0D" w:rsidRDefault="005B0A0D">
            <w:pPr>
              <w:pStyle w:val="TableParagraph"/>
              <w:rPr>
                <w:rFonts w:ascii="Times New Roman"/>
              </w:rPr>
            </w:pPr>
          </w:p>
        </w:tc>
      </w:tr>
    </w:tbl>
    <w:p w14:paraId="443FC145" w14:textId="77777777" w:rsidR="005B0A0D" w:rsidRDefault="005B0A0D">
      <w:pPr>
        <w:pStyle w:val="TableParagraph"/>
        <w:rPr>
          <w:rFonts w:ascii="Times New Roman"/>
        </w:rPr>
        <w:sectPr w:rsidR="005B0A0D">
          <w:pgSz w:w="16840" w:h="11910" w:orient="landscape"/>
          <w:pgMar w:top="1340" w:right="1417" w:bottom="1240" w:left="1417" w:header="0" w:footer="1045" w:gutter="0"/>
          <w:cols w:space="720"/>
        </w:sectPr>
      </w:pPr>
    </w:p>
    <w:p w14:paraId="5CE64F7A" w14:textId="77777777" w:rsidR="005B0A0D" w:rsidRDefault="005B0A0D">
      <w:pPr>
        <w:pStyle w:val="BodyText"/>
        <w:spacing w:before="2"/>
        <w:ind w:left="0"/>
        <w:rPr>
          <w:sz w:val="8"/>
        </w:rPr>
      </w:pPr>
    </w:p>
    <w:tbl>
      <w:tblPr>
        <w:tblW w:w="0" w:type="auto"/>
        <w:tblInd w:w="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5820"/>
        <w:gridCol w:w="2196"/>
        <w:gridCol w:w="2069"/>
        <w:gridCol w:w="2059"/>
      </w:tblGrid>
      <w:tr w:rsidR="005B0A0D" w14:paraId="534E3F50" w14:textId="77777777">
        <w:trPr>
          <w:trHeight w:val="705"/>
        </w:trPr>
        <w:tc>
          <w:tcPr>
            <w:tcW w:w="1800" w:type="dxa"/>
          </w:tcPr>
          <w:p w14:paraId="0A83EC3E" w14:textId="77777777" w:rsidR="005B0A0D" w:rsidRDefault="005B0A0D">
            <w:pPr>
              <w:pStyle w:val="TableParagraph"/>
              <w:rPr>
                <w:rFonts w:ascii="Times New Roman"/>
              </w:rPr>
            </w:pPr>
          </w:p>
        </w:tc>
        <w:tc>
          <w:tcPr>
            <w:tcW w:w="5820" w:type="dxa"/>
          </w:tcPr>
          <w:p w14:paraId="020AAFBD" w14:textId="77777777" w:rsidR="005B0A0D" w:rsidRDefault="00000000">
            <w:pPr>
              <w:pStyle w:val="TableParagraph"/>
              <w:spacing w:before="2" w:line="256" w:lineRule="auto"/>
              <w:ind w:left="7"/>
            </w:pPr>
            <w:r>
              <w:t>information</w:t>
            </w:r>
            <w:r>
              <w:rPr>
                <w:spacing w:val="-5"/>
              </w:rPr>
              <w:t xml:space="preserve"> </w:t>
            </w:r>
            <w:r>
              <w:t>on</w:t>
            </w:r>
            <w:r>
              <w:rPr>
                <w:spacing w:val="-7"/>
              </w:rPr>
              <w:t xml:space="preserve"> </w:t>
            </w:r>
            <w:r>
              <w:t>the</w:t>
            </w:r>
            <w:r>
              <w:rPr>
                <w:spacing w:val="-7"/>
              </w:rPr>
              <w:t xml:space="preserve"> </w:t>
            </w:r>
            <w:r>
              <w:t>mental</w:t>
            </w:r>
            <w:r>
              <w:rPr>
                <w:spacing w:val="-5"/>
              </w:rPr>
              <w:t xml:space="preserve"> </w:t>
            </w:r>
            <w:r>
              <w:t>and</w:t>
            </w:r>
            <w:r>
              <w:rPr>
                <w:spacing w:val="-5"/>
              </w:rPr>
              <w:t xml:space="preserve"> </w:t>
            </w:r>
            <w:r>
              <w:t>physical</w:t>
            </w:r>
            <w:r>
              <w:rPr>
                <w:spacing w:val="-6"/>
              </w:rPr>
              <w:t xml:space="preserve"> </w:t>
            </w:r>
            <w:proofErr w:type="gramStart"/>
            <w:r>
              <w:t>health</w:t>
            </w:r>
            <w:r>
              <w:rPr>
                <w:spacing w:val="-7"/>
              </w:rPr>
              <w:t xml:space="preserve"> </w:t>
            </w:r>
            <w:r>
              <w:t>support</w:t>
            </w:r>
            <w:proofErr w:type="gramEnd"/>
            <w:r>
              <w:t xml:space="preserve"> services in Rotherham.</w:t>
            </w:r>
          </w:p>
        </w:tc>
        <w:tc>
          <w:tcPr>
            <w:tcW w:w="2196" w:type="dxa"/>
          </w:tcPr>
          <w:p w14:paraId="6F049563" w14:textId="77777777" w:rsidR="005B0A0D" w:rsidRDefault="005B0A0D">
            <w:pPr>
              <w:pStyle w:val="TableParagraph"/>
              <w:rPr>
                <w:rFonts w:ascii="Times New Roman"/>
              </w:rPr>
            </w:pPr>
          </w:p>
        </w:tc>
        <w:tc>
          <w:tcPr>
            <w:tcW w:w="2069" w:type="dxa"/>
          </w:tcPr>
          <w:p w14:paraId="1DE3EBDC" w14:textId="77777777" w:rsidR="005B0A0D" w:rsidRDefault="005B0A0D">
            <w:pPr>
              <w:pStyle w:val="TableParagraph"/>
              <w:rPr>
                <w:rFonts w:ascii="Times New Roman"/>
              </w:rPr>
            </w:pPr>
          </w:p>
        </w:tc>
        <w:tc>
          <w:tcPr>
            <w:tcW w:w="2059" w:type="dxa"/>
            <w:shd w:val="clear" w:color="auto" w:fill="92D050"/>
          </w:tcPr>
          <w:p w14:paraId="4BDC08E6" w14:textId="77777777" w:rsidR="005B0A0D" w:rsidRDefault="005B0A0D">
            <w:pPr>
              <w:pStyle w:val="TableParagraph"/>
              <w:rPr>
                <w:rFonts w:ascii="Times New Roman"/>
              </w:rPr>
            </w:pPr>
          </w:p>
        </w:tc>
      </w:tr>
      <w:tr w:rsidR="005B0A0D" w14:paraId="51B4DB89" w14:textId="77777777">
        <w:trPr>
          <w:trHeight w:val="433"/>
        </w:trPr>
        <w:tc>
          <w:tcPr>
            <w:tcW w:w="13944" w:type="dxa"/>
            <w:gridSpan w:val="5"/>
          </w:tcPr>
          <w:p w14:paraId="7BDFBF25" w14:textId="77777777" w:rsidR="005B0A0D" w:rsidRDefault="00000000">
            <w:pPr>
              <w:pStyle w:val="TableParagraph"/>
              <w:spacing w:before="2"/>
              <w:ind w:left="6"/>
            </w:pPr>
            <w:r>
              <w:t>Actions</w:t>
            </w:r>
            <w:r>
              <w:rPr>
                <w:spacing w:val="-3"/>
              </w:rPr>
              <w:t xml:space="preserve"> </w:t>
            </w:r>
            <w:r>
              <w:t>to</w:t>
            </w:r>
            <w:r>
              <w:rPr>
                <w:spacing w:val="-5"/>
              </w:rPr>
              <w:t xml:space="preserve"> </w:t>
            </w:r>
            <w:r>
              <w:t>be</w:t>
            </w:r>
            <w:r>
              <w:rPr>
                <w:spacing w:val="-5"/>
              </w:rPr>
              <w:t xml:space="preserve"> </w:t>
            </w:r>
            <w:r>
              <w:t>completed</w:t>
            </w:r>
            <w:r>
              <w:rPr>
                <w:spacing w:val="-5"/>
              </w:rPr>
              <w:t xml:space="preserve"> </w:t>
            </w:r>
            <w:r>
              <w:t>in</w:t>
            </w:r>
            <w:r>
              <w:rPr>
                <w:spacing w:val="-3"/>
              </w:rPr>
              <w:t xml:space="preserve"> </w:t>
            </w:r>
            <w:r>
              <w:t>the</w:t>
            </w:r>
            <w:r>
              <w:rPr>
                <w:spacing w:val="-3"/>
              </w:rPr>
              <w:t xml:space="preserve"> </w:t>
            </w:r>
            <w:r>
              <w:t>next</w:t>
            </w:r>
            <w:r>
              <w:rPr>
                <w:spacing w:val="-4"/>
              </w:rPr>
              <w:t xml:space="preserve"> </w:t>
            </w:r>
            <w:r>
              <w:rPr>
                <w:spacing w:val="-2"/>
              </w:rPr>
              <w:t>period</w:t>
            </w:r>
          </w:p>
        </w:tc>
      </w:tr>
      <w:tr w:rsidR="005B0A0D" w14:paraId="74BB48BB" w14:textId="77777777">
        <w:trPr>
          <w:trHeight w:val="978"/>
        </w:trPr>
        <w:tc>
          <w:tcPr>
            <w:tcW w:w="1800" w:type="dxa"/>
          </w:tcPr>
          <w:p w14:paraId="22570298" w14:textId="77777777" w:rsidR="005B0A0D" w:rsidRDefault="00000000">
            <w:pPr>
              <w:pStyle w:val="TableParagraph"/>
              <w:spacing w:before="2" w:line="259" w:lineRule="auto"/>
              <w:ind w:left="6" w:right="533"/>
            </w:pPr>
            <w:r>
              <w:rPr>
                <w:spacing w:val="-2"/>
              </w:rPr>
              <w:t>Town</w:t>
            </w:r>
            <w:r>
              <w:rPr>
                <w:spacing w:val="-14"/>
              </w:rPr>
              <w:t xml:space="preserve"> </w:t>
            </w:r>
            <w:r>
              <w:rPr>
                <w:spacing w:val="-2"/>
              </w:rPr>
              <w:t>Centre Awareness session</w:t>
            </w:r>
          </w:p>
        </w:tc>
        <w:tc>
          <w:tcPr>
            <w:tcW w:w="5820" w:type="dxa"/>
          </w:tcPr>
          <w:p w14:paraId="7F0B434D" w14:textId="77777777" w:rsidR="005B0A0D" w:rsidRDefault="00000000">
            <w:pPr>
              <w:pStyle w:val="TableParagraph"/>
              <w:spacing w:before="2" w:line="259" w:lineRule="auto"/>
              <w:ind w:left="7"/>
            </w:pPr>
            <w:r>
              <w:t>Coordination</w:t>
            </w:r>
            <w:r>
              <w:rPr>
                <w:spacing w:val="-6"/>
              </w:rPr>
              <w:t xml:space="preserve"> </w:t>
            </w:r>
            <w:r>
              <w:t>and</w:t>
            </w:r>
            <w:r>
              <w:rPr>
                <w:spacing w:val="-6"/>
              </w:rPr>
              <w:t xml:space="preserve"> </w:t>
            </w:r>
            <w:r>
              <w:t>delivery</w:t>
            </w:r>
            <w:r>
              <w:rPr>
                <w:spacing w:val="-5"/>
              </w:rPr>
              <w:t xml:space="preserve"> </w:t>
            </w:r>
            <w:r>
              <w:t>of</w:t>
            </w:r>
            <w:r>
              <w:rPr>
                <w:spacing w:val="-6"/>
              </w:rPr>
              <w:t xml:space="preserve"> </w:t>
            </w:r>
            <w:r>
              <w:t>an</w:t>
            </w:r>
            <w:r>
              <w:rPr>
                <w:spacing w:val="-6"/>
              </w:rPr>
              <w:t xml:space="preserve"> </w:t>
            </w:r>
            <w:r>
              <w:t>awareness</w:t>
            </w:r>
            <w:r>
              <w:rPr>
                <w:spacing w:val="-6"/>
              </w:rPr>
              <w:t xml:space="preserve"> </w:t>
            </w:r>
            <w:r>
              <w:t>session</w:t>
            </w:r>
            <w:r>
              <w:rPr>
                <w:spacing w:val="-6"/>
              </w:rPr>
              <w:t xml:space="preserve"> </w:t>
            </w:r>
            <w:r>
              <w:t xml:space="preserve">on available energy, bills and housing support hosted in Rotherham town </w:t>
            </w:r>
            <w:proofErr w:type="spellStart"/>
            <w:r>
              <w:t>centre</w:t>
            </w:r>
            <w:proofErr w:type="spellEnd"/>
            <w:r>
              <w:t xml:space="preserve"> (exact location TBC)</w:t>
            </w:r>
          </w:p>
        </w:tc>
        <w:tc>
          <w:tcPr>
            <w:tcW w:w="2196" w:type="dxa"/>
          </w:tcPr>
          <w:p w14:paraId="6E21E91D" w14:textId="77777777" w:rsidR="005B0A0D" w:rsidRDefault="00000000">
            <w:pPr>
              <w:pStyle w:val="TableParagraph"/>
              <w:spacing w:before="2" w:line="256" w:lineRule="auto"/>
              <w:ind w:left="7"/>
            </w:pPr>
            <w:r>
              <w:t>Rotherham</w:t>
            </w:r>
            <w:r>
              <w:rPr>
                <w:spacing w:val="-16"/>
              </w:rPr>
              <w:t xml:space="preserve"> </w:t>
            </w:r>
            <w:r>
              <w:t>Energy Network Group</w:t>
            </w:r>
          </w:p>
        </w:tc>
        <w:tc>
          <w:tcPr>
            <w:tcW w:w="2069" w:type="dxa"/>
          </w:tcPr>
          <w:p w14:paraId="25F8FF63" w14:textId="77777777" w:rsidR="005B0A0D" w:rsidRDefault="00000000">
            <w:pPr>
              <w:pStyle w:val="TableParagraph"/>
              <w:spacing w:line="253" w:lineRule="exact"/>
              <w:ind w:left="8"/>
            </w:pPr>
            <w:r>
              <w:t>October</w:t>
            </w:r>
            <w:r>
              <w:rPr>
                <w:spacing w:val="-4"/>
              </w:rPr>
              <w:t xml:space="preserve"> 2025</w:t>
            </w:r>
          </w:p>
        </w:tc>
        <w:tc>
          <w:tcPr>
            <w:tcW w:w="2059" w:type="dxa"/>
            <w:shd w:val="clear" w:color="auto" w:fill="FFFF00"/>
          </w:tcPr>
          <w:p w14:paraId="5C6A4A8F" w14:textId="77777777" w:rsidR="005B0A0D" w:rsidRDefault="005B0A0D">
            <w:pPr>
              <w:pStyle w:val="TableParagraph"/>
              <w:rPr>
                <w:rFonts w:ascii="Times New Roman"/>
              </w:rPr>
            </w:pPr>
          </w:p>
        </w:tc>
      </w:tr>
      <w:tr w:rsidR="005B0A0D" w14:paraId="691B1421" w14:textId="77777777">
        <w:trPr>
          <w:trHeight w:val="979"/>
        </w:trPr>
        <w:tc>
          <w:tcPr>
            <w:tcW w:w="1800" w:type="dxa"/>
          </w:tcPr>
          <w:p w14:paraId="4FE226A4" w14:textId="77777777" w:rsidR="005B0A0D" w:rsidRDefault="00000000">
            <w:pPr>
              <w:pStyle w:val="TableParagraph"/>
              <w:spacing w:before="4" w:line="254" w:lineRule="auto"/>
              <w:ind w:left="6" w:right="12"/>
            </w:pPr>
            <w:r>
              <w:t>Winter</w:t>
            </w:r>
            <w:r>
              <w:rPr>
                <w:spacing w:val="-16"/>
              </w:rPr>
              <w:t xml:space="preserve"> </w:t>
            </w:r>
            <w:r>
              <w:t xml:space="preserve">2025/26 </w:t>
            </w:r>
            <w:r>
              <w:rPr>
                <w:spacing w:val="-2"/>
              </w:rPr>
              <w:t>Comms</w:t>
            </w:r>
          </w:p>
        </w:tc>
        <w:tc>
          <w:tcPr>
            <w:tcW w:w="5820" w:type="dxa"/>
          </w:tcPr>
          <w:p w14:paraId="31F15365" w14:textId="77777777" w:rsidR="005B0A0D" w:rsidRDefault="00000000">
            <w:pPr>
              <w:pStyle w:val="TableParagraph"/>
              <w:spacing w:before="4" w:line="254" w:lineRule="auto"/>
              <w:ind w:left="7"/>
            </w:pPr>
            <w:r>
              <w:t>Work</w:t>
            </w:r>
            <w:r>
              <w:rPr>
                <w:spacing w:val="-4"/>
              </w:rPr>
              <w:t xml:space="preserve"> </w:t>
            </w:r>
            <w:r>
              <w:t>with</w:t>
            </w:r>
            <w:r>
              <w:rPr>
                <w:spacing w:val="-7"/>
              </w:rPr>
              <w:t xml:space="preserve"> </w:t>
            </w:r>
            <w:r>
              <w:t>RMBC</w:t>
            </w:r>
            <w:r>
              <w:rPr>
                <w:spacing w:val="-5"/>
              </w:rPr>
              <w:t xml:space="preserve"> </w:t>
            </w:r>
            <w:r>
              <w:t>Comms</w:t>
            </w:r>
            <w:r>
              <w:rPr>
                <w:spacing w:val="-4"/>
              </w:rPr>
              <w:t xml:space="preserve"> </w:t>
            </w:r>
            <w:r>
              <w:t>team</w:t>
            </w:r>
            <w:r>
              <w:rPr>
                <w:spacing w:val="-6"/>
              </w:rPr>
              <w:t xml:space="preserve"> </w:t>
            </w:r>
            <w:r>
              <w:t>to</w:t>
            </w:r>
            <w:r>
              <w:rPr>
                <w:spacing w:val="-7"/>
              </w:rPr>
              <w:t xml:space="preserve"> </w:t>
            </w:r>
            <w:r>
              <w:t>create</w:t>
            </w:r>
            <w:r>
              <w:rPr>
                <w:spacing w:val="-5"/>
              </w:rPr>
              <w:t xml:space="preserve"> </w:t>
            </w:r>
            <w:r>
              <w:t>winter</w:t>
            </w:r>
            <w:r>
              <w:rPr>
                <w:spacing w:val="-4"/>
              </w:rPr>
              <w:t xml:space="preserve"> </w:t>
            </w:r>
            <w:r>
              <w:t xml:space="preserve">comms related to fuel poverty, damp and </w:t>
            </w:r>
            <w:proofErr w:type="spellStart"/>
            <w:r>
              <w:t>mould</w:t>
            </w:r>
            <w:proofErr w:type="spellEnd"/>
          </w:p>
        </w:tc>
        <w:tc>
          <w:tcPr>
            <w:tcW w:w="2196" w:type="dxa"/>
          </w:tcPr>
          <w:p w14:paraId="12192029" w14:textId="77777777" w:rsidR="005B0A0D" w:rsidRDefault="00000000">
            <w:pPr>
              <w:pStyle w:val="TableParagraph"/>
              <w:spacing w:before="4" w:line="256" w:lineRule="auto"/>
              <w:ind w:left="7" w:right="299"/>
            </w:pPr>
            <w:r>
              <w:t>Public Health, Community</w:t>
            </w:r>
            <w:r>
              <w:rPr>
                <w:spacing w:val="-16"/>
              </w:rPr>
              <w:t xml:space="preserve"> </w:t>
            </w:r>
            <w:r>
              <w:t>Energy Team and Comms</w:t>
            </w:r>
          </w:p>
        </w:tc>
        <w:tc>
          <w:tcPr>
            <w:tcW w:w="2069" w:type="dxa"/>
          </w:tcPr>
          <w:p w14:paraId="68F38FE5" w14:textId="77777777" w:rsidR="005B0A0D" w:rsidRDefault="00000000">
            <w:pPr>
              <w:pStyle w:val="TableParagraph"/>
              <w:spacing w:before="2"/>
              <w:ind w:left="8"/>
            </w:pPr>
            <w:r>
              <w:t>October</w:t>
            </w:r>
            <w:r>
              <w:rPr>
                <w:spacing w:val="-4"/>
              </w:rPr>
              <w:t xml:space="preserve"> 2025</w:t>
            </w:r>
          </w:p>
        </w:tc>
        <w:tc>
          <w:tcPr>
            <w:tcW w:w="2059" w:type="dxa"/>
            <w:shd w:val="clear" w:color="auto" w:fill="FF5050"/>
          </w:tcPr>
          <w:p w14:paraId="62E43D93" w14:textId="77777777" w:rsidR="005B0A0D" w:rsidRDefault="005B0A0D">
            <w:pPr>
              <w:pStyle w:val="TableParagraph"/>
              <w:rPr>
                <w:rFonts w:ascii="Times New Roman"/>
              </w:rPr>
            </w:pPr>
          </w:p>
        </w:tc>
      </w:tr>
      <w:tr w:rsidR="005B0A0D" w14:paraId="18B27CD7" w14:textId="77777777">
        <w:trPr>
          <w:trHeight w:val="981"/>
        </w:trPr>
        <w:tc>
          <w:tcPr>
            <w:tcW w:w="1800" w:type="dxa"/>
          </w:tcPr>
          <w:p w14:paraId="4EE02D20" w14:textId="77777777" w:rsidR="005B0A0D" w:rsidRDefault="00000000">
            <w:pPr>
              <w:pStyle w:val="TableParagraph"/>
              <w:spacing w:before="4" w:line="254" w:lineRule="auto"/>
              <w:ind w:left="6" w:right="12"/>
            </w:pPr>
            <w:r>
              <w:rPr>
                <w:spacing w:val="-2"/>
              </w:rPr>
              <w:t>Landlord newsletters</w:t>
            </w:r>
          </w:p>
        </w:tc>
        <w:tc>
          <w:tcPr>
            <w:tcW w:w="5820" w:type="dxa"/>
          </w:tcPr>
          <w:p w14:paraId="092FF720" w14:textId="77777777" w:rsidR="005B0A0D" w:rsidRDefault="00000000">
            <w:pPr>
              <w:pStyle w:val="TableParagraph"/>
              <w:spacing w:before="4" w:line="256" w:lineRule="auto"/>
              <w:ind w:left="7"/>
            </w:pPr>
            <w:r>
              <w:t>Collating</w:t>
            </w:r>
            <w:r>
              <w:rPr>
                <w:spacing w:val="-5"/>
              </w:rPr>
              <w:t xml:space="preserve"> </w:t>
            </w:r>
            <w:r>
              <w:t>information</w:t>
            </w:r>
            <w:r>
              <w:rPr>
                <w:spacing w:val="-5"/>
              </w:rPr>
              <w:t xml:space="preserve"> </w:t>
            </w:r>
            <w:r>
              <w:t>on</w:t>
            </w:r>
            <w:r>
              <w:rPr>
                <w:spacing w:val="-7"/>
              </w:rPr>
              <w:t xml:space="preserve"> </w:t>
            </w:r>
            <w:r>
              <w:t>support</w:t>
            </w:r>
            <w:r>
              <w:rPr>
                <w:spacing w:val="-6"/>
              </w:rPr>
              <w:t xml:space="preserve"> </w:t>
            </w:r>
            <w:r>
              <w:t>for</w:t>
            </w:r>
            <w:r>
              <w:rPr>
                <w:spacing w:val="-4"/>
              </w:rPr>
              <w:t xml:space="preserve"> </w:t>
            </w:r>
            <w:r>
              <w:t>landlords</w:t>
            </w:r>
            <w:r>
              <w:rPr>
                <w:spacing w:val="-7"/>
              </w:rPr>
              <w:t xml:space="preserve"> </w:t>
            </w:r>
            <w:r>
              <w:t>about</w:t>
            </w:r>
            <w:r>
              <w:rPr>
                <w:spacing w:val="-4"/>
              </w:rPr>
              <w:t xml:space="preserve"> </w:t>
            </w:r>
            <w:r>
              <w:t xml:space="preserve">damp, </w:t>
            </w:r>
            <w:proofErr w:type="spellStart"/>
            <w:r>
              <w:t>mould</w:t>
            </w:r>
            <w:proofErr w:type="spellEnd"/>
            <w:r>
              <w:t xml:space="preserve"> and energy support. The newsletter goes out to approximately 1100 landlords</w:t>
            </w:r>
          </w:p>
        </w:tc>
        <w:tc>
          <w:tcPr>
            <w:tcW w:w="2196" w:type="dxa"/>
          </w:tcPr>
          <w:p w14:paraId="10283994" w14:textId="77777777" w:rsidR="005B0A0D" w:rsidRDefault="00000000">
            <w:pPr>
              <w:pStyle w:val="TableParagraph"/>
              <w:spacing w:before="4" w:line="256" w:lineRule="auto"/>
              <w:ind w:left="7" w:right="299"/>
            </w:pPr>
            <w:r>
              <w:t>Public Health, Community</w:t>
            </w:r>
            <w:r>
              <w:rPr>
                <w:spacing w:val="-16"/>
              </w:rPr>
              <w:t xml:space="preserve"> </w:t>
            </w:r>
            <w:r>
              <w:t>Energy Team and Comms</w:t>
            </w:r>
          </w:p>
        </w:tc>
        <w:tc>
          <w:tcPr>
            <w:tcW w:w="2069" w:type="dxa"/>
          </w:tcPr>
          <w:p w14:paraId="7235AA05" w14:textId="77777777" w:rsidR="005B0A0D" w:rsidRDefault="00000000">
            <w:pPr>
              <w:pStyle w:val="TableParagraph"/>
              <w:spacing w:before="2"/>
              <w:ind w:left="8"/>
            </w:pPr>
            <w:r>
              <w:t>October</w:t>
            </w:r>
            <w:r>
              <w:rPr>
                <w:spacing w:val="-4"/>
              </w:rPr>
              <w:t xml:space="preserve"> 2025</w:t>
            </w:r>
          </w:p>
        </w:tc>
        <w:tc>
          <w:tcPr>
            <w:tcW w:w="2059" w:type="dxa"/>
            <w:shd w:val="clear" w:color="auto" w:fill="FFFF00"/>
          </w:tcPr>
          <w:p w14:paraId="0FC8780E" w14:textId="77777777" w:rsidR="005B0A0D" w:rsidRDefault="005B0A0D">
            <w:pPr>
              <w:pStyle w:val="TableParagraph"/>
              <w:rPr>
                <w:rFonts w:ascii="Times New Roman"/>
              </w:rPr>
            </w:pPr>
          </w:p>
        </w:tc>
      </w:tr>
      <w:tr w:rsidR="005B0A0D" w14:paraId="4C09EC39" w14:textId="77777777">
        <w:trPr>
          <w:trHeight w:val="1252"/>
        </w:trPr>
        <w:tc>
          <w:tcPr>
            <w:tcW w:w="1800" w:type="dxa"/>
          </w:tcPr>
          <w:p w14:paraId="126C1016" w14:textId="77777777" w:rsidR="005B0A0D" w:rsidRDefault="00000000">
            <w:pPr>
              <w:pStyle w:val="TableParagraph"/>
              <w:spacing w:before="2" w:line="256" w:lineRule="auto"/>
              <w:ind w:left="6" w:right="344"/>
            </w:pPr>
            <w:r>
              <w:rPr>
                <w:spacing w:val="-2"/>
              </w:rPr>
              <w:t>Expand awareness sessions</w:t>
            </w:r>
          </w:p>
        </w:tc>
        <w:tc>
          <w:tcPr>
            <w:tcW w:w="5820" w:type="dxa"/>
          </w:tcPr>
          <w:p w14:paraId="56B1D683" w14:textId="77777777" w:rsidR="005B0A0D" w:rsidRDefault="00000000">
            <w:pPr>
              <w:pStyle w:val="TableParagraph"/>
              <w:spacing w:before="2" w:line="259" w:lineRule="auto"/>
              <w:ind w:left="7"/>
            </w:pPr>
            <w:r>
              <w:t>Replicating</w:t>
            </w:r>
            <w:r>
              <w:rPr>
                <w:spacing w:val="-6"/>
              </w:rPr>
              <w:t xml:space="preserve"> </w:t>
            </w:r>
            <w:r>
              <w:t>the</w:t>
            </w:r>
            <w:r>
              <w:rPr>
                <w:spacing w:val="-6"/>
              </w:rPr>
              <w:t xml:space="preserve"> </w:t>
            </w:r>
            <w:r>
              <w:t>awareness</w:t>
            </w:r>
            <w:r>
              <w:rPr>
                <w:spacing w:val="-5"/>
              </w:rPr>
              <w:t xml:space="preserve"> </w:t>
            </w:r>
            <w:r>
              <w:t>session</w:t>
            </w:r>
            <w:r>
              <w:rPr>
                <w:spacing w:val="-7"/>
              </w:rPr>
              <w:t xml:space="preserve"> </w:t>
            </w:r>
            <w:r>
              <w:t>held</w:t>
            </w:r>
            <w:r>
              <w:rPr>
                <w:spacing w:val="-6"/>
              </w:rPr>
              <w:t xml:space="preserve"> </w:t>
            </w:r>
            <w:r>
              <w:t>in</w:t>
            </w:r>
            <w:r>
              <w:rPr>
                <w:spacing w:val="-6"/>
              </w:rPr>
              <w:t xml:space="preserve"> </w:t>
            </w:r>
            <w:r>
              <w:t>Riverside</w:t>
            </w:r>
            <w:r>
              <w:rPr>
                <w:spacing w:val="-4"/>
              </w:rPr>
              <w:t xml:space="preserve"> </w:t>
            </w:r>
            <w:r>
              <w:t xml:space="preserve">House in October 2024 into other areas across the borough to ensure everyone can access them without having to travel into the town </w:t>
            </w:r>
            <w:proofErr w:type="spellStart"/>
            <w:r>
              <w:t>centre</w:t>
            </w:r>
            <w:proofErr w:type="spellEnd"/>
            <w:r>
              <w:t>.</w:t>
            </w:r>
          </w:p>
        </w:tc>
        <w:tc>
          <w:tcPr>
            <w:tcW w:w="2196" w:type="dxa"/>
          </w:tcPr>
          <w:p w14:paraId="7F7F341B" w14:textId="77777777" w:rsidR="005B0A0D" w:rsidRDefault="00000000">
            <w:pPr>
              <w:pStyle w:val="TableParagraph"/>
              <w:spacing w:before="2" w:line="256" w:lineRule="auto"/>
              <w:ind w:left="7" w:right="299"/>
            </w:pPr>
            <w:r>
              <w:t>Community</w:t>
            </w:r>
            <w:r>
              <w:rPr>
                <w:spacing w:val="-16"/>
              </w:rPr>
              <w:t xml:space="preserve"> </w:t>
            </w:r>
            <w:r>
              <w:t xml:space="preserve">Energy </w:t>
            </w:r>
            <w:r>
              <w:rPr>
                <w:spacing w:val="-4"/>
              </w:rPr>
              <w:t>Team</w:t>
            </w:r>
          </w:p>
        </w:tc>
        <w:tc>
          <w:tcPr>
            <w:tcW w:w="2069" w:type="dxa"/>
          </w:tcPr>
          <w:p w14:paraId="4DFEEBD0" w14:textId="77777777" w:rsidR="005B0A0D" w:rsidRDefault="00000000">
            <w:pPr>
              <w:pStyle w:val="TableParagraph"/>
              <w:spacing w:line="253" w:lineRule="exact"/>
              <w:ind w:left="8"/>
            </w:pPr>
            <w:r>
              <w:t>March</w:t>
            </w:r>
            <w:r>
              <w:rPr>
                <w:spacing w:val="-4"/>
              </w:rPr>
              <w:t xml:space="preserve"> 2026</w:t>
            </w:r>
          </w:p>
        </w:tc>
        <w:tc>
          <w:tcPr>
            <w:tcW w:w="2059" w:type="dxa"/>
            <w:shd w:val="clear" w:color="auto" w:fill="FF5050"/>
          </w:tcPr>
          <w:p w14:paraId="47A97C14" w14:textId="77777777" w:rsidR="005B0A0D" w:rsidRDefault="005B0A0D">
            <w:pPr>
              <w:pStyle w:val="TableParagraph"/>
              <w:rPr>
                <w:rFonts w:ascii="Times New Roman"/>
              </w:rPr>
            </w:pPr>
          </w:p>
        </w:tc>
      </w:tr>
    </w:tbl>
    <w:p w14:paraId="33B82232" w14:textId="77777777" w:rsidR="003D172C" w:rsidRDefault="003D172C"/>
    <w:sectPr w:rsidR="003D172C">
      <w:pgSz w:w="16840" w:h="11910" w:orient="landscape"/>
      <w:pgMar w:top="1340" w:right="1417" w:bottom="1240" w:left="1417" w:header="0" w:footer="10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6CFF7" w14:textId="77777777" w:rsidR="003D172C" w:rsidRDefault="003D172C">
      <w:r>
        <w:separator/>
      </w:r>
    </w:p>
  </w:endnote>
  <w:endnote w:type="continuationSeparator" w:id="0">
    <w:p w14:paraId="1F925E64" w14:textId="77777777" w:rsidR="003D172C" w:rsidRDefault="003D1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2D06F" w14:textId="77777777" w:rsidR="005B0A0D" w:rsidRDefault="00000000">
    <w:pPr>
      <w:pStyle w:val="BodyText"/>
      <w:spacing w:line="14" w:lineRule="auto"/>
      <w:ind w:left="0"/>
      <w:rPr>
        <w:sz w:val="20"/>
      </w:rPr>
    </w:pPr>
    <w:r>
      <w:rPr>
        <w:noProof/>
        <w:sz w:val="20"/>
      </w:rPr>
      <mc:AlternateContent>
        <mc:Choice Requires="wps">
          <w:drawing>
            <wp:anchor distT="0" distB="0" distL="0" distR="0" simplePos="0" relativeHeight="486349312" behindDoc="1" locked="0" layoutInCell="1" allowOverlap="1" wp14:anchorId="381AE778" wp14:editId="7B2EA60E">
              <wp:simplePos x="0" y="0"/>
              <wp:positionH relativeFrom="page">
                <wp:posOffset>6485382</wp:posOffset>
              </wp:positionH>
              <wp:positionV relativeFrom="page">
                <wp:posOffset>9889360</wp:posOffset>
              </wp:positionV>
              <wp:extent cx="213360" cy="1968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96850"/>
                      </a:xfrm>
                      <a:prstGeom prst="rect">
                        <a:avLst/>
                      </a:prstGeom>
                    </wps:spPr>
                    <wps:txbx>
                      <w:txbxContent>
                        <w:p w14:paraId="3B6E5F4A" w14:textId="77777777" w:rsidR="005B0A0D" w:rsidRDefault="00000000">
                          <w:pPr>
                            <w:pStyle w:val="BodyText"/>
                            <w:spacing w:before="18"/>
                            <w:ind w:left="2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10</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381AE778" id="_x0000_t202" coordsize="21600,21600" o:spt="202" path="m,l,21600r21600,l21600,xe">
              <v:stroke joinstyle="miter"/>
              <v:path gradientshapeok="t" o:connecttype="rect"/>
            </v:shapetype>
            <v:shape id="Textbox 1" o:spid="_x0000_s1099" type="#_x0000_t202" style="position:absolute;margin-left:510.65pt;margin-top:778.7pt;width:16.8pt;height:15.5pt;z-index:-1696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" filled="f" stroked="f">
              <v:textbox inset="0,0,0,0">
                <w:txbxContent>
                  <w:p w14:paraId="3B6E5F4A" w14:textId="77777777" w:rsidR="005B0A0D" w:rsidRDefault="00000000">
                    <w:pPr>
                      <w:pStyle w:val="BodyText"/>
                      <w:spacing w:before="18"/>
                      <w:ind w:left="2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10</w:t>
                    </w:r>
                    <w:r>
                      <w:rPr>
                        <w:rFonts w:ascii="Calibri"/>
                        <w:spacing w:val="-5"/>
                        <w:w w:val="10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D45F8" w14:textId="77777777" w:rsidR="005B0A0D" w:rsidRDefault="00000000">
    <w:pPr>
      <w:pStyle w:val="BodyText"/>
      <w:spacing w:line="14" w:lineRule="auto"/>
      <w:ind w:left="0"/>
      <w:rPr>
        <w:sz w:val="20"/>
      </w:rPr>
    </w:pPr>
    <w:r>
      <w:rPr>
        <w:noProof/>
        <w:sz w:val="20"/>
      </w:rPr>
      <mc:AlternateContent>
        <mc:Choice Requires="wps">
          <w:drawing>
            <wp:anchor distT="0" distB="0" distL="0" distR="0" simplePos="0" relativeHeight="486349824" behindDoc="1" locked="0" layoutInCell="1" allowOverlap="1" wp14:anchorId="47A56185" wp14:editId="2E9AFDAA">
              <wp:simplePos x="0" y="0"/>
              <wp:positionH relativeFrom="page">
                <wp:posOffset>9591802</wp:posOffset>
              </wp:positionH>
              <wp:positionV relativeFrom="page">
                <wp:posOffset>6757541</wp:posOffset>
              </wp:positionV>
              <wp:extent cx="238760" cy="19685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044C9427" w14:textId="77777777" w:rsidR="005B0A0D" w:rsidRDefault="00000000">
                          <w:pPr>
                            <w:pStyle w:val="BodyText"/>
                            <w:spacing w:before="18"/>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35</w:t>
                          </w:r>
                          <w:r>
                            <w:rPr>
                              <w:rFonts w:ascii="Calibri"/>
                              <w:spacing w:val="-5"/>
                              <w:w w:val="105"/>
                            </w:rPr>
                            <w:fldChar w:fldCharType="end"/>
                          </w:r>
                        </w:p>
                      </w:txbxContent>
                    </wps:txbx>
                    <wps:bodyPr wrap="square" lIns="0" tIns="0" rIns="0" bIns="0" rtlCol="0">
                      <a:noAutofit/>
                    </wps:bodyPr>
                  </wps:wsp>
                </a:graphicData>
              </a:graphic>
            </wp:anchor>
          </w:drawing>
        </mc:Choice>
        <mc:Fallback>
          <w:pict>
            <v:shapetype w14:anchorId="47A56185" id="_x0000_t202" coordsize="21600,21600" o:spt="202" path="m,l,21600r21600,l21600,xe">
              <v:stroke joinstyle="miter"/>
              <v:path gradientshapeok="t" o:connecttype="rect"/>
            </v:shapetype>
            <v:shape id="Textbox 117" o:spid="_x0000_s1100" type="#_x0000_t202" style="position:absolute;margin-left:755.25pt;margin-top:532.1pt;width:18.8pt;height:15.5pt;z-index:-169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" filled="f" stroked="f">
              <v:textbox inset="0,0,0,0">
                <w:txbxContent>
                  <w:p w14:paraId="044C9427" w14:textId="77777777" w:rsidR="005B0A0D" w:rsidRDefault="00000000">
                    <w:pPr>
                      <w:pStyle w:val="BodyText"/>
                      <w:spacing w:before="18"/>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35</w:t>
                    </w:r>
                    <w:r>
                      <w:rPr>
                        <w:rFonts w:ascii="Calibri"/>
                        <w:spacing w:val="-5"/>
                        <w:w w:val="10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776FF" w14:textId="77777777" w:rsidR="003D172C" w:rsidRDefault="003D172C">
      <w:r>
        <w:separator/>
      </w:r>
    </w:p>
  </w:footnote>
  <w:footnote w:type="continuationSeparator" w:id="0">
    <w:p w14:paraId="2FBF4F9F" w14:textId="77777777" w:rsidR="003D172C" w:rsidRDefault="003D17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D1937"/>
    <w:multiLevelType w:val="hybridMultilevel"/>
    <w:tmpl w:val="1624AD76"/>
    <w:lvl w:ilvl="0" w:tplc="3948CABC">
      <w:numFmt w:val="bullet"/>
      <w:lvlText w:val="-"/>
      <w:lvlJc w:val="left"/>
      <w:pPr>
        <w:ind w:left="160" w:hanging="137"/>
      </w:pPr>
      <w:rPr>
        <w:rFonts w:ascii="Arial" w:eastAsia="Arial" w:hAnsi="Arial" w:cs="Arial" w:hint="default"/>
        <w:b w:val="0"/>
        <w:bCs w:val="0"/>
        <w:i w:val="0"/>
        <w:iCs w:val="0"/>
        <w:spacing w:val="0"/>
        <w:w w:val="72"/>
        <w:sz w:val="22"/>
        <w:szCs w:val="22"/>
        <w:u w:val="single" w:color="000000"/>
        <w:lang w:val="en-US" w:eastAsia="en-US" w:bidi="ar-SA"/>
      </w:rPr>
    </w:lvl>
    <w:lvl w:ilvl="1" w:tplc="25CC624E">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2" w:tplc="B680E546">
      <w:numFmt w:val="bullet"/>
      <w:lvlText w:val="•"/>
      <w:lvlJc w:val="left"/>
      <w:pPr>
        <w:ind w:left="1681" w:hanging="360"/>
      </w:pPr>
      <w:rPr>
        <w:rFonts w:hint="default"/>
        <w:lang w:val="en-US" w:eastAsia="en-US" w:bidi="ar-SA"/>
      </w:rPr>
    </w:lvl>
    <w:lvl w:ilvl="3" w:tplc="44DABBAA">
      <w:numFmt w:val="bullet"/>
      <w:lvlText w:val="•"/>
      <w:lvlJc w:val="left"/>
      <w:pPr>
        <w:ind w:left="2623" w:hanging="360"/>
      </w:pPr>
      <w:rPr>
        <w:rFonts w:hint="default"/>
        <w:lang w:val="en-US" w:eastAsia="en-US" w:bidi="ar-SA"/>
      </w:rPr>
    </w:lvl>
    <w:lvl w:ilvl="4" w:tplc="0E62348E">
      <w:numFmt w:val="bullet"/>
      <w:lvlText w:val="•"/>
      <w:lvlJc w:val="left"/>
      <w:pPr>
        <w:ind w:left="3564" w:hanging="360"/>
      </w:pPr>
      <w:rPr>
        <w:rFonts w:hint="default"/>
        <w:lang w:val="en-US" w:eastAsia="en-US" w:bidi="ar-SA"/>
      </w:rPr>
    </w:lvl>
    <w:lvl w:ilvl="5" w:tplc="7E84F5A2">
      <w:numFmt w:val="bullet"/>
      <w:lvlText w:val="•"/>
      <w:lvlJc w:val="left"/>
      <w:pPr>
        <w:ind w:left="4506" w:hanging="360"/>
      </w:pPr>
      <w:rPr>
        <w:rFonts w:hint="default"/>
        <w:lang w:val="en-US" w:eastAsia="en-US" w:bidi="ar-SA"/>
      </w:rPr>
    </w:lvl>
    <w:lvl w:ilvl="6" w:tplc="1388AB22">
      <w:numFmt w:val="bullet"/>
      <w:lvlText w:val="•"/>
      <w:lvlJc w:val="left"/>
      <w:pPr>
        <w:ind w:left="5448" w:hanging="360"/>
      </w:pPr>
      <w:rPr>
        <w:rFonts w:hint="default"/>
        <w:lang w:val="en-US" w:eastAsia="en-US" w:bidi="ar-SA"/>
      </w:rPr>
    </w:lvl>
    <w:lvl w:ilvl="7" w:tplc="ACFCD940">
      <w:numFmt w:val="bullet"/>
      <w:lvlText w:val="•"/>
      <w:lvlJc w:val="left"/>
      <w:pPr>
        <w:ind w:left="6389" w:hanging="360"/>
      </w:pPr>
      <w:rPr>
        <w:rFonts w:hint="default"/>
        <w:lang w:val="en-US" w:eastAsia="en-US" w:bidi="ar-SA"/>
      </w:rPr>
    </w:lvl>
    <w:lvl w:ilvl="8" w:tplc="FEA821BC">
      <w:numFmt w:val="bullet"/>
      <w:lvlText w:val="•"/>
      <w:lvlJc w:val="left"/>
      <w:pPr>
        <w:ind w:left="7331" w:hanging="360"/>
      </w:pPr>
      <w:rPr>
        <w:rFonts w:hint="default"/>
        <w:lang w:val="en-US" w:eastAsia="en-US" w:bidi="ar-SA"/>
      </w:rPr>
    </w:lvl>
  </w:abstractNum>
  <w:abstractNum w:abstractNumId="1" w15:restartNumberingAfterBreak="0">
    <w:nsid w:val="28FC0420"/>
    <w:multiLevelType w:val="hybridMultilevel"/>
    <w:tmpl w:val="B9DE298C"/>
    <w:lvl w:ilvl="0" w:tplc="28F6C528">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1" w:tplc="0358B1E4">
      <w:numFmt w:val="bullet"/>
      <w:lvlText w:val="•"/>
      <w:lvlJc w:val="left"/>
      <w:pPr>
        <w:ind w:left="1587" w:hanging="360"/>
      </w:pPr>
      <w:rPr>
        <w:rFonts w:hint="default"/>
        <w:lang w:val="en-US" w:eastAsia="en-US" w:bidi="ar-SA"/>
      </w:rPr>
    </w:lvl>
    <w:lvl w:ilvl="2" w:tplc="10B450EE">
      <w:numFmt w:val="bullet"/>
      <w:lvlText w:val="•"/>
      <w:lvlJc w:val="left"/>
      <w:pPr>
        <w:ind w:left="2434" w:hanging="360"/>
      </w:pPr>
      <w:rPr>
        <w:rFonts w:hint="default"/>
        <w:lang w:val="en-US" w:eastAsia="en-US" w:bidi="ar-SA"/>
      </w:rPr>
    </w:lvl>
    <w:lvl w:ilvl="3" w:tplc="0C545F50">
      <w:numFmt w:val="bullet"/>
      <w:lvlText w:val="•"/>
      <w:lvlJc w:val="left"/>
      <w:pPr>
        <w:ind w:left="3282" w:hanging="360"/>
      </w:pPr>
      <w:rPr>
        <w:rFonts w:hint="default"/>
        <w:lang w:val="en-US" w:eastAsia="en-US" w:bidi="ar-SA"/>
      </w:rPr>
    </w:lvl>
    <w:lvl w:ilvl="4" w:tplc="1B6EC574">
      <w:numFmt w:val="bullet"/>
      <w:lvlText w:val="•"/>
      <w:lvlJc w:val="left"/>
      <w:pPr>
        <w:ind w:left="4129" w:hanging="360"/>
      </w:pPr>
      <w:rPr>
        <w:rFonts w:hint="default"/>
        <w:lang w:val="en-US" w:eastAsia="en-US" w:bidi="ar-SA"/>
      </w:rPr>
    </w:lvl>
    <w:lvl w:ilvl="5" w:tplc="A3D4A496">
      <w:numFmt w:val="bullet"/>
      <w:lvlText w:val="•"/>
      <w:lvlJc w:val="left"/>
      <w:pPr>
        <w:ind w:left="4977" w:hanging="360"/>
      </w:pPr>
      <w:rPr>
        <w:rFonts w:hint="default"/>
        <w:lang w:val="en-US" w:eastAsia="en-US" w:bidi="ar-SA"/>
      </w:rPr>
    </w:lvl>
    <w:lvl w:ilvl="6" w:tplc="96B2BF50">
      <w:numFmt w:val="bullet"/>
      <w:lvlText w:val="•"/>
      <w:lvlJc w:val="left"/>
      <w:pPr>
        <w:ind w:left="5824" w:hanging="360"/>
      </w:pPr>
      <w:rPr>
        <w:rFonts w:hint="default"/>
        <w:lang w:val="en-US" w:eastAsia="en-US" w:bidi="ar-SA"/>
      </w:rPr>
    </w:lvl>
    <w:lvl w:ilvl="7" w:tplc="FFBA3E5E">
      <w:numFmt w:val="bullet"/>
      <w:lvlText w:val="•"/>
      <w:lvlJc w:val="left"/>
      <w:pPr>
        <w:ind w:left="6672" w:hanging="360"/>
      </w:pPr>
      <w:rPr>
        <w:rFonts w:hint="default"/>
        <w:lang w:val="en-US" w:eastAsia="en-US" w:bidi="ar-SA"/>
      </w:rPr>
    </w:lvl>
    <w:lvl w:ilvl="8" w:tplc="25385B24">
      <w:numFmt w:val="bullet"/>
      <w:lvlText w:val="•"/>
      <w:lvlJc w:val="left"/>
      <w:pPr>
        <w:ind w:left="7519" w:hanging="360"/>
      </w:pPr>
      <w:rPr>
        <w:rFonts w:hint="default"/>
        <w:lang w:val="en-US" w:eastAsia="en-US" w:bidi="ar-SA"/>
      </w:rPr>
    </w:lvl>
  </w:abstractNum>
  <w:abstractNum w:abstractNumId="2" w15:restartNumberingAfterBreak="0">
    <w:nsid w:val="50EE1330"/>
    <w:multiLevelType w:val="hybridMultilevel"/>
    <w:tmpl w:val="B4B62346"/>
    <w:lvl w:ilvl="0" w:tplc="A9E436AE">
      <w:numFmt w:val="bullet"/>
      <w:lvlText w:val=""/>
      <w:lvlJc w:val="left"/>
      <w:pPr>
        <w:ind w:left="5064" w:hanging="752"/>
      </w:pPr>
      <w:rPr>
        <w:rFonts w:ascii="Symbol" w:eastAsia="Symbol" w:hAnsi="Symbol" w:cs="Symbol" w:hint="default"/>
        <w:b w:val="0"/>
        <w:bCs w:val="0"/>
        <w:i w:val="0"/>
        <w:iCs w:val="0"/>
        <w:spacing w:val="0"/>
        <w:w w:val="100"/>
        <w:sz w:val="22"/>
        <w:szCs w:val="22"/>
        <w:lang w:val="en-US" w:eastAsia="en-US" w:bidi="ar-SA"/>
      </w:rPr>
    </w:lvl>
    <w:lvl w:ilvl="1" w:tplc="046C0AB6">
      <w:numFmt w:val="bullet"/>
      <w:lvlText w:val="•"/>
      <w:lvlJc w:val="left"/>
      <w:pPr>
        <w:ind w:left="5475" w:hanging="752"/>
      </w:pPr>
      <w:rPr>
        <w:rFonts w:hint="default"/>
        <w:lang w:val="en-US" w:eastAsia="en-US" w:bidi="ar-SA"/>
      </w:rPr>
    </w:lvl>
    <w:lvl w:ilvl="2" w:tplc="36A83C68">
      <w:numFmt w:val="bullet"/>
      <w:lvlText w:val="•"/>
      <w:lvlJc w:val="left"/>
      <w:pPr>
        <w:ind w:left="5890" w:hanging="752"/>
      </w:pPr>
      <w:rPr>
        <w:rFonts w:hint="default"/>
        <w:lang w:val="en-US" w:eastAsia="en-US" w:bidi="ar-SA"/>
      </w:rPr>
    </w:lvl>
    <w:lvl w:ilvl="3" w:tplc="EACC47C6">
      <w:numFmt w:val="bullet"/>
      <w:lvlText w:val="•"/>
      <w:lvlJc w:val="left"/>
      <w:pPr>
        <w:ind w:left="6306" w:hanging="752"/>
      </w:pPr>
      <w:rPr>
        <w:rFonts w:hint="default"/>
        <w:lang w:val="en-US" w:eastAsia="en-US" w:bidi="ar-SA"/>
      </w:rPr>
    </w:lvl>
    <w:lvl w:ilvl="4" w:tplc="0BF64000">
      <w:numFmt w:val="bullet"/>
      <w:lvlText w:val="•"/>
      <w:lvlJc w:val="left"/>
      <w:pPr>
        <w:ind w:left="6721" w:hanging="752"/>
      </w:pPr>
      <w:rPr>
        <w:rFonts w:hint="default"/>
        <w:lang w:val="en-US" w:eastAsia="en-US" w:bidi="ar-SA"/>
      </w:rPr>
    </w:lvl>
    <w:lvl w:ilvl="5" w:tplc="C44E8424">
      <w:numFmt w:val="bullet"/>
      <w:lvlText w:val="•"/>
      <w:lvlJc w:val="left"/>
      <w:pPr>
        <w:ind w:left="7137" w:hanging="752"/>
      </w:pPr>
      <w:rPr>
        <w:rFonts w:hint="default"/>
        <w:lang w:val="en-US" w:eastAsia="en-US" w:bidi="ar-SA"/>
      </w:rPr>
    </w:lvl>
    <w:lvl w:ilvl="6" w:tplc="CA64DC7A">
      <w:numFmt w:val="bullet"/>
      <w:lvlText w:val="•"/>
      <w:lvlJc w:val="left"/>
      <w:pPr>
        <w:ind w:left="7552" w:hanging="752"/>
      </w:pPr>
      <w:rPr>
        <w:rFonts w:hint="default"/>
        <w:lang w:val="en-US" w:eastAsia="en-US" w:bidi="ar-SA"/>
      </w:rPr>
    </w:lvl>
    <w:lvl w:ilvl="7" w:tplc="C472F904">
      <w:numFmt w:val="bullet"/>
      <w:lvlText w:val="•"/>
      <w:lvlJc w:val="left"/>
      <w:pPr>
        <w:ind w:left="7968" w:hanging="752"/>
      </w:pPr>
      <w:rPr>
        <w:rFonts w:hint="default"/>
        <w:lang w:val="en-US" w:eastAsia="en-US" w:bidi="ar-SA"/>
      </w:rPr>
    </w:lvl>
    <w:lvl w:ilvl="8" w:tplc="B68A581E">
      <w:numFmt w:val="bullet"/>
      <w:lvlText w:val="•"/>
      <w:lvlJc w:val="left"/>
      <w:pPr>
        <w:ind w:left="8383" w:hanging="752"/>
      </w:pPr>
      <w:rPr>
        <w:rFonts w:hint="default"/>
        <w:lang w:val="en-US" w:eastAsia="en-US" w:bidi="ar-SA"/>
      </w:rPr>
    </w:lvl>
  </w:abstractNum>
  <w:abstractNum w:abstractNumId="3" w15:restartNumberingAfterBreak="0">
    <w:nsid w:val="5DFD71EA"/>
    <w:multiLevelType w:val="hybridMultilevel"/>
    <w:tmpl w:val="DB40D42A"/>
    <w:lvl w:ilvl="0" w:tplc="07B05FBA">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1" w:tplc="CA70BF4A">
      <w:numFmt w:val="bullet"/>
      <w:lvlText w:val="•"/>
      <w:lvlJc w:val="left"/>
      <w:pPr>
        <w:ind w:left="1587" w:hanging="360"/>
      </w:pPr>
      <w:rPr>
        <w:rFonts w:hint="default"/>
        <w:lang w:val="en-US" w:eastAsia="en-US" w:bidi="ar-SA"/>
      </w:rPr>
    </w:lvl>
    <w:lvl w:ilvl="2" w:tplc="07F6E128">
      <w:numFmt w:val="bullet"/>
      <w:lvlText w:val="•"/>
      <w:lvlJc w:val="left"/>
      <w:pPr>
        <w:ind w:left="2434" w:hanging="360"/>
      </w:pPr>
      <w:rPr>
        <w:rFonts w:hint="default"/>
        <w:lang w:val="en-US" w:eastAsia="en-US" w:bidi="ar-SA"/>
      </w:rPr>
    </w:lvl>
    <w:lvl w:ilvl="3" w:tplc="7276AE60">
      <w:numFmt w:val="bullet"/>
      <w:lvlText w:val="•"/>
      <w:lvlJc w:val="left"/>
      <w:pPr>
        <w:ind w:left="3282" w:hanging="360"/>
      </w:pPr>
      <w:rPr>
        <w:rFonts w:hint="default"/>
        <w:lang w:val="en-US" w:eastAsia="en-US" w:bidi="ar-SA"/>
      </w:rPr>
    </w:lvl>
    <w:lvl w:ilvl="4" w:tplc="463487FE">
      <w:numFmt w:val="bullet"/>
      <w:lvlText w:val="•"/>
      <w:lvlJc w:val="left"/>
      <w:pPr>
        <w:ind w:left="4129" w:hanging="360"/>
      </w:pPr>
      <w:rPr>
        <w:rFonts w:hint="default"/>
        <w:lang w:val="en-US" w:eastAsia="en-US" w:bidi="ar-SA"/>
      </w:rPr>
    </w:lvl>
    <w:lvl w:ilvl="5" w:tplc="C548D032">
      <w:numFmt w:val="bullet"/>
      <w:lvlText w:val="•"/>
      <w:lvlJc w:val="left"/>
      <w:pPr>
        <w:ind w:left="4977" w:hanging="360"/>
      </w:pPr>
      <w:rPr>
        <w:rFonts w:hint="default"/>
        <w:lang w:val="en-US" w:eastAsia="en-US" w:bidi="ar-SA"/>
      </w:rPr>
    </w:lvl>
    <w:lvl w:ilvl="6" w:tplc="8D905778">
      <w:numFmt w:val="bullet"/>
      <w:lvlText w:val="•"/>
      <w:lvlJc w:val="left"/>
      <w:pPr>
        <w:ind w:left="5824" w:hanging="360"/>
      </w:pPr>
      <w:rPr>
        <w:rFonts w:hint="default"/>
        <w:lang w:val="en-US" w:eastAsia="en-US" w:bidi="ar-SA"/>
      </w:rPr>
    </w:lvl>
    <w:lvl w:ilvl="7" w:tplc="0AC0D61A">
      <w:numFmt w:val="bullet"/>
      <w:lvlText w:val="•"/>
      <w:lvlJc w:val="left"/>
      <w:pPr>
        <w:ind w:left="6672" w:hanging="360"/>
      </w:pPr>
      <w:rPr>
        <w:rFonts w:hint="default"/>
        <w:lang w:val="en-US" w:eastAsia="en-US" w:bidi="ar-SA"/>
      </w:rPr>
    </w:lvl>
    <w:lvl w:ilvl="8" w:tplc="1DF45BD8">
      <w:numFmt w:val="bullet"/>
      <w:lvlText w:val="•"/>
      <w:lvlJc w:val="left"/>
      <w:pPr>
        <w:ind w:left="7519" w:hanging="360"/>
      </w:pPr>
      <w:rPr>
        <w:rFonts w:hint="default"/>
        <w:lang w:val="en-US" w:eastAsia="en-US" w:bidi="ar-SA"/>
      </w:rPr>
    </w:lvl>
  </w:abstractNum>
  <w:abstractNum w:abstractNumId="4" w15:restartNumberingAfterBreak="0">
    <w:nsid w:val="68344DB3"/>
    <w:multiLevelType w:val="hybridMultilevel"/>
    <w:tmpl w:val="FD5EAEC0"/>
    <w:lvl w:ilvl="0" w:tplc="8D22D49C">
      <w:numFmt w:val="bullet"/>
      <w:lvlText w:val=""/>
      <w:lvlJc w:val="left"/>
      <w:pPr>
        <w:ind w:left="743" w:hanging="360"/>
      </w:pPr>
      <w:rPr>
        <w:rFonts w:ascii="Symbol" w:eastAsia="Symbol" w:hAnsi="Symbol" w:cs="Symbol" w:hint="default"/>
        <w:spacing w:val="0"/>
        <w:w w:val="100"/>
        <w:lang w:val="en-US" w:eastAsia="en-US" w:bidi="ar-SA"/>
      </w:rPr>
    </w:lvl>
    <w:lvl w:ilvl="1" w:tplc="022CD36C">
      <w:numFmt w:val="bullet"/>
      <w:lvlText w:val="•"/>
      <w:lvlJc w:val="left"/>
      <w:pPr>
        <w:ind w:left="1587" w:hanging="360"/>
      </w:pPr>
      <w:rPr>
        <w:rFonts w:hint="default"/>
        <w:lang w:val="en-US" w:eastAsia="en-US" w:bidi="ar-SA"/>
      </w:rPr>
    </w:lvl>
    <w:lvl w:ilvl="2" w:tplc="62421670">
      <w:numFmt w:val="bullet"/>
      <w:lvlText w:val="•"/>
      <w:lvlJc w:val="left"/>
      <w:pPr>
        <w:ind w:left="2434" w:hanging="360"/>
      </w:pPr>
      <w:rPr>
        <w:rFonts w:hint="default"/>
        <w:lang w:val="en-US" w:eastAsia="en-US" w:bidi="ar-SA"/>
      </w:rPr>
    </w:lvl>
    <w:lvl w:ilvl="3" w:tplc="1F32220E">
      <w:numFmt w:val="bullet"/>
      <w:lvlText w:val="•"/>
      <w:lvlJc w:val="left"/>
      <w:pPr>
        <w:ind w:left="3282" w:hanging="360"/>
      </w:pPr>
      <w:rPr>
        <w:rFonts w:hint="default"/>
        <w:lang w:val="en-US" w:eastAsia="en-US" w:bidi="ar-SA"/>
      </w:rPr>
    </w:lvl>
    <w:lvl w:ilvl="4" w:tplc="F5461E02">
      <w:numFmt w:val="bullet"/>
      <w:lvlText w:val="•"/>
      <w:lvlJc w:val="left"/>
      <w:pPr>
        <w:ind w:left="4129" w:hanging="360"/>
      </w:pPr>
      <w:rPr>
        <w:rFonts w:hint="default"/>
        <w:lang w:val="en-US" w:eastAsia="en-US" w:bidi="ar-SA"/>
      </w:rPr>
    </w:lvl>
    <w:lvl w:ilvl="5" w:tplc="7414B536">
      <w:numFmt w:val="bullet"/>
      <w:lvlText w:val="•"/>
      <w:lvlJc w:val="left"/>
      <w:pPr>
        <w:ind w:left="4977" w:hanging="360"/>
      </w:pPr>
      <w:rPr>
        <w:rFonts w:hint="default"/>
        <w:lang w:val="en-US" w:eastAsia="en-US" w:bidi="ar-SA"/>
      </w:rPr>
    </w:lvl>
    <w:lvl w:ilvl="6" w:tplc="642416B6">
      <w:numFmt w:val="bullet"/>
      <w:lvlText w:val="•"/>
      <w:lvlJc w:val="left"/>
      <w:pPr>
        <w:ind w:left="5824" w:hanging="360"/>
      </w:pPr>
      <w:rPr>
        <w:rFonts w:hint="default"/>
        <w:lang w:val="en-US" w:eastAsia="en-US" w:bidi="ar-SA"/>
      </w:rPr>
    </w:lvl>
    <w:lvl w:ilvl="7" w:tplc="9C084A02">
      <w:numFmt w:val="bullet"/>
      <w:lvlText w:val="•"/>
      <w:lvlJc w:val="left"/>
      <w:pPr>
        <w:ind w:left="6672" w:hanging="360"/>
      </w:pPr>
      <w:rPr>
        <w:rFonts w:hint="default"/>
        <w:lang w:val="en-US" w:eastAsia="en-US" w:bidi="ar-SA"/>
      </w:rPr>
    </w:lvl>
    <w:lvl w:ilvl="8" w:tplc="A32EAC8E">
      <w:numFmt w:val="bullet"/>
      <w:lvlText w:val="•"/>
      <w:lvlJc w:val="left"/>
      <w:pPr>
        <w:ind w:left="7519" w:hanging="360"/>
      </w:pPr>
      <w:rPr>
        <w:rFonts w:hint="default"/>
        <w:lang w:val="en-US" w:eastAsia="en-US" w:bidi="ar-SA"/>
      </w:rPr>
    </w:lvl>
  </w:abstractNum>
  <w:abstractNum w:abstractNumId="5" w15:restartNumberingAfterBreak="0">
    <w:nsid w:val="6F2B23C4"/>
    <w:multiLevelType w:val="hybridMultilevel"/>
    <w:tmpl w:val="7FE86288"/>
    <w:lvl w:ilvl="0" w:tplc="88B8A35A">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1" w:tplc="5D225DDE">
      <w:numFmt w:val="bullet"/>
      <w:lvlText w:val="•"/>
      <w:lvlJc w:val="left"/>
      <w:pPr>
        <w:ind w:left="1587" w:hanging="360"/>
      </w:pPr>
      <w:rPr>
        <w:rFonts w:hint="default"/>
        <w:lang w:val="en-US" w:eastAsia="en-US" w:bidi="ar-SA"/>
      </w:rPr>
    </w:lvl>
    <w:lvl w:ilvl="2" w:tplc="7660D346">
      <w:numFmt w:val="bullet"/>
      <w:lvlText w:val="•"/>
      <w:lvlJc w:val="left"/>
      <w:pPr>
        <w:ind w:left="2434" w:hanging="360"/>
      </w:pPr>
      <w:rPr>
        <w:rFonts w:hint="default"/>
        <w:lang w:val="en-US" w:eastAsia="en-US" w:bidi="ar-SA"/>
      </w:rPr>
    </w:lvl>
    <w:lvl w:ilvl="3" w:tplc="C11600B0">
      <w:numFmt w:val="bullet"/>
      <w:lvlText w:val="•"/>
      <w:lvlJc w:val="left"/>
      <w:pPr>
        <w:ind w:left="3282" w:hanging="360"/>
      </w:pPr>
      <w:rPr>
        <w:rFonts w:hint="default"/>
        <w:lang w:val="en-US" w:eastAsia="en-US" w:bidi="ar-SA"/>
      </w:rPr>
    </w:lvl>
    <w:lvl w:ilvl="4" w:tplc="AB464F50">
      <w:numFmt w:val="bullet"/>
      <w:lvlText w:val="•"/>
      <w:lvlJc w:val="left"/>
      <w:pPr>
        <w:ind w:left="4129" w:hanging="360"/>
      </w:pPr>
      <w:rPr>
        <w:rFonts w:hint="default"/>
        <w:lang w:val="en-US" w:eastAsia="en-US" w:bidi="ar-SA"/>
      </w:rPr>
    </w:lvl>
    <w:lvl w:ilvl="5" w:tplc="49EEC1D0">
      <w:numFmt w:val="bullet"/>
      <w:lvlText w:val="•"/>
      <w:lvlJc w:val="left"/>
      <w:pPr>
        <w:ind w:left="4977" w:hanging="360"/>
      </w:pPr>
      <w:rPr>
        <w:rFonts w:hint="default"/>
        <w:lang w:val="en-US" w:eastAsia="en-US" w:bidi="ar-SA"/>
      </w:rPr>
    </w:lvl>
    <w:lvl w:ilvl="6" w:tplc="D15085E0">
      <w:numFmt w:val="bullet"/>
      <w:lvlText w:val="•"/>
      <w:lvlJc w:val="left"/>
      <w:pPr>
        <w:ind w:left="5824" w:hanging="360"/>
      </w:pPr>
      <w:rPr>
        <w:rFonts w:hint="default"/>
        <w:lang w:val="en-US" w:eastAsia="en-US" w:bidi="ar-SA"/>
      </w:rPr>
    </w:lvl>
    <w:lvl w:ilvl="7" w:tplc="79EE00B8">
      <w:numFmt w:val="bullet"/>
      <w:lvlText w:val="•"/>
      <w:lvlJc w:val="left"/>
      <w:pPr>
        <w:ind w:left="6672" w:hanging="360"/>
      </w:pPr>
      <w:rPr>
        <w:rFonts w:hint="default"/>
        <w:lang w:val="en-US" w:eastAsia="en-US" w:bidi="ar-SA"/>
      </w:rPr>
    </w:lvl>
    <w:lvl w:ilvl="8" w:tplc="F528C32E">
      <w:numFmt w:val="bullet"/>
      <w:lvlText w:val="•"/>
      <w:lvlJc w:val="left"/>
      <w:pPr>
        <w:ind w:left="7519" w:hanging="360"/>
      </w:pPr>
      <w:rPr>
        <w:rFonts w:hint="default"/>
        <w:lang w:val="en-US" w:eastAsia="en-US" w:bidi="ar-SA"/>
      </w:rPr>
    </w:lvl>
  </w:abstractNum>
  <w:abstractNum w:abstractNumId="6" w15:restartNumberingAfterBreak="0">
    <w:nsid w:val="712A16CE"/>
    <w:multiLevelType w:val="hybridMultilevel"/>
    <w:tmpl w:val="085E560A"/>
    <w:lvl w:ilvl="0" w:tplc="13EA5AEC">
      <w:numFmt w:val="bullet"/>
      <w:lvlText w:val=""/>
      <w:lvlJc w:val="left"/>
      <w:pPr>
        <w:ind w:left="803" w:hanging="360"/>
      </w:pPr>
      <w:rPr>
        <w:rFonts w:ascii="Symbol" w:eastAsia="Symbol" w:hAnsi="Symbol" w:cs="Symbol" w:hint="default"/>
        <w:b w:val="0"/>
        <w:bCs w:val="0"/>
        <w:i w:val="0"/>
        <w:iCs w:val="0"/>
        <w:spacing w:val="0"/>
        <w:w w:val="100"/>
        <w:sz w:val="22"/>
        <w:szCs w:val="22"/>
        <w:lang w:val="en-US" w:eastAsia="en-US" w:bidi="ar-SA"/>
      </w:rPr>
    </w:lvl>
    <w:lvl w:ilvl="1" w:tplc="9104C84E">
      <w:numFmt w:val="bullet"/>
      <w:lvlText w:val="•"/>
      <w:lvlJc w:val="left"/>
      <w:pPr>
        <w:ind w:left="1641" w:hanging="360"/>
      </w:pPr>
      <w:rPr>
        <w:rFonts w:hint="default"/>
        <w:lang w:val="en-US" w:eastAsia="en-US" w:bidi="ar-SA"/>
      </w:rPr>
    </w:lvl>
    <w:lvl w:ilvl="2" w:tplc="E71A790E">
      <w:numFmt w:val="bullet"/>
      <w:lvlText w:val="•"/>
      <w:lvlJc w:val="left"/>
      <w:pPr>
        <w:ind w:left="2482" w:hanging="360"/>
      </w:pPr>
      <w:rPr>
        <w:rFonts w:hint="default"/>
        <w:lang w:val="en-US" w:eastAsia="en-US" w:bidi="ar-SA"/>
      </w:rPr>
    </w:lvl>
    <w:lvl w:ilvl="3" w:tplc="8E4C7550">
      <w:numFmt w:val="bullet"/>
      <w:lvlText w:val="•"/>
      <w:lvlJc w:val="left"/>
      <w:pPr>
        <w:ind w:left="3324" w:hanging="360"/>
      </w:pPr>
      <w:rPr>
        <w:rFonts w:hint="default"/>
        <w:lang w:val="en-US" w:eastAsia="en-US" w:bidi="ar-SA"/>
      </w:rPr>
    </w:lvl>
    <w:lvl w:ilvl="4" w:tplc="147C1CDE">
      <w:numFmt w:val="bullet"/>
      <w:lvlText w:val="•"/>
      <w:lvlJc w:val="left"/>
      <w:pPr>
        <w:ind w:left="4165" w:hanging="360"/>
      </w:pPr>
      <w:rPr>
        <w:rFonts w:hint="default"/>
        <w:lang w:val="en-US" w:eastAsia="en-US" w:bidi="ar-SA"/>
      </w:rPr>
    </w:lvl>
    <w:lvl w:ilvl="5" w:tplc="BA88AB8A">
      <w:numFmt w:val="bullet"/>
      <w:lvlText w:val="•"/>
      <w:lvlJc w:val="left"/>
      <w:pPr>
        <w:ind w:left="5007" w:hanging="360"/>
      </w:pPr>
      <w:rPr>
        <w:rFonts w:hint="default"/>
        <w:lang w:val="en-US" w:eastAsia="en-US" w:bidi="ar-SA"/>
      </w:rPr>
    </w:lvl>
    <w:lvl w:ilvl="6" w:tplc="4D760C28">
      <w:numFmt w:val="bullet"/>
      <w:lvlText w:val="•"/>
      <w:lvlJc w:val="left"/>
      <w:pPr>
        <w:ind w:left="5848" w:hanging="360"/>
      </w:pPr>
      <w:rPr>
        <w:rFonts w:hint="default"/>
        <w:lang w:val="en-US" w:eastAsia="en-US" w:bidi="ar-SA"/>
      </w:rPr>
    </w:lvl>
    <w:lvl w:ilvl="7" w:tplc="9B8CD8CA">
      <w:numFmt w:val="bullet"/>
      <w:lvlText w:val="•"/>
      <w:lvlJc w:val="left"/>
      <w:pPr>
        <w:ind w:left="6690" w:hanging="360"/>
      </w:pPr>
      <w:rPr>
        <w:rFonts w:hint="default"/>
        <w:lang w:val="en-US" w:eastAsia="en-US" w:bidi="ar-SA"/>
      </w:rPr>
    </w:lvl>
    <w:lvl w:ilvl="8" w:tplc="5ED0E810">
      <w:numFmt w:val="bullet"/>
      <w:lvlText w:val="•"/>
      <w:lvlJc w:val="left"/>
      <w:pPr>
        <w:ind w:left="7531" w:hanging="360"/>
      </w:pPr>
      <w:rPr>
        <w:rFonts w:hint="default"/>
        <w:lang w:val="en-US" w:eastAsia="en-US" w:bidi="ar-SA"/>
      </w:rPr>
    </w:lvl>
  </w:abstractNum>
  <w:num w:numId="1" w16cid:durableId="2016346478">
    <w:abstractNumId w:val="6"/>
  </w:num>
  <w:num w:numId="2" w16cid:durableId="1292132034">
    <w:abstractNumId w:val="5"/>
  </w:num>
  <w:num w:numId="3" w16cid:durableId="1522477133">
    <w:abstractNumId w:val="1"/>
  </w:num>
  <w:num w:numId="4" w16cid:durableId="1969582080">
    <w:abstractNumId w:val="2"/>
  </w:num>
  <w:num w:numId="5" w16cid:durableId="1549218175">
    <w:abstractNumId w:val="4"/>
  </w:num>
  <w:num w:numId="6" w16cid:durableId="1227106211">
    <w:abstractNumId w:val="0"/>
  </w:num>
  <w:num w:numId="7" w16cid:durableId="3365444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B0A0D"/>
    <w:rsid w:val="003D172C"/>
    <w:rsid w:val="005B0A0D"/>
    <w:rsid w:val="00672D09"/>
    <w:rsid w:val="00CC22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7B112"/>
  <w15:docId w15:val="{E5AE0345-385C-403C-A05E-2B8B5E1E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3"/>
      <w:outlineLvl w:val="0"/>
    </w:pPr>
    <w:rPr>
      <w:sz w:val="40"/>
      <w:szCs w:val="40"/>
    </w:rPr>
  </w:style>
  <w:style w:type="paragraph" w:styleId="Heading2">
    <w:name w:val="heading 2"/>
    <w:basedOn w:val="Normal"/>
    <w:uiPriority w:val="9"/>
    <w:unhideWhenUsed/>
    <w:qFormat/>
    <w:pPr>
      <w:spacing w:before="160"/>
      <w:ind w:left="23"/>
      <w:outlineLvl w:val="1"/>
    </w:pPr>
    <w:rPr>
      <w:sz w:val="32"/>
      <w:szCs w:val="32"/>
    </w:rPr>
  </w:style>
  <w:style w:type="paragraph" w:styleId="Heading3">
    <w:name w:val="heading 3"/>
    <w:basedOn w:val="Normal"/>
    <w:uiPriority w:val="9"/>
    <w:unhideWhenUsed/>
    <w:qFormat/>
    <w:pPr>
      <w:spacing w:before="97"/>
      <w:ind w:left="23" w:right="280"/>
      <w:outlineLvl w:val="2"/>
    </w:pPr>
    <w:rPr>
      <w:sz w:val="26"/>
      <w:szCs w:val="26"/>
    </w:rPr>
  </w:style>
  <w:style w:type="paragraph" w:styleId="Heading4">
    <w:name w:val="heading 4"/>
    <w:basedOn w:val="Normal"/>
    <w:uiPriority w:val="9"/>
    <w:unhideWhenUsed/>
    <w:qFormat/>
    <w:pPr>
      <w:ind w:left="23"/>
      <w:outlineLvl w:val="3"/>
    </w:pPr>
    <w:rPr>
      <w:b/>
      <w:bCs/>
    </w:rPr>
  </w:style>
  <w:style w:type="paragraph" w:styleId="Heading5">
    <w:name w:val="heading 5"/>
    <w:basedOn w:val="Normal"/>
    <w:uiPriority w:val="9"/>
    <w:unhideWhenUsed/>
    <w:qFormat/>
    <w:pPr>
      <w:spacing w:before="179"/>
      <w:ind w:left="23"/>
      <w:outlineLvl w:val="4"/>
    </w:pPr>
    <w:rPr>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23"/>
    </w:pPr>
  </w:style>
  <w:style w:type="paragraph" w:styleId="TOC2">
    <w:name w:val="toc 2"/>
    <w:basedOn w:val="Normal"/>
    <w:uiPriority w:val="1"/>
    <w:qFormat/>
    <w:pPr>
      <w:spacing w:before="120"/>
      <w:ind w:left="244"/>
    </w:pPr>
  </w:style>
  <w:style w:type="paragraph" w:styleId="BodyText">
    <w:name w:val="Body Text"/>
    <w:basedOn w:val="Normal"/>
    <w:uiPriority w:val="1"/>
    <w:qFormat/>
    <w:pPr>
      <w:ind w:left="23"/>
    </w:pPr>
  </w:style>
  <w:style w:type="paragraph" w:styleId="Title">
    <w:name w:val="Title"/>
    <w:basedOn w:val="Normal"/>
    <w:uiPriority w:val="10"/>
    <w:qFormat/>
    <w:pPr>
      <w:spacing w:before="1"/>
      <w:ind w:left="23" w:right="280"/>
    </w:pPr>
    <w:rPr>
      <w:b/>
      <w:bCs/>
      <w:sz w:val="72"/>
      <w:szCs w:val="72"/>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app.powerbi.com/view?r=eyJrIjoiZjlmOGRmNDItYjhkOS00YmExLTg1YTAtYTI5MTFlMmF%20%20%20%20kMDEyIiwidCI6IjQ2ZmJlNmZkLTc4YWUtNDc2OS05YzFkLWJjZWE5NzM3OGFmNiJ9" TargetMode="External"/><Relationship Id="rId21" Type="http://schemas.openxmlformats.org/officeDocument/2006/relationships/hyperlink" Target="https://www.gov.uk/government/publications/guide-to-the-renters-rights-bill/guide-to-the-renters-rights-bill" TargetMode="External"/><Relationship Id="rId42" Type="http://schemas.openxmlformats.org/officeDocument/2006/relationships/hyperlink" Target="https://www.rotherham.gov.uk/data/environment/housing-1/1" TargetMode="External"/><Relationship Id="rId47" Type="http://schemas.openxmlformats.org/officeDocument/2006/relationships/image" Target="media/image6.png"/><Relationship Id="rId63" Type="http://schemas.openxmlformats.org/officeDocument/2006/relationships/hyperlink" Target="https://fingertips.phe.org.uk/search/housing%23page/4/gid/1/pat/15/par/E92000001/ati/502/are/E08000018/iid/93759/age/-1/sex/-1/cat/-1/ctp/-1/yrr/1/cid/4/tbm/1/page-options/car-do-0" TargetMode="External"/><Relationship Id="rId68" Type="http://schemas.openxmlformats.org/officeDocument/2006/relationships/hyperlink" Target="https://www.gov.uk/government/statistics/fuel-poverty-detailed-tables-2025-2024-data" TargetMode="External"/><Relationship Id="rId84" Type="http://schemas.openxmlformats.org/officeDocument/2006/relationships/hyperlink" Target="https://moderngov.rotherham.gov.uk/documents/s37495/Greenspaces%20-%20adoptionscrutiny%20report%20appx%201.pdf" TargetMode="External"/><Relationship Id="rId89" Type="http://schemas.openxmlformats.org/officeDocument/2006/relationships/hyperlink" Target="https://moderngov.rotherham.gov.uk/documents/s142954/Appendix%201%20-%20Damp%20Mould%20and%20Condensation.pdf" TargetMode="External"/><Relationship Id="rId112" Type="http://schemas.openxmlformats.org/officeDocument/2006/relationships/hyperlink" Target="https://www.ocduk.org/related-disorders/hoarding-disorder/" TargetMode="External"/><Relationship Id="rId133" Type="http://schemas.openxmlformats.org/officeDocument/2006/relationships/hyperlink" Target="https://www.rotherham.gov.uk/data/health-behaviours/alcohol-1/1" TargetMode="External"/><Relationship Id="rId138" Type="http://schemas.openxmlformats.org/officeDocument/2006/relationships/hyperlink" Target="https://www.police.uk/pu/your-area/south-yorkshire-police/rotherham-central/?yourlocalpolicingteam=about-us&amp;tab=overview" TargetMode="External"/><Relationship Id="rId154" Type="http://schemas.openxmlformats.org/officeDocument/2006/relationships/hyperlink" Target="https://www.rotherham.gov.uk/money-matters" TargetMode="External"/><Relationship Id="rId159" Type="http://schemas.openxmlformats.org/officeDocument/2006/relationships/hyperlink" Target="https://www.citizensadvicerotherham.org.uk/" TargetMode="External"/><Relationship Id="rId175" Type="http://schemas.openxmlformats.org/officeDocument/2006/relationships/hyperlink" Target="https://moderngov.rotherham.gov.uk/mgConvert2PDF.aspx?ID=151846&amp;%3A~%3Atext=The%20Household%20Support%20Fund%20(HSF%2Cthe%20Energy%20Crisis%20Support%20Scheme" TargetMode="External"/><Relationship Id="rId170" Type="http://schemas.openxmlformats.org/officeDocument/2006/relationships/hyperlink" Target="https://assets.publishing.service.gov.uk/media/6246c8c4d3bf7f32b65d72ca/eco4-government-response.pdf" TargetMode="External"/><Relationship Id="rId191" Type="http://schemas.openxmlformats.org/officeDocument/2006/relationships/image" Target="media/image20.png"/><Relationship Id="rId196" Type="http://schemas.openxmlformats.org/officeDocument/2006/relationships/fontTable" Target="fontTable.xml"/><Relationship Id="rId16" Type="http://schemas.openxmlformats.org/officeDocument/2006/relationships/hyperlink" Target="https://www.southyorkshire-ca.gov.uk/explore/LDDP" TargetMode="External"/><Relationship Id="rId107" Type="http://schemas.openxmlformats.org/officeDocument/2006/relationships/hyperlink" Target="https://www.hse.gov.uk/statistics/assets/docs/asbestos-related-disease.pdf" TargetMode="External"/><Relationship Id="rId11" Type="http://schemas.openxmlformats.org/officeDocument/2006/relationships/hyperlink" Target="https://moderngov.rotherham.gov.uk/documents/s152316/Appendix%201%20-%20Council%20Plan%202025-30%20FINAL.pdf" TargetMode="External"/><Relationship Id="rId32" Type="http://schemas.openxmlformats.org/officeDocument/2006/relationships/hyperlink" Target="https://assets.publishing.service.gov.uk/media/653fbbfe15099000124bf6ea/heat-networks-procurement-pipeline-2023-Q2.pdf" TargetMode="External"/><Relationship Id="rId37" Type="http://schemas.openxmlformats.org/officeDocument/2006/relationships/hyperlink" Target="https://www.ons.gov.uk/peoplepopulationandcommunity/healthandsocialcare/healthandlifeexpectancies/bulletins/lifeexpectancyforlocalareasoftheuk/between2001to2003and2021to2023" TargetMode="External"/><Relationship Id="rId53" Type="http://schemas.openxmlformats.org/officeDocument/2006/relationships/hyperlink" Target="https://moderngov.rotherham.gov.uk/documents/s143632/Report.pdf" TargetMode="External"/><Relationship Id="rId58" Type="http://schemas.openxmlformats.org/officeDocument/2006/relationships/hyperlink" Target="https://www.saferrotherham.org.uk/downloads/file/76/safer-rotherham-partnership-domestic-abuse-strategy-2022-27" TargetMode="External"/><Relationship Id="rId74" Type="http://schemas.openxmlformats.org/officeDocument/2006/relationships/hyperlink" Target="https://www.rotherham.gov.uk/consultation-feedback/selective-licencing-consultation-2025-2030" TargetMode="External"/><Relationship Id="rId79" Type="http://schemas.openxmlformats.org/officeDocument/2006/relationships/hyperlink" Target="https://www.rotherham.gov.uk/homepage/308/towns-and-villages-fund-2021-2024" TargetMode="External"/><Relationship Id="rId102" Type="http://schemas.openxmlformats.org/officeDocument/2006/relationships/hyperlink" Target="https://www.rotherham.gov.uk/downloads/file/1131/heatwave-action-plan" TargetMode="External"/><Relationship Id="rId123" Type="http://schemas.openxmlformats.org/officeDocument/2006/relationships/hyperlink" Target="https://www.rotherham.gov.uk/water-management-flooding/flood-risk-management-strategy" TargetMode="External"/><Relationship Id="rId128" Type="http://schemas.openxmlformats.org/officeDocument/2006/relationships/hyperlink" Target="https://www.rdash.nhs.uk/policies/patient-falls-manual-prevention-and-management/" TargetMode="External"/><Relationship Id="rId144" Type="http://schemas.openxmlformats.org/officeDocument/2006/relationships/hyperlink" Target="https://commonslibrary.parliament.uk/cost-of-living-and-inflation/" TargetMode="External"/><Relationship Id="rId149" Type="http://schemas.openxmlformats.org/officeDocument/2006/relationships/hyperlink" Target="https://www.ageuk.org.uk/siteassets/documents/reports-and-publications/reports-and-briefings/cost-of-living-report_0325.pdf" TargetMode="External"/><Relationship Id="rId5" Type="http://schemas.openxmlformats.org/officeDocument/2006/relationships/footnotes" Target="footnotes.xml"/><Relationship Id="rId90" Type="http://schemas.openxmlformats.org/officeDocument/2006/relationships/hyperlink" Target="https://moderngov.rotherham.gov.uk/documents/s142954/Appendix%201%20-%20Damp%20Mould%20and%20Condensation.pdf" TargetMode="External"/><Relationship Id="rId95" Type="http://schemas.openxmlformats.org/officeDocument/2006/relationships/image" Target="media/image12.png"/><Relationship Id="rId160" Type="http://schemas.openxmlformats.org/officeDocument/2006/relationships/hyperlink" Target="https://www.rotherhamfederation.org/" TargetMode="External"/><Relationship Id="rId165" Type="http://schemas.openxmlformats.org/officeDocument/2006/relationships/hyperlink" Target="mailto:hello@ce-cic.org.uk" TargetMode="External"/><Relationship Id="rId181" Type="http://schemas.openxmlformats.org/officeDocument/2006/relationships/hyperlink" Target="https://www.citizensadvicerotherham.org.uk/" TargetMode="External"/><Relationship Id="rId186" Type="http://schemas.openxmlformats.org/officeDocument/2006/relationships/hyperlink" Target="https://www.ageuk.org.uk/information-advice/money-legal/benefits-entitlements/jobseekers-allowance/" TargetMode="External"/><Relationship Id="rId22" Type="http://schemas.openxmlformats.org/officeDocument/2006/relationships/hyperlink" Target="https://en.wikipedia.org/wiki/Rating_scale" TargetMode="External"/><Relationship Id="rId27" Type="http://schemas.openxmlformats.org/officeDocument/2006/relationships/hyperlink" Target="https://www.independentage.org/sites/default/files/2025-04/Energy_efficiency_report.pdf" TargetMode="External"/><Relationship Id="rId43" Type="http://schemas.openxmlformats.org/officeDocument/2006/relationships/hyperlink" Target="https://www.rotherham.gov.uk/council-social-housing/housing-service-performance/2" TargetMode="External"/><Relationship Id="rId48" Type="http://schemas.openxmlformats.org/officeDocument/2006/relationships/hyperlink" Target="https://www.rotherham.gov.uk/homelessness/housing-associations/2" TargetMode="External"/><Relationship Id="rId64" Type="http://schemas.openxmlformats.org/officeDocument/2006/relationships/hyperlink" Target="https://fingertips.phe.org.uk/search/housing%23page/4/gid/1/pat/15/par/E92000001/ati/502/are/E08000018/iid/93759/age/-1/sex/-1/cat/-1/ctp/-1/yrr/1/cid/4/tbm/1/page-options/car-do-0" TargetMode="External"/><Relationship Id="rId69" Type="http://schemas.openxmlformats.org/officeDocument/2006/relationships/hyperlink" Target="https://www.gov.uk/government/publications/selective-licensing-in-the-private-rented-sector-a-guide-for-local-authorities/selective-licensing-in-the-private-rented-sector-a-guide-for-local-authorities" TargetMode="External"/><Relationship Id="rId113" Type="http://schemas.openxmlformats.org/officeDocument/2006/relationships/hyperlink" Target="https://www.syfire.gov.uk/safety-advice/safety-in-the-home/hoarding/" TargetMode="External"/><Relationship Id="rId118" Type="http://schemas.openxmlformats.org/officeDocument/2006/relationships/hyperlink" Target="https://rotherhive.co.uk/" TargetMode="External"/><Relationship Id="rId134" Type="http://schemas.openxmlformats.org/officeDocument/2006/relationships/hyperlink" Target="https://www.rotherham.gov.uk/data/health-behaviours/substance-misuse-1/1" TargetMode="External"/><Relationship Id="rId139" Type="http://schemas.openxmlformats.org/officeDocument/2006/relationships/hyperlink" Target="https://www.police.uk/pu/your-area/south-yorkshire-police/rotherham-south/?yourlocalpolicingteam=about-us" TargetMode="External"/><Relationship Id="rId80" Type="http://schemas.openxmlformats.org/officeDocument/2006/relationships/hyperlink" Target="https://www.rotherham.gov.uk/downloads/file/820/rotherham-housing-strategy" TargetMode="External"/><Relationship Id="rId85" Type="http://schemas.openxmlformats.org/officeDocument/2006/relationships/hyperlink" Target="https://www.gov.uk/government/publications/technical-housing-standards-nationally-described-space-standard/technical-housing-standards-nationally-described-space-standard" TargetMode="External"/><Relationship Id="rId150" Type="http://schemas.openxmlformats.org/officeDocument/2006/relationships/hyperlink" Target="https://www.resolveuk.org.uk/about/latest-news/the-reality-of-ethnic-inequalities-in-housing-heritage-and-home-research-by-the-resolution-foundation" TargetMode="External"/><Relationship Id="rId155" Type="http://schemas.openxmlformats.org/officeDocument/2006/relationships/hyperlink" Target="https://www.rotherham.gov.uk/energy-climate-change/community-energy-rotherham" TargetMode="External"/><Relationship Id="rId171" Type="http://schemas.openxmlformats.org/officeDocument/2006/relationships/image" Target="media/image17.jpeg"/><Relationship Id="rId176" Type="http://schemas.openxmlformats.org/officeDocument/2006/relationships/hyperlink" Target="https://www.rotherham.gov.uk/council-tax-benefits/household-support-fund" TargetMode="External"/><Relationship Id="rId192" Type="http://schemas.openxmlformats.org/officeDocument/2006/relationships/hyperlink" Target="https://www.rotherham.gov.uk/jobs-careers/employment-support" TargetMode="External"/><Relationship Id="rId197" Type="http://schemas.openxmlformats.org/officeDocument/2006/relationships/theme" Target="theme/theme1.xml"/><Relationship Id="rId12" Type="http://schemas.openxmlformats.org/officeDocument/2006/relationships/hyperlink" Target="https://moderngov.rotherham.gov.uk/documents/s152316/Appendix%201%20-%20Council%20Plan%202025-30%20FINAL.pdf" TargetMode="External"/><Relationship Id="rId17" Type="http://schemas.openxmlformats.org/officeDocument/2006/relationships/hyperlink" Target="https://assets.publishing.service.gov.uk/media/646f58f6ab40bf000c196a74/Homes-England-strategic-plan-2023-to-2028.pdf" TargetMode="External"/><Relationship Id="rId33" Type="http://schemas.openxmlformats.org/officeDocument/2006/relationships/hyperlink" Target="https://moderngov.rotherham.gov.uk/documents/s150321/Rotherham%2BDirector%2Bof%2BPublic%2BHealth%2BAnnual%2BReport_Final.pdf" TargetMode="External"/><Relationship Id="rId38" Type="http://schemas.openxmlformats.org/officeDocument/2006/relationships/hyperlink" Target="https://fingertips.phe.org.uk/profile/health-profiles/data%23page/1/ati/302/are/E08000018" TargetMode="External"/><Relationship Id="rId59" Type="http://schemas.openxmlformats.org/officeDocument/2006/relationships/hyperlink" Target="https://www.rotherham.gov.uk/business-council/mps-adult-care-market-demand" TargetMode="External"/><Relationship Id="rId103" Type="http://schemas.openxmlformats.org/officeDocument/2006/relationships/hyperlink" Target="https://rotherham-healthwave.connecthealthcarerotherham.co.uk/" TargetMode="External"/><Relationship Id="rId108" Type="http://schemas.openxmlformats.org/officeDocument/2006/relationships/hyperlink" Target="https://www.hse.gov.uk/statistics/assets/docs/asbestos-related-disease.pdf" TargetMode="External"/><Relationship Id="rId124" Type="http://schemas.openxmlformats.org/officeDocument/2006/relationships/hyperlink" Target="https://www.rotherham.gov.uk/water-management-flooding/flood-risk-management-strategy" TargetMode="External"/><Relationship Id="rId129" Type="http://schemas.openxmlformats.org/officeDocument/2006/relationships/hyperlink" Target="https://www.alzheimers.org.uk/sites/default/files/2020-06/Dementia%20Friendly%20Housing_Guide.pdf" TargetMode="External"/><Relationship Id="rId54" Type="http://schemas.openxmlformats.org/officeDocument/2006/relationships/hyperlink" Target="https://moderngov.rotherham.gov.uk/documents/s143632/Report.pdf" TargetMode="External"/><Relationship Id="rId70" Type="http://schemas.openxmlformats.org/officeDocument/2006/relationships/hyperlink" Target="https://www.gov.uk/government/publications/selective-licensing-in-the-private-rented-sector-a-guide-for-local-authorities/selective-licensing-in-the-private-rented-sector-a-guide-for-local-authorities" TargetMode="External"/><Relationship Id="rId75" Type="http://schemas.openxmlformats.org/officeDocument/2006/relationships/hyperlink" Target="https://www.rotherham.gov.uk/consultation-feedback/selective-licencing-consultation-2025-2030" TargetMode="External"/><Relationship Id="rId91" Type="http://schemas.openxmlformats.org/officeDocument/2006/relationships/hyperlink" Target="https://www.gov.uk/government/publications/damp-and-mould-understanding-and-addressing-the-health-risks-for-rented-housing-providers/understanding-and-addressing-the-health-risks-of-damp-and-mould-in-the-home--2" TargetMode="External"/><Relationship Id="rId96" Type="http://schemas.openxmlformats.org/officeDocument/2006/relationships/image" Target="media/image13.png"/><Relationship Id="rId140" Type="http://schemas.openxmlformats.org/officeDocument/2006/relationships/hyperlink" Target="https://moderngov.rotherham.gov.uk/ieIssueDetails.aspx?IId=103480&amp;PlanId=0&amp;Opt=3&amp;AI101388" TargetMode="External"/><Relationship Id="rId145" Type="http://schemas.openxmlformats.org/officeDocument/2006/relationships/hyperlink" Target="https://commonslibrary.parliament.uk/cost-of-living-and-inflation/" TargetMode="External"/><Relationship Id="rId161" Type="http://schemas.openxmlformats.org/officeDocument/2006/relationships/hyperlink" Target="https://www.rotherhamfederation.org/open-arms-community-support-hubs/" TargetMode="External"/><Relationship Id="rId166" Type="http://schemas.openxmlformats.org/officeDocument/2006/relationships/hyperlink" Target="https://www.homeheatinghub.org.uk/" TargetMode="External"/><Relationship Id="rId182" Type="http://schemas.openxmlformats.org/officeDocument/2006/relationships/hyperlink" Target="https://www.ageuk.org.uk/information-advice/money-legal/benefits-entitlements/pension-credit/" TargetMode="External"/><Relationship Id="rId187" Type="http://schemas.openxmlformats.org/officeDocument/2006/relationships/hyperlink" Target="https://www.ageuk.org.uk/information-advice/money-legal/benefits-entitlements/employment-and-support-allowanc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Efficient_energy_use" TargetMode="External"/><Relationship Id="rId28" Type="http://schemas.openxmlformats.org/officeDocument/2006/relationships/hyperlink" Target="https://www.gov.uk/government/statistics/sub-regional-fuel-poverty-report-2025-2023-data/sub-regional-fuel-poverty-in-england-2025-report-2023-data" TargetMode="External"/><Relationship Id="rId49" Type="http://schemas.openxmlformats.org/officeDocument/2006/relationships/hyperlink" Target="https://www.rotherham.gov.uk/homelessness/housing-associations/2" TargetMode="External"/><Relationship Id="rId114" Type="http://schemas.openxmlformats.org/officeDocument/2006/relationships/hyperlink" Target="https://www.mentalhealth.org.uk/explore-mental-health/a-z-topics/housing-and-mental-health" TargetMode="External"/><Relationship Id="rId119" Type="http://schemas.openxmlformats.org/officeDocument/2006/relationships/hyperlink" Target="https://www.ethnicity-facts-figures.service.gov.uk/housing/housing-conditions/overcrowded-households/latest/" TargetMode="External"/><Relationship Id="rId44" Type="http://schemas.openxmlformats.org/officeDocument/2006/relationships/hyperlink" Target="https://www.rotherham.gov.uk/council-social-housing/housing-service-performance/2" TargetMode="External"/><Relationship Id="rId60" Type="http://schemas.openxmlformats.org/officeDocument/2006/relationships/hyperlink" Target="https://www.rotherham.gov.uk/business-council/mps-adult-care-market-demand" TargetMode="External"/><Relationship Id="rId65" Type="http://schemas.openxmlformats.org/officeDocument/2006/relationships/image" Target="media/image7.jpeg"/><Relationship Id="rId81" Type="http://schemas.openxmlformats.org/officeDocument/2006/relationships/hyperlink" Target="https://www.rotherham.gov.uk/downloads/file/307/adopted-rotherham-core-strategy" TargetMode="External"/><Relationship Id="rId86" Type="http://schemas.openxmlformats.org/officeDocument/2006/relationships/hyperlink" Target="https://www.gov.uk/government/publications/technical-housing-standards-nationally-described-space-standard/technical-housing-standards-nationally-described-space-standard" TargetMode="External"/><Relationship Id="rId130" Type="http://schemas.openxmlformats.org/officeDocument/2006/relationships/hyperlink" Target="https://www.alzheimers.org.uk/sites/default/files/2020-06/Dementia%20Friendly%20Housing_Guide.pdf" TargetMode="External"/><Relationship Id="rId135" Type="http://schemas.openxmlformats.org/officeDocument/2006/relationships/hyperlink" Target="https://www.rotherham.gov.uk/downloads/file/2821/rotherham-pharmaceutical-needs-assessment-2022-to-2025" TargetMode="External"/><Relationship Id="rId151" Type="http://schemas.openxmlformats.org/officeDocument/2006/relationships/hyperlink" Target="https://www.resolveuk.org.uk/about/latest-news/the-reality-of-ethnic-inequalities-in-housing-heritage-and-home-research-by-the-resolution-foundation" TargetMode="External"/><Relationship Id="rId156" Type="http://schemas.openxmlformats.org/officeDocument/2006/relationships/hyperlink" Target="https://www.rotherham.gov.uk/energy-climate-change/community-energy-rotherham" TargetMode="External"/><Relationship Id="rId177" Type="http://schemas.openxmlformats.org/officeDocument/2006/relationships/hyperlink" Target="https://www.rotherham.gov.uk/council-tax-benefits/household-support-fund" TargetMode="External"/><Relationship Id="rId172" Type="http://schemas.openxmlformats.org/officeDocument/2006/relationships/image" Target="media/image18.jpeg"/><Relationship Id="rId193" Type="http://schemas.openxmlformats.org/officeDocument/2006/relationships/hyperlink" Target="https://www.rotherham.gov.uk/jobs-careers/employment-support" TargetMode="External"/><Relationship Id="rId13" Type="http://schemas.openxmlformats.org/officeDocument/2006/relationships/hyperlink" Target="https://www.rotherham.gov.uk/homelessness/homelessness-prevention-strategy/2" TargetMode="External"/><Relationship Id="rId18" Type="http://schemas.openxmlformats.org/officeDocument/2006/relationships/hyperlink" Target="https://assets.publishing.service.gov.uk/media/646f58f6ab40bf000c196a74/Homes-England-strategic-plan-2023-to-2028.pdf" TargetMode="External"/><Relationship Id="rId39" Type="http://schemas.openxmlformats.org/officeDocument/2006/relationships/hyperlink" Target="https://moderngov.rotherham.gov.uk/documents/s153009/Appendix%201%20-%20Council%20Plan%20-%20Year%20Ahead%20Delivery%20Plan%20-%20Quarter%204.pdf" TargetMode="External"/><Relationship Id="rId109" Type="http://schemas.openxmlformats.org/officeDocument/2006/relationships/hyperlink" Target="https://www.hse.gov.uk/statistics/assets/docs/asbestos-related-disease.pdf" TargetMode="External"/><Relationship Id="rId34" Type="http://schemas.openxmlformats.org/officeDocument/2006/relationships/image" Target="media/image3.png"/><Relationship Id="rId50" Type="http://schemas.openxmlformats.org/officeDocument/2006/relationships/hyperlink" Target="https://www.ywcayorkshire.org.uk/what-we-do/our-projects-page/rotherham-services" TargetMode="External"/><Relationship Id="rId55" Type="http://schemas.openxmlformats.org/officeDocument/2006/relationships/hyperlink" Target="https://www.local.gov.uk/about/news/spending-review-ps76-million-funding-gap-councils-temporary-accommodation-budgets" TargetMode="External"/><Relationship Id="rId76" Type="http://schemas.openxmlformats.org/officeDocument/2006/relationships/hyperlink" Target="https://www.rotherham.gov.uk/downloads/download/22/council-housing---annual-reports" TargetMode="External"/><Relationship Id="rId97" Type="http://schemas.openxmlformats.org/officeDocument/2006/relationships/image" Target="media/image14.png"/><Relationship Id="rId104" Type="http://schemas.openxmlformats.org/officeDocument/2006/relationships/hyperlink" Target="https://www.legislation.gov.uk/uksi/2022/707/contents/made" TargetMode="External"/><Relationship Id="rId120" Type="http://schemas.openxmlformats.org/officeDocument/2006/relationships/hyperlink" Target="https://www.ethnicity-facts-figures.service.gov.uk/housing/housing-conditions/overcrowded-households/latest/" TargetMode="External"/><Relationship Id="rId125" Type="http://schemas.openxmlformats.org/officeDocument/2006/relationships/hyperlink" Target="https://www.rotherham.gov.uk/downloads/file/1131/heatwave-action-plan" TargetMode="External"/><Relationship Id="rId141" Type="http://schemas.openxmlformats.org/officeDocument/2006/relationships/hyperlink" Target="https://pmc.ncbi.nlm.nih.gov/articles/PMC11794369/" TargetMode="External"/><Relationship Id="rId146" Type="http://schemas.openxmlformats.org/officeDocument/2006/relationships/hyperlink" Target="https://www.ons.gov.uk/economy/inflationandpriceindices/articles/costoflivinginsights/energy" TargetMode="External"/><Relationship Id="rId167" Type="http://schemas.openxmlformats.org/officeDocument/2006/relationships/hyperlink" Target="mailto:chris.sowerbutts@ce-cic.org.uk" TargetMode="External"/><Relationship Id="rId188" Type="http://schemas.openxmlformats.org/officeDocument/2006/relationships/hyperlink" Target="https://www.ageuk.org.uk/information-advice/money-legal/benefits-entitlements/pension-credit/pension-credit-download-page/" TargetMode="External"/><Relationship Id="rId7" Type="http://schemas.openxmlformats.org/officeDocument/2006/relationships/image" Target="media/image1.png"/><Relationship Id="rId71" Type="http://schemas.openxmlformats.org/officeDocument/2006/relationships/image" Target="media/image8.jpeg"/><Relationship Id="rId92" Type="http://schemas.openxmlformats.org/officeDocument/2006/relationships/hyperlink" Target="https://www.gov.uk/government/publications/damp-and-mould-understanding-and-addressing-the-health-risks-for-rented-housing-providers/understanding-and-addressing-the-health-risks-of-damp-and-mould-in-the-home--2" TargetMode="External"/><Relationship Id="rId162" Type="http://schemas.openxmlformats.org/officeDocument/2006/relationships/hyperlink" Target="mailto:greendoctoryorkshire@groundwork.org.uk" TargetMode="External"/><Relationship Id="rId183" Type="http://schemas.openxmlformats.org/officeDocument/2006/relationships/hyperlink" Target="https://www.ageuk.org.uk/information-advice/money-legal/benefits-entitlements/pension-credit/" TargetMode="External"/><Relationship Id="rId2" Type="http://schemas.openxmlformats.org/officeDocument/2006/relationships/styles" Target="styles.xml"/><Relationship Id="rId29" Type="http://schemas.openxmlformats.org/officeDocument/2006/relationships/hyperlink" Target="https://www.gov.uk/government/statistics/sub-regional-fuel-poverty-report-2025-2023-data/sub-regional-fuel-poverty-in-england-2025-report-2023-data" TargetMode="External"/><Relationship Id="rId24" Type="http://schemas.openxmlformats.org/officeDocument/2006/relationships/hyperlink" Target="https://en.wikipedia.org/wiki/Efficient_energy_use" TargetMode="External"/><Relationship Id="rId40" Type="http://schemas.openxmlformats.org/officeDocument/2006/relationships/image" Target="media/image5.png"/><Relationship Id="rId45" Type="http://schemas.openxmlformats.org/officeDocument/2006/relationships/hyperlink" Target="https://www.ons.gov.uk/visualisations/housingpriceslocal/E08000018/" TargetMode="External"/><Relationship Id="rId66" Type="http://schemas.openxmlformats.org/officeDocument/2006/relationships/hyperlink" Target="https://www.ethnicity-facts-figures.service.gov.uk/housing/housing-conditions/fuel-poverty/latest/" TargetMode="External"/><Relationship Id="rId87" Type="http://schemas.openxmlformats.org/officeDocument/2006/relationships/hyperlink" Target="https://www.rotherham.gov.uk/planning-development/planning-guidance-1/2" TargetMode="External"/><Relationship Id="rId110" Type="http://schemas.openxmlformats.org/officeDocument/2006/relationships/hyperlink" Target="https://www.gov.uk/government/publications/lead-poisoning-advice-for-the-public-and-healthcare-professionals/lead-information-for-the-public" TargetMode="External"/><Relationship Id="rId115" Type="http://schemas.openxmlformats.org/officeDocument/2006/relationships/hyperlink" Target="https://www.mentalhealth.org.uk/explore-mental-health/a-z-topics/housing-and-mental-health" TargetMode="External"/><Relationship Id="rId131" Type="http://schemas.openxmlformats.org/officeDocument/2006/relationships/hyperlink" Target="https://www.wearewithyou.org.uk/local-hubs/rotherham-roads" TargetMode="External"/><Relationship Id="rId136" Type="http://schemas.openxmlformats.org/officeDocument/2006/relationships/hyperlink" Target="https://www.rotherham.gov.uk/downloads/file/2821/rotherham-pharmaceutical-needs-assessment-2022-to-2025" TargetMode="External"/><Relationship Id="rId157" Type="http://schemas.openxmlformats.org/officeDocument/2006/relationships/hyperlink" Target="mailto:community-energy-rotherham@rotherham.gov.uk" TargetMode="External"/><Relationship Id="rId178" Type="http://schemas.openxmlformats.org/officeDocument/2006/relationships/hyperlink" Target="https://rotherhive.co.uk/" TargetMode="External"/><Relationship Id="rId61" Type="http://schemas.openxmlformats.org/officeDocument/2006/relationships/hyperlink" Target="https://www.rotherham.gov.uk/business-council/mps-adult-care-market-demand" TargetMode="External"/><Relationship Id="rId82" Type="http://schemas.openxmlformats.org/officeDocument/2006/relationships/hyperlink" Target="https://www.rotherham.gov.uk/downloads/file/307/adopted-rotherham-core-strategy" TargetMode="External"/><Relationship Id="rId152" Type="http://schemas.openxmlformats.org/officeDocument/2006/relationships/hyperlink" Target="https://www.resolveuk.org.uk/about/latest-news/the-reality-of-ethnic-inequalities-in-housing-heritage-and-home-research-by-the-resolution-foundation" TargetMode="External"/><Relationship Id="rId173" Type="http://schemas.openxmlformats.org/officeDocument/2006/relationships/hyperlink" Target="https://www.gov.uk/government/statistics/great-british-insulation-scheme-release-january-2024/summary-of-the-great-british-insulation-scheme-january-2024" TargetMode="External"/><Relationship Id="rId194" Type="http://schemas.openxmlformats.org/officeDocument/2006/relationships/hyperlink" Target="https://www.southyorkshire-ca.gov.uk/news/article/f847112f-7923-4225-b414-157da5238cc6" TargetMode="External"/><Relationship Id="rId19" Type="http://schemas.openxmlformats.org/officeDocument/2006/relationships/hyperlink" Target="https://www.gov.uk/government/news/awaabs-law-to-force-landlords-to-fix-dangerous-homes" TargetMode="External"/><Relationship Id="rId14" Type="http://schemas.openxmlformats.org/officeDocument/2006/relationships/hyperlink" Target="https://www.rotherham.gov.uk/homelessness/homelessness-prevention-strategy/2" TargetMode="External"/><Relationship Id="rId30" Type="http://schemas.openxmlformats.org/officeDocument/2006/relationships/image" Target="media/image2.png"/><Relationship Id="rId35" Type="http://schemas.openxmlformats.org/officeDocument/2006/relationships/image" Target="media/image4.png"/><Relationship Id="rId56" Type="http://schemas.openxmlformats.org/officeDocument/2006/relationships/hyperlink" Target="https://www.rotherham.gov.uk/downloads/file/4205/temporary-accommodation-placement-policy-pdf-" TargetMode="External"/><Relationship Id="rId77" Type="http://schemas.openxmlformats.org/officeDocument/2006/relationships/hyperlink" Target="https://www.rotherham.gov.uk/downloads/download/22/council-housing---annual-reports" TargetMode="External"/><Relationship Id="rId100" Type="http://schemas.openxmlformats.org/officeDocument/2006/relationships/hyperlink" Target="https://leder.nhs.uk/images/resources/action-from-learning-report-22-23/20231019_LeDeR_action_from_learning_report_FINAL.pdf" TargetMode="External"/><Relationship Id="rId105" Type="http://schemas.openxmlformats.org/officeDocument/2006/relationships/hyperlink" Target="https://www.ons.gov.uk/peoplepopulationandcommunity/birthsdeathsandmarriages/deaths/adhocs/2580numberofdeathsduetoaccidentalpoisoningbycarbonmoxideenglandandwalesdeathsregisteredin2023" TargetMode="External"/><Relationship Id="rId126" Type="http://schemas.openxmlformats.org/officeDocument/2006/relationships/hyperlink" Target="https://www.rotherham.gov.uk/downloads/file/1131/heatwave-action-plan" TargetMode="External"/><Relationship Id="rId147" Type="http://schemas.openxmlformats.org/officeDocument/2006/relationships/hyperlink" Target="https://www.ons.gov.uk/economy/inflationandpriceindices/articles/costoflivinginsights/energy" TargetMode="External"/><Relationship Id="rId168" Type="http://schemas.openxmlformats.org/officeDocument/2006/relationships/hyperlink" Target="mailto:chris.sowerbutts@ce-cic.org.uk" TargetMode="External"/><Relationship Id="rId8" Type="http://schemas.openxmlformats.org/officeDocument/2006/relationships/footer" Target="footer1.xml"/><Relationship Id="rId51" Type="http://schemas.openxmlformats.org/officeDocument/2006/relationships/hyperlink" Target="https://www.ywcayorkshire.org.uk/what-we-do/our-projects-page/rotherham-services" TargetMode="External"/><Relationship Id="rId72" Type="http://schemas.openxmlformats.org/officeDocument/2006/relationships/hyperlink" Target="https://www.rotherham.gov.uk/private-housing/landlord-licensing-1st-may-2020" TargetMode="External"/><Relationship Id="rId93" Type="http://schemas.openxmlformats.org/officeDocument/2006/relationships/image" Target="media/image10.png"/><Relationship Id="rId98" Type="http://schemas.openxmlformats.org/officeDocument/2006/relationships/image" Target="media/image15.png"/><Relationship Id="rId121" Type="http://schemas.openxmlformats.org/officeDocument/2006/relationships/hyperlink" Target="https://www.understandingsociety.ac.uk/wp-content/uploads/briefing-notes/briefing-note-children-overcrowding.pdf" TargetMode="External"/><Relationship Id="rId142" Type="http://schemas.openxmlformats.org/officeDocument/2006/relationships/hyperlink" Target="https://pmc.ncbi.nlm.nih.gov/articles/PMC11794369/" TargetMode="External"/><Relationship Id="rId163" Type="http://schemas.openxmlformats.org/officeDocument/2006/relationships/hyperlink" Target="https://www.groundwork.org.uk/getenergyhelp/" TargetMode="External"/><Relationship Id="rId184" Type="http://schemas.openxmlformats.org/officeDocument/2006/relationships/hyperlink" Target="https://www.ageuk.org.uk/cymru/information-advice/money-legal/benefits-entitlements/universal-credit/" TargetMode="External"/><Relationship Id="rId189" Type="http://schemas.openxmlformats.org/officeDocument/2006/relationships/hyperlink" Target="https://www.ageuk.org.uk/information-advice/money-legal/benefits-entitlements/pension-credit/pension-credit-download-page/" TargetMode="External"/><Relationship Id="rId3" Type="http://schemas.openxmlformats.org/officeDocument/2006/relationships/settings" Target="settings.xml"/><Relationship Id="rId25" Type="http://schemas.openxmlformats.org/officeDocument/2006/relationships/hyperlink" Target="https://www.gov.uk/government/consultations/improving-the-energy-performance-of-privately-rented-homes-2025-update/improving-the-energy-performance-of-privately-rented-homes-consultation-document-html" TargetMode="External"/><Relationship Id="rId46" Type="http://schemas.openxmlformats.org/officeDocument/2006/relationships/hyperlink" Target="https://www.ons.gov.uk/visualisations/housingpriceslocal/E08000018/" TargetMode="External"/><Relationship Id="rId67" Type="http://schemas.openxmlformats.org/officeDocument/2006/relationships/hyperlink" Target="https://www.gov.uk/government/statistics/fuel-poverty-detailed-tables-2025-2024-data" TargetMode="External"/><Relationship Id="rId116" Type="http://schemas.openxmlformats.org/officeDocument/2006/relationships/hyperlink" Target="https://moderngov.rotherham.gov.uk/documents/s143141/Loneliness%20Action%20Plan%20update.pdf" TargetMode="External"/><Relationship Id="rId137" Type="http://schemas.openxmlformats.org/officeDocument/2006/relationships/hyperlink" Target="https://www.police.uk/pu/your-area/south-yorkshire-police/rotherham-north/?yourlocalpolicingteam=about-us&amp;tab=crimemap" TargetMode="External"/><Relationship Id="rId158" Type="http://schemas.openxmlformats.org/officeDocument/2006/relationships/hyperlink" Target="https://www.ageuk.org.uk/rotherham/" TargetMode="External"/><Relationship Id="rId20" Type="http://schemas.openxmlformats.org/officeDocument/2006/relationships/hyperlink" Target="https://www.gov.uk/government/news/awaabs-law-to-force-landlords-to-fix-dangerous-homes" TargetMode="External"/><Relationship Id="rId41" Type="http://schemas.openxmlformats.org/officeDocument/2006/relationships/hyperlink" Target="https://www.rotherham.gov.uk/data/environment/housing-1/1" TargetMode="External"/><Relationship Id="rId62" Type="http://schemas.openxmlformats.org/officeDocument/2006/relationships/hyperlink" Target="https://moderngov.rotherham.gov.uk/mgConvert2PDF.aspx?ID=149198" TargetMode="External"/><Relationship Id="rId83" Type="http://schemas.openxmlformats.org/officeDocument/2006/relationships/hyperlink" Target="https://moderngov.rotherham.gov.uk/documents/s37495/Greenspaces%20-%20adoptionscrutiny%20report%20appx%201.pdf" TargetMode="External"/><Relationship Id="rId88" Type="http://schemas.openxmlformats.org/officeDocument/2006/relationships/image" Target="media/image9.jpeg"/><Relationship Id="rId111" Type="http://schemas.openxmlformats.org/officeDocument/2006/relationships/hyperlink" Target="https://www.gov.uk/government/publications/lead-poisoning-advice-for-the-public-and-healthcare-professionals/lead-information-for-the-public" TargetMode="External"/><Relationship Id="rId132" Type="http://schemas.openxmlformats.org/officeDocument/2006/relationships/hyperlink" Target="https://www.ndtms.net/ViewIt/Adult" TargetMode="External"/><Relationship Id="rId153" Type="http://schemas.openxmlformats.org/officeDocument/2006/relationships/hyperlink" Target="https://www.rotherham.gov.uk/money-matters" TargetMode="External"/><Relationship Id="rId174" Type="http://schemas.openxmlformats.org/officeDocument/2006/relationships/hyperlink" Target="https://www.gov.uk/government/statistics/great-british-insulation-scheme-release-january-2024/summary-of-the-great-british-insulation-scheme-january-2024" TargetMode="External"/><Relationship Id="rId179" Type="http://schemas.openxmlformats.org/officeDocument/2006/relationships/hyperlink" Target="https://rotherhive.co.uk/" TargetMode="External"/><Relationship Id="rId195" Type="http://schemas.openxmlformats.org/officeDocument/2006/relationships/footer" Target="footer2.xml"/><Relationship Id="rId190" Type="http://schemas.openxmlformats.org/officeDocument/2006/relationships/image" Target="media/image19.png"/><Relationship Id="rId15" Type="http://schemas.openxmlformats.org/officeDocument/2006/relationships/hyperlink" Target="https://www.southyorkshire-ca.gov.uk/getattachment/c9ba46c4-3cf8-4cdc-8d7a-4aacdbaccb64/40458-Housing-Framework-Broch-005.pdf" TargetMode="External"/><Relationship Id="rId36" Type="http://schemas.openxmlformats.org/officeDocument/2006/relationships/hyperlink" Target="https://www.ons.gov.uk/peoplepopulationandcommunity/healthandsocialcare/healthandlifeexpectancies/bulletins/lifeexpectancyforlocalareasoftheuk/between2001to2003and2021to2023" TargetMode="External"/><Relationship Id="rId57" Type="http://schemas.openxmlformats.org/officeDocument/2006/relationships/hyperlink" Target="https://www.saferrotherham.org.uk/downloads/file/76/safer-rotherham-partnership-domestic-abuse-strategy-2022-27" TargetMode="External"/><Relationship Id="rId106" Type="http://schemas.openxmlformats.org/officeDocument/2006/relationships/hyperlink" Target="https://www.ons.gov.uk/peoplepopulationandcommunity/birthsdeathsandmarriages/deaths/adhocs/2580numberofdeathsduetoaccidentalpoisoningbycarbonmoxideenglandandwalesdeathsregisteredin2023" TargetMode="External"/><Relationship Id="rId127" Type="http://schemas.openxmlformats.org/officeDocument/2006/relationships/hyperlink" Target="https://www.rdash.nhs.uk/policies/patient-falls-manual-prevention-and-management/" TargetMode="External"/><Relationship Id="rId10" Type="http://schemas.openxmlformats.org/officeDocument/2006/relationships/hyperlink" Target="https://www.rotherhamhealthandwellbeing.org.uk/downloads/file/2/rotherham-joint-health-and-wellbeing-strategy" TargetMode="External"/><Relationship Id="rId31" Type="http://schemas.openxmlformats.org/officeDocument/2006/relationships/hyperlink" Target="https://assets.publishing.service.gov.uk/media/653fbbfe15099000124bf6ea/heat-networks-procurement-pipeline-2023-Q2.pdf" TargetMode="External"/><Relationship Id="rId52" Type="http://schemas.openxmlformats.org/officeDocument/2006/relationships/hyperlink" Target="https://www.roundabouthomeless.org/who-we-are/emergency-accomodation/rotherham-homelessness-service/" TargetMode="External"/><Relationship Id="rId73" Type="http://schemas.openxmlformats.org/officeDocument/2006/relationships/hyperlink" Target="https://www.rotherham.gov.uk/private-housing/landlord-licensing-1st-may-2020" TargetMode="External"/><Relationship Id="rId78" Type="http://schemas.openxmlformats.org/officeDocument/2006/relationships/hyperlink" Target="https://www.rotherham.gov.uk/community-living/performance" TargetMode="External"/><Relationship Id="rId94" Type="http://schemas.openxmlformats.org/officeDocument/2006/relationships/image" Target="media/image11.png"/><Relationship Id="rId99" Type="http://schemas.openxmlformats.org/officeDocument/2006/relationships/image" Target="media/image16.png"/><Relationship Id="rId101" Type="http://schemas.openxmlformats.org/officeDocument/2006/relationships/hyperlink" Target="https://www.metoffice.gov.uk/weather/warnings-and-advice/seasonal-advice/heat-health-alert-service" TargetMode="External"/><Relationship Id="rId122" Type="http://schemas.openxmlformats.org/officeDocument/2006/relationships/hyperlink" Target="https://www.rotherham.gov.uk/data/homepage/7/climate-change" TargetMode="External"/><Relationship Id="rId143" Type="http://schemas.openxmlformats.org/officeDocument/2006/relationships/hyperlink" Target="https://fingertips.phe.org.uk/search/attainment%23page/4/gid/1/pat/15/par/E92000001/ati/502/are/E08000018/iid/93378/age/175/sex/4/cat/-1/ctp/-1/yrr/1/cid/4/tbm/1/page-options/car-do-0" TargetMode="External"/><Relationship Id="rId148" Type="http://schemas.openxmlformats.org/officeDocument/2006/relationships/hyperlink" Target="https://www.ons.gov.uk/economy/inflationandpriceindices/bulletins/consumerpriceinflation/june2025" TargetMode="External"/><Relationship Id="rId164" Type="http://schemas.openxmlformats.org/officeDocument/2006/relationships/hyperlink" Target="https://liveinclusive.org.uk/" TargetMode="External"/><Relationship Id="rId169" Type="http://schemas.openxmlformats.org/officeDocument/2006/relationships/hyperlink" Target="https://assets.publishing.service.gov.uk/media/6246c8c4d3bf7f32b65d72ca/eco4-government-response.pdf" TargetMode="External"/><Relationship Id="rId185" Type="http://schemas.openxmlformats.org/officeDocument/2006/relationships/hyperlink" Target="https://www.ageuk.org.uk/information-advice/money-legal/benefits-entitlements/income-support/" TargetMode="External"/><Relationship Id="rId4" Type="http://schemas.openxmlformats.org/officeDocument/2006/relationships/webSettings" Target="webSettings.xml"/><Relationship Id="rId9" Type="http://schemas.openxmlformats.org/officeDocument/2006/relationships/hyperlink" Target="https://www.rotherhamhealthandwellbeing.org.uk/downloads/file/2/rotherham-joint-health-and-wellbeing-strategy" TargetMode="External"/><Relationship Id="rId180" Type="http://schemas.openxmlformats.org/officeDocument/2006/relationships/hyperlink" Target="https://www.rotherham.gov.uk/money-matters" TargetMode="External"/><Relationship Id="rId26" Type="http://schemas.openxmlformats.org/officeDocument/2006/relationships/hyperlink" Target="https://www.gov.uk/government/consultations/improving-the-energy-performance-of-privately-rented-homes-2025-update/improving-the-energy-performance-of-privately-rented-homes-consultation-docum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40</Pages>
  <Words>17162</Words>
  <Characters>91477</Characters>
  <Application>Microsoft Office Word</Application>
  <DocSecurity>0</DocSecurity>
  <Lines>2345</Lines>
  <Paragraphs>952</Paragraphs>
  <ScaleCrop>false</ScaleCrop>
  <Company>RMBC</Company>
  <LinksUpToDate>false</LinksUpToDate>
  <CharactersWithSpaces>107687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Rachel-PH Copley</dc:creator>
  <cp:lastModifiedBy>Abby Stubley</cp:lastModifiedBy>
  <cp:revision>2</cp:revision>
  <dcterms:created xsi:type="dcterms:W3CDTF">2025-12-03T13:25:00Z</dcterms:created>
  <dcterms:modified xsi:type="dcterms:W3CDTF">2025-12-03T13:31:00Z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2025-10-20T00:00:00Z</vt:filetime>
  </property>
  <property fmtid="{D5CDD505-2E9C-101B-9397-08002B2CF9AE}" pid="3" name="Creator">
    <vt:lpwstr>Microsoft® Word for Microsoft 365</vt:lpwstr>
  </property>
  <property fmtid="{D5CDD505-2E9C-101B-9397-08002B2CF9AE}" pid="4" name="LastSaved">
    <vt:filetime>2025-12-03T00:00:00Z</vt:filetime>
  </property>
  <property fmtid="{D5CDD505-2E9C-101B-9397-08002B2CF9AE}" pid="5" name="Producer">
    <vt:lpwstr>3-Heights(TM) PDF Security Shell 4.8.25.2 (http://www.pdf-tools.com)</vt:lpwstr>
  </property>
</Properties>
</file>