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76147460"/>
        <w:docPartObj>
          <w:docPartGallery w:val="Cover Pages"/>
          <w:docPartUnique/>
        </w:docPartObj>
      </w:sdtPr>
      <w:sdtEndPr>
        <w:rPr>
          <w:color w:val="FFFFFF" w:themeColor="background1"/>
        </w:rPr>
      </w:sdtEndPr>
      <w:sdtContent>
        <w:tbl>
          <w:tblPr>
            <w:tblW w:w="5000" w:type="pct"/>
            <w:jc w:val="center"/>
            <w:tblLook w:val="04A0" w:firstRow="1" w:lastRow="0" w:firstColumn="1" w:lastColumn="0" w:noHBand="0" w:noVBand="1"/>
          </w:tblPr>
          <w:tblGrid>
            <w:gridCol w:w="10466"/>
          </w:tblGrid>
          <w:tr w:rsidR="00850DB1" w14:paraId="49863DA2" w14:textId="77777777" w:rsidTr="004842FE">
            <w:trPr>
              <w:trHeight w:val="61"/>
              <w:jc w:val="center"/>
            </w:trPr>
            <w:tc>
              <w:tcPr>
                <w:tcW w:w="5000" w:type="pct"/>
              </w:tcPr>
              <w:p w14:paraId="0ABE81CD" w14:textId="77777777" w:rsidR="00850DB1" w:rsidRPr="00850DB1" w:rsidRDefault="00524B35" w:rsidP="004842FE">
                <w:pPr>
                  <w:tabs>
                    <w:tab w:val="left" w:pos="1311"/>
                  </w:tabs>
                  <w:spacing w:before="100" w:beforeAutospacing="1" w:after="100" w:afterAutospacing="1" w:line="240" w:lineRule="auto"/>
                  <w:jc w:val="center"/>
                  <w:rPr>
                    <w:lang w:val="en-US" w:eastAsia="ja-JP"/>
                  </w:rPr>
                </w:pPr>
                <w:r>
                  <w:rPr>
                    <w:noProof/>
                    <w:lang w:eastAsia="en-GB"/>
                  </w:rPr>
                  <w:drawing>
                    <wp:anchor distT="0" distB="0" distL="114300" distR="114300" simplePos="0" relativeHeight="251659264" behindDoc="1" locked="0" layoutInCell="1" allowOverlap="1" wp14:anchorId="120F1DA4" wp14:editId="68F0D273">
                      <wp:simplePos x="0" y="0"/>
                      <wp:positionH relativeFrom="column">
                        <wp:posOffset>-623991</wp:posOffset>
                      </wp:positionH>
                      <wp:positionV relativeFrom="paragraph">
                        <wp:posOffset>-714375</wp:posOffset>
                      </wp:positionV>
                      <wp:extent cx="7556740" cy="10101532"/>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MBC A4 Cover 2017 Portrait no str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740" cy="10101532"/>
                              </a:xfrm>
                              <a:prstGeom prst="rect">
                                <a:avLst/>
                              </a:prstGeom>
                            </pic:spPr>
                          </pic:pic>
                        </a:graphicData>
                      </a:graphic>
                      <wp14:sizeRelH relativeFrom="page">
                        <wp14:pctWidth>0</wp14:pctWidth>
                      </wp14:sizeRelH>
                      <wp14:sizeRelV relativeFrom="page">
                        <wp14:pctHeight>0</wp14:pctHeight>
                      </wp14:sizeRelV>
                    </wp:anchor>
                  </w:drawing>
                </w:r>
              </w:p>
            </w:tc>
          </w:tr>
          <w:tr w:rsidR="000E4CEB" w14:paraId="411031BB" w14:textId="77777777" w:rsidTr="004842FE">
            <w:trPr>
              <w:trHeight w:val="883"/>
              <w:jc w:val="center"/>
            </w:trPr>
            <w:tc>
              <w:tcPr>
                <w:tcW w:w="5000" w:type="pct"/>
                <w:shd w:val="clear" w:color="auto" w:fill="507892"/>
                <w:vAlign w:val="center"/>
              </w:tcPr>
              <w:p w14:paraId="3DF7577A" w14:textId="77777777" w:rsidR="005F2A0B" w:rsidRDefault="005F2A0B" w:rsidP="001B0E0D">
                <w:pPr>
                  <w:spacing w:after="0" w:line="240" w:lineRule="auto"/>
                  <w:jc w:val="center"/>
                  <w:rPr>
                    <w:rStyle w:val="BookTitle"/>
                    <w:color w:val="FFFFFF" w:themeColor="background1"/>
                    <w:sz w:val="48"/>
                    <w:szCs w:val="48"/>
                  </w:rPr>
                </w:pPr>
                <w:r>
                  <w:rPr>
                    <w:rStyle w:val="BookTitle"/>
                    <w:color w:val="FFFFFF" w:themeColor="background1"/>
                    <w:sz w:val="48"/>
                    <w:szCs w:val="48"/>
                  </w:rPr>
                  <w:t>Assistant Chief Executive’s</w:t>
                </w:r>
              </w:p>
              <w:p w14:paraId="54E3C52D" w14:textId="77777777" w:rsidR="000E4CEB" w:rsidRPr="001B0E0D" w:rsidRDefault="000E4CEB" w:rsidP="001B0E0D">
                <w:pPr>
                  <w:spacing w:after="0" w:line="240" w:lineRule="auto"/>
                  <w:jc w:val="center"/>
                  <w:rPr>
                    <w:rStyle w:val="BookTitle"/>
                    <w:color w:val="FFFFFF" w:themeColor="background1"/>
                    <w:sz w:val="48"/>
                    <w:szCs w:val="48"/>
                  </w:rPr>
                </w:pPr>
                <w:r w:rsidRPr="001B0E0D">
                  <w:rPr>
                    <w:rStyle w:val="BookTitle"/>
                    <w:color w:val="FFFFFF" w:themeColor="background1"/>
                    <w:sz w:val="48"/>
                    <w:szCs w:val="48"/>
                  </w:rPr>
                  <w:t>Human Resources</w:t>
                </w:r>
              </w:p>
            </w:tc>
          </w:tr>
        </w:tbl>
      </w:sdtContent>
    </w:sdt>
    <w:p w14:paraId="2550995E" w14:textId="77777777" w:rsidR="004842FE" w:rsidRDefault="004842FE" w:rsidP="004842FE">
      <w:pPr>
        <w:tabs>
          <w:tab w:val="left" w:pos="720"/>
          <w:tab w:val="left" w:pos="1440"/>
          <w:tab w:val="left" w:pos="2160"/>
          <w:tab w:val="left" w:pos="2880"/>
        </w:tabs>
        <w:spacing w:after="0" w:line="240" w:lineRule="auto"/>
        <w:rPr>
          <w:rFonts w:eastAsia="Times New Roman" w:cs="Arial"/>
          <w:b/>
          <w:sz w:val="44"/>
          <w:szCs w:val="44"/>
        </w:rPr>
      </w:pPr>
    </w:p>
    <w:p w14:paraId="20187B19" w14:textId="47D30063" w:rsidR="007E12B7" w:rsidRDefault="00E435B4" w:rsidP="007E12B7">
      <w:pPr>
        <w:autoSpaceDE w:val="0"/>
        <w:autoSpaceDN w:val="0"/>
        <w:adjustRightInd w:val="0"/>
        <w:spacing w:after="0" w:line="240" w:lineRule="auto"/>
        <w:jc w:val="center"/>
        <w:rPr>
          <w:rFonts w:eastAsia="Times New Roman" w:cs="Arial"/>
          <w:b/>
          <w:sz w:val="44"/>
          <w:szCs w:val="44"/>
          <w:u w:val="single"/>
          <w:lang w:eastAsia="en-GB"/>
        </w:rPr>
      </w:pPr>
      <w:r>
        <w:rPr>
          <w:rFonts w:eastAsia="Times New Roman" w:cs="Arial"/>
          <w:b/>
          <w:sz w:val="44"/>
          <w:szCs w:val="44"/>
          <w:u w:val="single"/>
          <w:lang w:eastAsia="en-GB"/>
        </w:rPr>
        <w:t>Pay Policy Statement 202</w:t>
      </w:r>
      <w:r w:rsidR="00767317">
        <w:rPr>
          <w:rFonts w:eastAsia="Times New Roman" w:cs="Arial"/>
          <w:b/>
          <w:sz w:val="44"/>
          <w:szCs w:val="44"/>
          <w:u w:val="single"/>
          <w:lang w:eastAsia="en-GB"/>
        </w:rPr>
        <w:t>2</w:t>
      </w:r>
      <w:r w:rsidR="00857A36">
        <w:rPr>
          <w:rFonts w:eastAsia="Times New Roman" w:cs="Arial"/>
          <w:b/>
          <w:sz w:val="44"/>
          <w:szCs w:val="44"/>
          <w:u w:val="single"/>
          <w:lang w:eastAsia="en-GB"/>
        </w:rPr>
        <w:t>/2023</w:t>
      </w:r>
    </w:p>
    <w:p w14:paraId="663740A7" w14:textId="77777777" w:rsidR="006143C7" w:rsidRDefault="006143C7" w:rsidP="007E12B7">
      <w:pPr>
        <w:autoSpaceDE w:val="0"/>
        <w:autoSpaceDN w:val="0"/>
        <w:adjustRightInd w:val="0"/>
        <w:spacing w:after="0" w:line="240" w:lineRule="auto"/>
        <w:jc w:val="center"/>
        <w:rPr>
          <w:rFonts w:eastAsia="Times New Roman" w:cs="Arial"/>
          <w:b/>
          <w:sz w:val="44"/>
          <w:szCs w:val="44"/>
          <w:u w:val="single"/>
          <w:lang w:eastAsia="en-GB"/>
        </w:rPr>
      </w:pPr>
    </w:p>
    <w:p w14:paraId="70B826F3" w14:textId="77777777" w:rsidR="006143C7" w:rsidRDefault="006143C7" w:rsidP="006143C7">
      <w:pPr>
        <w:spacing w:after="0" w:line="240" w:lineRule="auto"/>
        <w:rPr>
          <w:rFonts w:eastAsia="Times New Roman" w:cs="Arial"/>
          <w:b/>
          <w:szCs w:val="24"/>
          <w:lang w:eastAsia="en-GB"/>
        </w:rPr>
      </w:pPr>
      <w:r w:rsidRPr="006143C7">
        <w:rPr>
          <w:rFonts w:eastAsia="Times New Roman" w:cs="Arial"/>
          <w:b/>
          <w:szCs w:val="24"/>
          <w:lang w:eastAsia="en-GB"/>
        </w:rPr>
        <w:t>Introduction &amp; Scope</w:t>
      </w:r>
    </w:p>
    <w:p w14:paraId="63BB21C6" w14:textId="77777777" w:rsidR="006143C7" w:rsidRPr="006143C7" w:rsidRDefault="006143C7" w:rsidP="006143C7">
      <w:pPr>
        <w:spacing w:after="0" w:line="240" w:lineRule="auto"/>
        <w:rPr>
          <w:rFonts w:eastAsia="Times New Roman" w:cs="Arial"/>
          <w:b/>
          <w:szCs w:val="24"/>
          <w:lang w:eastAsia="en-GB"/>
        </w:rPr>
      </w:pPr>
    </w:p>
    <w:p w14:paraId="1D0B9F8B" w14:textId="77777777" w:rsidR="006143C7" w:rsidRPr="006143C7" w:rsidRDefault="006143C7" w:rsidP="00F33CBA">
      <w:pPr>
        <w:spacing w:after="0" w:line="240" w:lineRule="auto"/>
        <w:jc w:val="both"/>
        <w:rPr>
          <w:rFonts w:eastAsia="Times New Roman" w:cs="Arial"/>
          <w:szCs w:val="24"/>
          <w:lang w:eastAsia="en-GB"/>
        </w:rPr>
      </w:pPr>
      <w:r w:rsidRPr="006143C7">
        <w:rPr>
          <w:rFonts w:eastAsia="Times New Roman" w:cs="Arial"/>
          <w:szCs w:val="24"/>
          <w:lang w:eastAsia="en-GB"/>
        </w:rPr>
        <w:t>This policy statement sets out the arrangements for the salary and related allowances paid to Chief Officers of the Council</w:t>
      </w:r>
      <w:r w:rsidR="008677EB">
        <w:rPr>
          <w:rFonts w:eastAsia="Times New Roman" w:cs="Arial"/>
          <w:szCs w:val="24"/>
          <w:lang w:eastAsia="en-GB"/>
        </w:rPr>
        <w:t>,</w:t>
      </w:r>
      <w:r w:rsidRPr="006143C7">
        <w:rPr>
          <w:rFonts w:eastAsia="Times New Roman" w:cs="Arial"/>
          <w:szCs w:val="24"/>
          <w:lang w:eastAsia="en-GB"/>
        </w:rPr>
        <w:t xml:space="preserve"> meeting the requirements </w:t>
      </w:r>
      <w:r w:rsidR="00BF6872">
        <w:rPr>
          <w:rFonts w:eastAsia="Times New Roman" w:cs="Arial"/>
          <w:szCs w:val="24"/>
          <w:lang w:eastAsia="en-GB"/>
        </w:rPr>
        <w:t xml:space="preserve">the </w:t>
      </w:r>
      <w:r w:rsidRPr="006143C7">
        <w:rPr>
          <w:rFonts w:eastAsia="Times New Roman" w:cs="Arial"/>
          <w:szCs w:val="24"/>
          <w:lang w:eastAsia="en-GB"/>
        </w:rPr>
        <w:t xml:space="preserve">Localism Act </w:t>
      </w:r>
      <w:r w:rsidR="00BF6872">
        <w:rPr>
          <w:rFonts w:eastAsia="Times New Roman" w:cs="Arial"/>
          <w:szCs w:val="24"/>
          <w:lang w:eastAsia="en-GB"/>
        </w:rPr>
        <w:t>2011</w:t>
      </w:r>
      <w:r w:rsidR="008677EB">
        <w:rPr>
          <w:rFonts w:eastAsia="Times New Roman" w:cs="Arial"/>
          <w:szCs w:val="24"/>
          <w:lang w:eastAsia="en-GB"/>
        </w:rPr>
        <w:t>,</w:t>
      </w:r>
      <w:r w:rsidR="00BF6872">
        <w:rPr>
          <w:rFonts w:eastAsia="Times New Roman" w:cs="Arial"/>
          <w:szCs w:val="24"/>
          <w:lang w:eastAsia="en-GB"/>
        </w:rPr>
        <w:t xml:space="preserve"> </w:t>
      </w:r>
      <w:proofErr w:type="gramStart"/>
      <w:r w:rsidRPr="006143C7">
        <w:rPr>
          <w:rFonts w:eastAsia="Times New Roman" w:cs="Arial"/>
          <w:szCs w:val="24"/>
          <w:lang w:eastAsia="en-GB"/>
        </w:rPr>
        <w:t>and also</w:t>
      </w:r>
      <w:proofErr w:type="gramEnd"/>
      <w:r w:rsidRPr="006143C7">
        <w:rPr>
          <w:rFonts w:eastAsia="Times New Roman" w:cs="Arial"/>
          <w:szCs w:val="24"/>
          <w:lang w:eastAsia="en-GB"/>
        </w:rPr>
        <w:t xml:space="preserve"> meeting the requirements of guidance issued by the Secretary of State for Communities and Local Government to which the authority is required to have regard under </w:t>
      </w:r>
      <w:r w:rsidR="00BF6872">
        <w:rPr>
          <w:rFonts w:eastAsia="Times New Roman" w:cs="Arial"/>
          <w:szCs w:val="24"/>
          <w:lang w:eastAsia="en-GB"/>
        </w:rPr>
        <w:t>s</w:t>
      </w:r>
      <w:r w:rsidRPr="006143C7">
        <w:rPr>
          <w:rFonts w:eastAsia="Times New Roman" w:cs="Arial"/>
          <w:szCs w:val="24"/>
          <w:lang w:eastAsia="en-GB"/>
        </w:rPr>
        <w:t>ection</w:t>
      </w:r>
      <w:r w:rsidR="00BF6872">
        <w:rPr>
          <w:rFonts w:eastAsia="Times New Roman" w:cs="Arial"/>
          <w:szCs w:val="24"/>
          <w:lang w:eastAsia="en-GB"/>
        </w:rPr>
        <w:t xml:space="preserve"> 38 to 43 </w:t>
      </w:r>
      <w:r w:rsidRPr="006143C7">
        <w:rPr>
          <w:rFonts w:eastAsia="Times New Roman" w:cs="Arial"/>
          <w:szCs w:val="24"/>
          <w:lang w:eastAsia="en-GB"/>
        </w:rPr>
        <w:t>of the Act.</w:t>
      </w:r>
    </w:p>
    <w:p w14:paraId="61F45F93" w14:textId="77777777" w:rsidR="006143C7" w:rsidRPr="006143C7" w:rsidRDefault="006143C7" w:rsidP="00F33CBA">
      <w:pPr>
        <w:spacing w:after="0" w:line="240" w:lineRule="auto"/>
        <w:jc w:val="both"/>
        <w:rPr>
          <w:rFonts w:eastAsia="Times New Roman" w:cs="Arial"/>
          <w:szCs w:val="24"/>
          <w:lang w:eastAsia="en-GB"/>
        </w:rPr>
      </w:pPr>
    </w:p>
    <w:p w14:paraId="77038090" w14:textId="77777777" w:rsidR="006143C7" w:rsidRDefault="006143C7" w:rsidP="00F33CBA">
      <w:pPr>
        <w:spacing w:after="0" w:line="240" w:lineRule="auto"/>
        <w:jc w:val="both"/>
        <w:rPr>
          <w:rFonts w:eastAsia="Times New Roman" w:cs="Arial"/>
          <w:color w:val="0000FF"/>
          <w:szCs w:val="24"/>
          <w:lang w:eastAsia="en-GB"/>
        </w:rPr>
      </w:pPr>
      <w:r w:rsidRPr="006143C7">
        <w:rPr>
          <w:rFonts w:eastAsia="Times New Roman" w:cs="Arial"/>
          <w:szCs w:val="24"/>
          <w:lang w:eastAsia="en-GB"/>
        </w:rPr>
        <w:t>It does not cover teaching staff</w:t>
      </w:r>
      <w:r w:rsidR="008677EB">
        <w:rPr>
          <w:rFonts w:eastAsia="Times New Roman" w:cs="Arial"/>
          <w:szCs w:val="24"/>
          <w:lang w:eastAsia="en-GB"/>
        </w:rPr>
        <w:t>,</w:t>
      </w:r>
      <w:r w:rsidRPr="006143C7">
        <w:rPr>
          <w:rFonts w:eastAsia="Times New Roman" w:cs="Arial"/>
          <w:szCs w:val="24"/>
          <w:lang w:eastAsia="en-GB"/>
        </w:rPr>
        <w:t xml:space="preserve"> whose </w:t>
      </w:r>
      <w:proofErr w:type="gramStart"/>
      <w:r w:rsidRPr="006143C7">
        <w:rPr>
          <w:rFonts w:eastAsia="Times New Roman" w:cs="Arial"/>
          <w:szCs w:val="24"/>
          <w:lang w:eastAsia="en-GB"/>
        </w:rPr>
        <w:t>salaries</w:t>
      </w:r>
      <w:proofErr w:type="gramEnd"/>
      <w:r w:rsidRPr="006143C7">
        <w:rPr>
          <w:rFonts w:eastAsia="Times New Roman" w:cs="Arial"/>
          <w:szCs w:val="24"/>
          <w:lang w:eastAsia="en-GB"/>
        </w:rPr>
        <w:t xml:space="preserve"> and terms of conditions of employment are set by the Secretary of State</w:t>
      </w:r>
      <w:r>
        <w:rPr>
          <w:rFonts w:eastAsia="Times New Roman" w:cs="Arial"/>
          <w:szCs w:val="24"/>
          <w:lang w:eastAsia="en-GB"/>
        </w:rPr>
        <w:t xml:space="preserve"> or </w:t>
      </w:r>
      <w:r w:rsidRPr="006143C7">
        <w:rPr>
          <w:rFonts w:eastAsia="Times New Roman" w:cs="Arial"/>
          <w:szCs w:val="24"/>
          <w:lang w:eastAsia="en-GB"/>
        </w:rPr>
        <w:t xml:space="preserve">Academy schools </w:t>
      </w:r>
      <w:r w:rsidRPr="006143C7">
        <w:rPr>
          <w:rFonts w:eastAsia="Times New Roman" w:cs="Arial"/>
          <w:szCs w:val="24"/>
        </w:rPr>
        <w:t>a</w:t>
      </w:r>
      <w:r>
        <w:rPr>
          <w:rFonts w:eastAsia="Times New Roman" w:cs="Arial"/>
          <w:szCs w:val="24"/>
        </w:rPr>
        <w:t>s they are a</w:t>
      </w:r>
      <w:r w:rsidRPr="006143C7">
        <w:rPr>
          <w:rFonts w:eastAsia="Times New Roman" w:cs="Arial"/>
          <w:szCs w:val="24"/>
        </w:rPr>
        <w:t xml:space="preserve">n entirely separate employer covered by the Academies Act 2010 and </w:t>
      </w:r>
      <w:r w:rsidRPr="006143C7">
        <w:rPr>
          <w:rFonts w:eastAsia="Times New Roman" w:cs="Arial"/>
          <w:szCs w:val="24"/>
          <w:lang w:eastAsia="en-GB"/>
        </w:rPr>
        <w:t xml:space="preserve">are responsible for setting salaries for their employees. </w:t>
      </w:r>
      <w:r w:rsidRPr="006143C7">
        <w:rPr>
          <w:rFonts w:eastAsia="Times New Roman" w:cs="Arial"/>
          <w:color w:val="0000FF"/>
          <w:szCs w:val="24"/>
          <w:lang w:eastAsia="en-GB"/>
        </w:rPr>
        <w:t xml:space="preserve"> </w:t>
      </w:r>
    </w:p>
    <w:p w14:paraId="5C67FF4F" w14:textId="77777777" w:rsidR="00A84B67" w:rsidRDefault="00A84B67" w:rsidP="00F33CBA">
      <w:pPr>
        <w:spacing w:after="0" w:line="240" w:lineRule="auto"/>
        <w:jc w:val="both"/>
        <w:rPr>
          <w:rFonts w:eastAsia="Times New Roman" w:cs="Arial"/>
          <w:color w:val="0000FF"/>
          <w:szCs w:val="24"/>
          <w:lang w:eastAsia="en-GB"/>
        </w:rPr>
      </w:pPr>
    </w:p>
    <w:p w14:paraId="1CBA623A" w14:textId="77777777" w:rsidR="00A84B67" w:rsidRDefault="00A84B67" w:rsidP="00F33CBA">
      <w:pPr>
        <w:spacing w:after="0" w:line="240" w:lineRule="auto"/>
        <w:jc w:val="both"/>
        <w:rPr>
          <w:rFonts w:eastAsia="Times New Roman" w:cs="Arial"/>
          <w:szCs w:val="24"/>
        </w:rPr>
      </w:pPr>
      <w:r w:rsidRPr="00BF6872">
        <w:rPr>
          <w:rFonts w:eastAsia="Times New Roman" w:cs="Arial"/>
          <w:szCs w:val="24"/>
        </w:rPr>
        <w:t>The authority is required to publish Chief Officer salaries</w:t>
      </w:r>
      <w:r>
        <w:rPr>
          <w:rFonts w:eastAsia="Times New Roman" w:cs="Arial"/>
          <w:szCs w:val="24"/>
        </w:rPr>
        <w:t xml:space="preserve"> and disclose details of salaries over £50,000</w:t>
      </w:r>
      <w:r w:rsidRPr="00BF6872">
        <w:rPr>
          <w:rFonts w:eastAsia="Times New Roman" w:cs="Arial"/>
          <w:szCs w:val="24"/>
        </w:rPr>
        <w:t xml:space="preserve"> on an annual basis as part of the Statement of Accounts which </w:t>
      </w:r>
      <w:r w:rsidR="00B232A8">
        <w:rPr>
          <w:rFonts w:eastAsia="Times New Roman" w:cs="Arial"/>
          <w:szCs w:val="24"/>
        </w:rPr>
        <w:t>is</w:t>
      </w:r>
      <w:r w:rsidRPr="00BF6872">
        <w:rPr>
          <w:rFonts w:eastAsia="Times New Roman" w:cs="Arial"/>
          <w:szCs w:val="24"/>
        </w:rPr>
        <w:t xml:space="preserve"> available on the Council’s website (</w:t>
      </w:r>
      <w:hyperlink r:id="rId10" w:history="1">
        <w:r>
          <w:rPr>
            <w:rFonts w:eastAsia="Times New Roman" w:cs="Arial"/>
            <w:color w:val="0000FF"/>
            <w:szCs w:val="24"/>
            <w:u w:val="single"/>
          </w:rPr>
          <w:t>http://www.rotherham.gov.uk/</w:t>
        </w:r>
      </w:hyperlink>
      <w:r w:rsidRPr="00BF6872">
        <w:rPr>
          <w:rFonts w:eastAsia="Times New Roman" w:cs="Arial"/>
          <w:szCs w:val="24"/>
        </w:rPr>
        <w:t xml:space="preserve">). </w:t>
      </w:r>
    </w:p>
    <w:p w14:paraId="35570D75" w14:textId="77777777" w:rsidR="00A84B67" w:rsidRPr="00BF6872" w:rsidRDefault="00A84B67" w:rsidP="00A84B67">
      <w:pPr>
        <w:spacing w:after="0" w:line="240" w:lineRule="auto"/>
        <w:jc w:val="both"/>
        <w:rPr>
          <w:rFonts w:eastAsia="Times New Roman" w:cs="Arial"/>
          <w:szCs w:val="24"/>
        </w:rPr>
      </w:pPr>
    </w:p>
    <w:p w14:paraId="67AC18CB" w14:textId="77777777" w:rsidR="008677EB" w:rsidRPr="006143C7" w:rsidRDefault="008677EB" w:rsidP="008677EB">
      <w:pPr>
        <w:spacing w:after="0" w:line="240" w:lineRule="auto"/>
        <w:jc w:val="both"/>
        <w:rPr>
          <w:rFonts w:eastAsia="Times New Roman" w:cs="Arial"/>
          <w:szCs w:val="24"/>
          <w:lang w:eastAsia="en-GB"/>
        </w:rPr>
      </w:pPr>
      <w:r w:rsidRPr="006143C7">
        <w:rPr>
          <w:rFonts w:eastAsia="Times New Roman" w:cs="Arial"/>
          <w:szCs w:val="24"/>
          <w:lang w:eastAsia="en-GB"/>
        </w:rPr>
        <w:t xml:space="preserve">The Council is committed to and supports the principle of equal pay for all </w:t>
      </w:r>
      <w:r>
        <w:rPr>
          <w:rFonts w:eastAsia="Times New Roman" w:cs="Arial"/>
          <w:szCs w:val="24"/>
          <w:lang w:eastAsia="en-GB"/>
        </w:rPr>
        <w:t>its</w:t>
      </w:r>
      <w:r w:rsidRPr="006143C7">
        <w:rPr>
          <w:rFonts w:eastAsia="Times New Roman" w:cs="Arial"/>
          <w:szCs w:val="24"/>
          <w:lang w:eastAsia="en-GB"/>
        </w:rPr>
        <w:t xml:space="preserve"> employees. </w:t>
      </w:r>
    </w:p>
    <w:p w14:paraId="50401509" w14:textId="77777777" w:rsidR="008677EB" w:rsidRPr="006143C7" w:rsidRDefault="008677EB" w:rsidP="008677EB">
      <w:pPr>
        <w:spacing w:after="0" w:line="240" w:lineRule="auto"/>
        <w:jc w:val="both"/>
        <w:rPr>
          <w:rFonts w:eastAsia="Times New Roman" w:cs="Arial"/>
          <w:szCs w:val="24"/>
          <w:lang w:eastAsia="en-GB"/>
        </w:rPr>
      </w:pPr>
    </w:p>
    <w:p w14:paraId="4573ECAF" w14:textId="77777777" w:rsidR="008677EB" w:rsidRPr="006143C7" w:rsidRDefault="008677EB" w:rsidP="008677EB">
      <w:pPr>
        <w:spacing w:after="0" w:line="240" w:lineRule="auto"/>
        <w:jc w:val="both"/>
        <w:rPr>
          <w:rFonts w:eastAsia="Times New Roman" w:cs="Arial"/>
          <w:szCs w:val="24"/>
          <w:lang w:eastAsia="en-GB"/>
        </w:rPr>
      </w:pPr>
      <w:r w:rsidRPr="006143C7">
        <w:rPr>
          <w:rFonts w:eastAsia="Times New Roman" w:cs="Arial"/>
          <w:szCs w:val="24"/>
          <w:lang w:eastAsia="en-GB"/>
        </w:rPr>
        <w:t xml:space="preserve">Equal pay between men and women is a legal right under both </w:t>
      </w:r>
      <w:smartTag w:uri="urn:schemas-microsoft-com:office:smarttags" w:element="place">
        <w:smartTag w:uri="urn:schemas-microsoft-com:office:smarttags" w:element="country-region">
          <w:r w:rsidRPr="006143C7">
            <w:rPr>
              <w:rFonts w:eastAsia="Times New Roman" w:cs="Arial"/>
              <w:szCs w:val="24"/>
              <w:lang w:eastAsia="en-GB"/>
            </w:rPr>
            <w:t>United Kingdom</w:t>
          </w:r>
        </w:smartTag>
      </w:smartTag>
      <w:r w:rsidRPr="006143C7">
        <w:rPr>
          <w:rFonts w:eastAsia="Times New Roman" w:cs="Arial"/>
          <w:szCs w:val="24"/>
          <w:lang w:eastAsia="en-GB"/>
        </w:rPr>
        <w:t xml:space="preserve"> and European Law.  The Equality Act 2010 requires employers not to discriminate on grounds of sex, gender reassignment, race and disability and similar rules apply to sexual orientation, religion, pregnancy and maternity and age.</w:t>
      </w:r>
    </w:p>
    <w:p w14:paraId="0B4BDD6E" w14:textId="77777777" w:rsidR="008677EB" w:rsidRPr="006143C7" w:rsidRDefault="008677EB" w:rsidP="008677EB">
      <w:pPr>
        <w:spacing w:after="0" w:line="240" w:lineRule="auto"/>
        <w:jc w:val="both"/>
        <w:rPr>
          <w:rFonts w:eastAsia="Times New Roman" w:cs="Arial"/>
          <w:szCs w:val="24"/>
          <w:lang w:eastAsia="en-GB"/>
        </w:rPr>
      </w:pPr>
    </w:p>
    <w:p w14:paraId="787A6EFE" w14:textId="77777777" w:rsidR="008677EB" w:rsidRDefault="008677EB" w:rsidP="008677EB">
      <w:pPr>
        <w:spacing w:after="0" w:line="240" w:lineRule="auto"/>
        <w:jc w:val="both"/>
        <w:rPr>
          <w:rFonts w:eastAsia="Times New Roman" w:cs="Arial"/>
          <w:color w:val="0000FF"/>
          <w:szCs w:val="24"/>
          <w:lang w:eastAsia="en-GB"/>
        </w:rPr>
      </w:pPr>
      <w:r w:rsidRPr="006143C7">
        <w:rPr>
          <w:rFonts w:eastAsia="Times New Roman" w:cs="Arial"/>
          <w:szCs w:val="24"/>
          <w:lang w:eastAsia="en-GB"/>
        </w:rPr>
        <w:t xml:space="preserve">The authority applies terms and conditions of employment that have been negotiated and agreed through appropriate collective bargaining mechanisms (national or local) or as a consequence of authority decisions, </w:t>
      </w:r>
      <w:r>
        <w:rPr>
          <w:rFonts w:eastAsia="Times New Roman" w:cs="Arial"/>
          <w:szCs w:val="24"/>
          <w:lang w:eastAsia="en-GB"/>
        </w:rPr>
        <w:t xml:space="preserve">which are </w:t>
      </w:r>
      <w:r w:rsidRPr="006143C7">
        <w:rPr>
          <w:rFonts w:eastAsia="Times New Roman" w:cs="Arial"/>
          <w:szCs w:val="24"/>
          <w:lang w:eastAsia="en-GB"/>
        </w:rPr>
        <w:t>incorporated into contracts of employment</w:t>
      </w:r>
      <w:r w:rsidRPr="006143C7">
        <w:rPr>
          <w:rFonts w:eastAsia="Times New Roman" w:cs="Arial"/>
          <w:color w:val="0000FF"/>
          <w:szCs w:val="24"/>
          <w:lang w:eastAsia="en-GB"/>
        </w:rPr>
        <w:t xml:space="preserve">. </w:t>
      </w:r>
    </w:p>
    <w:p w14:paraId="0C0102A8" w14:textId="77777777" w:rsidR="008677EB" w:rsidRDefault="008677EB" w:rsidP="008677EB">
      <w:pPr>
        <w:spacing w:after="0" w:line="240" w:lineRule="auto"/>
        <w:jc w:val="both"/>
        <w:rPr>
          <w:rFonts w:eastAsia="Times New Roman" w:cs="Arial"/>
          <w:color w:val="0000FF"/>
          <w:szCs w:val="24"/>
          <w:lang w:eastAsia="en-GB"/>
        </w:rPr>
      </w:pPr>
    </w:p>
    <w:p w14:paraId="1DCFAE97" w14:textId="77777777" w:rsidR="005228BB" w:rsidRPr="005228BB" w:rsidRDefault="005228BB" w:rsidP="005228BB">
      <w:pPr>
        <w:spacing w:after="0" w:line="240" w:lineRule="auto"/>
        <w:rPr>
          <w:rFonts w:eastAsia="Times New Roman" w:cs="Arial"/>
          <w:szCs w:val="24"/>
          <w:lang w:eastAsia="en-GB"/>
        </w:rPr>
      </w:pPr>
      <w:r w:rsidRPr="005228BB">
        <w:rPr>
          <w:rFonts w:eastAsia="Times New Roman" w:cs="Arial"/>
          <w:szCs w:val="24"/>
          <w:lang w:eastAsia="en-GB"/>
        </w:rPr>
        <w:t>Chief Executive and Chief Officers conditions of service are in line with the Joint Negotiating Committees for Chief Executives and Chief Officers.  Local agreements and remuneration are determined by Council on recommendation made by the authority’s Staffing Committee.</w:t>
      </w:r>
    </w:p>
    <w:p w14:paraId="43699C3D" w14:textId="77777777" w:rsidR="005228BB" w:rsidRPr="005228BB" w:rsidRDefault="005228BB" w:rsidP="005228BB">
      <w:pPr>
        <w:spacing w:after="0" w:line="240" w:lineRule="auto"/>
        <w:rPr>
          <w:rFonts w:eastAsia="Times New Roman" w:cs="Arial"/>
          <w:szCs w:val="24"/>
          <w:lang w:eastAsia="en-GB"/>
        </w:rPr>
      </w:pPr>
    </w:p>
    <w:p w14:paraId="459BB1A4" w14:textId="77777777" w:rsidR="006143C7" w:rsidRPr="005228BB" w:rsidRDefault="005228BB" w:rsidP="005228BB">
      <w:pPr>
        <w:spacing w:after="0" w:line="240" w:lineRule="auto"/>
        <w:rPr>
          <w:rFonts w:eastAsia="Times New Roman" w:cs="Arial"/>
          <w:szCs w:val="24"/>
          <w:lang w:eastAsia="en-GB"/>
        </w:rPr>
      </w:pPr>
      <w:r w:rsidRPr="005228BB">
        <w:rPr>
          <w:rFonts w:eastAsia="Times New Roman" w:cs="Arial"/>
          <w:szCs w:val="24"/>
          <w:lang w:eastAsia="en-GB"/>
        </w:rPr>
        <w:t>This also applies to shared management arrangements with partner organisations, where the job continues to be filled by an employee of the Council.</w:t>
      </w:r>
    </w:p>
    <w:p w14:paraId="00FAC67C" w14:textId="77777777" w:rsidR="008677EB" w:rsidRPr="005228BB" w:rsidRDefault="008677EB" w:rsidP="006143C7">
      <w:pPr>
        <w:spacing w:after="0" w:line="240" w:lineRule="auto"/>
        <w:rPr>
          <w:rFonts w:eastAsia="Times New Roman" w:cs="Arial"/>
          <w:szCs w:val="24"/>
          <w:lang w:eastAsia="en-GB"/>
        </w:rPr>
      </w:pPr>
    </w:p>
    <w:p w14:paraId="2F9D37B9" w14:textId="77777777" w:rsidR="008677EB" w:rsidRDefault="008677EB" w:rsidP="006143C7">
      <w:pPr>
        <w:spacing w:after="0" w:line="240" w:lineRule="auto"/>
        <w:rPr>
          <w:rFonts w:eastAsia="Times New Roman" w:cs="Arial"/>
          <w:color w:val="0000FF"/>
          <w:szCs w:val="24"/>
          <w:lang w:eastAsia="en-GB"/>
        </w:rPr>
      </w:pPr>
    </w:p>
    <w:p w14:paraId="3D6F8249" w14:textId="77777777" w:rsidR="008677EB" w:rsidRDefault="008677EB" w:rsidP="006143C7">
      <w:pPr>
        <w:spacing w:after="0" w:line="240" w:lineRule="auto"/>
        <w:rPr>
          <w:rFonts w:eastAsia="Times New Roman" w:cs="Arial"/>
          <w:color w:val="0000FF"/>
          <w:szCs w:val="24"/>
          <w:lang w:eastAsia="en-GB"/>
        </w:rPr>
      </w:pPr>
    </w:p>
    <w:p w14:paraId="79E5F3D5" w14:textId="77777777" w:rsidR="008677EB" w:rsidRDefault="008677EB" w:rsidP="006143C7">
      <w:pPr>
        <w:spacing w:after="0" w:line="240" w:lineRule="auto"/>
        <w:rPr>
          <w:rFonts w:eastAsia="Times New Roman" w:cs="Arial"/>
          <w:color w:val="0000FF"/>
          <w:szCs w:val="24"/>
          <w:lang w:eastAsia="en-GB"/>
        </w:rPr>
      </w:pPr>
    </w:p>
    <w:p w14:paraId="05C83BA7" w14:textId="77777777" w:rsidR="008677EB" w:rsidRDefault="008677EB" w:rsidP="006143C7">
      <w:pPr>
        <w:spacing w:after="0" w:line="240" w:lineRule="auto"/>
        <w:rPr>
          <w:rFonts w:eastAsia="Times New Roman" w:cs="Arial"/>
          <w:color w:val="0000FF"/>
          <w:szCs w:val="24"/>
          <w:lang w:eastAsia="en-GB"/>
        </w:rPr>
      </w:pPr>
    </w:p>
    <w:p w14:paraId="6DA52026" w14:textId="77777777" w:rsidR="008677EB" w:rsidRDefault="008677EB" w:rsidP="006143C7">
      <w:pPr>
        <w:spacing w:after="0" w:line="240" w:lineRule="auto"/>
        <w:rPr>
          <w:rFonts w:eastAsia="Times New Roman" w:cs="Arial"/>
          <w:color w:val="0000FF"/>
          <w:szCs w:val="24"/>
          <w:lang w:eastAsia="en-GB"/>
        </w:rPr>
      </w:pPr>
    </w:p>
    <w:p w14:paraId="72CF51A1" w14:textId="77777777" w:rsidR="008677EB" w:rsidRDefault="008677EB" w:rsidP="006143C7">
      <w:pPr>
        <w:spacing w:after="0" w:line="240" w:lineRule="auto"/>
        <w:rPr>
          <w:rFonts w:eastAsia="Times New Roman" w:cs="Arial"/>
          <w:color w:val="0000FF"/>
          <w:szCs w:val="24"/>
          <w:lang w:eastAsia="en-GB"/>
        </w:rPr>
      </w:pPr>
    </w:p>
    <w:p w14:paraId="167B8933" w14:textId="77777777" w:rsidR="008677EB" w:rsidRDefault="008677EB" w:rsidP="006143C7">
      <w:pPr>
        <w:spacing w:after="0" w:line="240" w:lineRule="auto"/>
        <w:rPr>
          <w:rFonts w:eastAsia="Times New Roman" w:cs="Arial"/>
          <w:color w:val="0000FF"/>
          <w:szCs w:val="24"/>
          <w:lang w:eastAsia="en-GB"/>
        </w:rPr>
      </w:pPr>
    </w:p>
    <w:p w14:paraId="1C4B18CF" w14:textId="77777777" w:rsidR="008677EB" w:rsidRDefault="008677EB" w:rsidP="006143C7">
      <w:pPr>
        <w:spacing w:after="0" w:line="240" w:lineRule="auto"/>
        <w:rPr>
          <w:rFonts w:eastAsia="Times New Roman" w:cs="Arial"/>
          <w:color w:val="0000FF"/>
          <w:szCs w:val="24"/>
          <w:lang w:eastAsia="en-GB"/>
        </w:rPr>
      </w:pPr>
    </w:p>
    <w:p w14:paraId="08038848" w14:textId="77777777" w:rsidR="008677EB" w:rsidRDefault="008677EB" w:rsidP="006143C7">
      <w:pPr>
        <w:spacing w:after="0" w:line="240" w:lineRule="auto"/>
        <w:rPr>
          <w:rFonts w:eastAsia="Times New Roman" w:cs="Arial"/>
          <w:color w:val="0000FF"/>
          <w:szCs w:val="24"/>
          <w:lang w:eastAsia="en-GB"/>
        </w:rPr>
      </w:pPr>
    </w:p>
    <w:p w14:paraId="0A8FE5C9" w14:textId="77777777" w:rsidR="008677EB" w:rsidRDefault="008677EB" w:rsidP="006143C7">
      <w:pPr>
        <w:spacing w:after="0" w:line="240" w:lineRule="auto"/>
        <w:rPr>
          <w:rFonts w:eastAsia="Times New Roman" w:cs="Arial"/>
          <w:color w:val="0000FF"/>
          <w:szCs w:val="24"/>
          <w:lang w:eastAsia="en-GB"/>
        </w:rPr>
      </w:pPr>
    </w:p>
    <w:p w14:paraId="4D6F0944" w14:textId="77777777" w:rsidR="008677EB" w:rsidRDefault="008677EB" w:rsidP="006143C7">
      <w:pPr>
        <w:spacing w:after="0" w:line="240" w:lineRule="auto"/>
        <w:rPr>
          <w:rFonts w:eastAsia="Times New Roman" w:cs="Arial"/>
          <w:color w:val="0000FF"/>
          <w:szCs w:val="24"/>
          <w:lang w:eastAsia="en-GB"/>
        </w:rPr>
      </w:pPr>
    </w:p>
    <w:p w14:paraId="37C346DA" w14:textId="77777777" w:rsidR="00BF6872" w:rsidRPr="00BF6872" w:rsidRDefault="00BF6872" w:rsidP="00BF6872">
      <w:pPr>
        <w:spacing w:after="0" w:line="240" w:lineRule="auto"/>
        <w:jc w:val="both"/>
        <w:rPr>
          <w:rFonts w:eastAsia="Times New Roman" w:cs="Arial"/>
          <w:b/>
          <w:szCs w:val="24"/>
        </w:rPr>
      </w:pPr>
      <w:r w:rsidRPr="00BF6872">
        <w:rPr>
          <w:rFonts w:eastAsia="Times New Roman" w:cs="Arial"/>
          <w:b/>
          <w:szCs w:val="24"/>
        </w:rPr>
        <w:lastRenderedPageBreak/>
        <w:t>Definition of officers covered by the Pay Policy Statement</w:t>
      </w:r>
    </w:p>
    <w:p w14:paraId="5981E82B" w14:textId="77777777" w:rsidR="00BF6872" w:rsidRPr="00BF6872" w:rsidRDefault="00BF6872" w:rsidP="00BF6872">
      <w:pPr>
        <w:spacing w:after="0" w:line="240" w:lineRule="auto"/>
        <w:jc w:val="both"/>
        <w:rPr>
          <w:rFonts w:eastAsia="Times New Roman" w:cs="Arial"/>
          <w:b/>
          <w:szCs w:val="24"/>
        </w:rPr>
      </w:pPr>
    </w:p>
    <w:p w14:paraId="67B4A4B1" w14:textId="77777777" w:rsidR="00BF6872" w:rsidRPr="00BF6872" w:rsidRDefault="00BF6872" w:rsidP="00BF6872">
      <w:pPr>
        <w:spacing w:after="0" w:line="240" w:lineRule="auto"/>
        <w:jc w:val="both"/>
        <w:rPr>
          <w:rFonts w:eastAsia="Times New Roman" w:cs="Arial"/>
          <w:szCs w:val="24"/>
        </w:rPr>
      </w:pPr>
      <w:r w:rsidRPr="00BF6872">
        <w:rPr>
          <w:rFonts w:eastAsia="Times New Roman" w:cs="Arial"/>
          <w:szCs w:val="24"/>
        </w:rPr>
        <w:t>This policy statement covers the following posts:</w:t>
      </w:r>
    </w:p>
    <w:p w14:paraId="181F09CC" w14:textId="77777777" w:rsidR="00BF6872" w:rsidRPr="00BF6872" w:rsidRDefault="00BF6872" w:rsidP="00BF6872">
      <w:pPr>
        <w:spacing w:after="0" w:line="240" w:lineRule="auto"/>
        <w:jc w:val="both"/>
        <w:rPr>
          <w:rFonts w:eastAsia="Times New Roman" w:cs="Arial"/>
          <w:szCs w:val="24"/>
        </w:rPr>
      </w:pPr>
    </w:p>
    <w:p w14:paraId="79C7955F" w14:textId="77777777" w:rsidR="00BF6872" w:rsidRDefault="00BF6872" w:rsidP="00BF6872">
      <w:pPr>
        <w:numPr>
          <w:ilvl w:val="0"/>
          <w:numId w:val="25"/>
        </w:numPr>
        <w:spacing w:after="0" w:line="240" w:lineRule="auto"/>
        <w:jc w:val="both"/>
        <w:rPr>
          <w:rFonts w:eastAsia="Times New Roman" w:cs="Arial"/>
          <w:szCs w:val="24"/>
        </w:rPr>
      </w:pPr>
      <w:r w:rsidRPr="00BF6872">
        <w:rPr>
          <w:rFonts w:eastAsia="Times New Roman" w:cs="Arial"/>
          <w:szCs w:val="24"/>
        </w:rPr>
        <w:t>Head of the Paid Service, which in this authority is the post of</w:t>
      </w:r>
      <w:r w:rsidR="00A84B67">
        <w:rPr>
          <w:rFonts w:eastAsia="Times New Roman" w:cs="Arial"/>
          <w:szCs w:val="24"/>
        </w:rPr>
        <w:t>:</w:t>
      </w:r>
    </w:p>
    <w:p w14:paraId="78BA5B8A" w14:textId="77777777" w:rsidR="00A84B67" w:rsidRPr="00BF6872" w:rsidRDefault="00A84B67" w:rsidP="00A84B67">
      <w:pPr>
        <w:spacing w:after="0" w:line="240" w:lineRule="auto"/>
        <w:ind w:left="360"/>
        <w:jc w:val="both"/>
        <w:rPr>
          <w:rFonts w:eastAsia="Times New Roman" w:cs="Arial"/>
          <w:szCs w:val="24"/>
        </w:rPr>
      </w:pPr>
    </w:p>
    <w:p w14:paraId="2056AB0E" w14:textId="77777777" w:rsidR="00BF6872" w:rsidRPr="00BF6872" w:rsidRDefault="00BF6872" w:rsidP="00BF6872">
      <w:pPr>
        <w:numPr>
          <w:ilvl w:val="0"/>
          <w:numId w:val="26"/>
        </w:numPr>
        <w:spacing w:after="0" w:line="240" w:lineRule="auto"/>
        <w:jc w:val="both"/>
        <w:rPr>
          <w:rFonts w:eastAsia="Times New Roman" w:cs="Arial"/>
          <w:szCs w:val="24"/>
        </w:rPr>
      </w:pPr>
      <w:r w:rsidRPr="00BF6872">
        <w:rPr>
          <w:rFonts w:eastAsia="Times New Roman" w:cs="Arial"/>
          <w:szCs w:val="24"/>
        </w:rPr>
        <w:t>Chief Executive</w:t>
      </w:r>
    </w:p>
    <w:p w14:paraId="37ECFD8C" w14:textId="77777777" w:rsidR="00BF6872" w:rsidRPr="00BF6872" w:rsidRDefault="00BF6872" w:rsidP="00BF6872">
      <w:pPr>
        <w:spacing w:after="0" w:line="240" w:lineRule="auto"/>
        <w:ind w:left="360"/>
        <w:jc w:val="both"/>
        <w:rPr>
          <w:rFonts w:eastAsia="Times New Roman" w:cs="Arial"/>
          <w:szCs w:val="24"/>
        </w:rPr>
      </w:pPr>
    </w:p>
    <w:p w14:paraId="19C7A5F3" w14:textId="77777777" w:rsidR="00BF6872" w:rsidRDefault="00BF6872" w:rsidP="00BF6872">
      <w:pPr>
        <w:numPr>
          <w:ilvl w:val="0"/>
          <w:numId w:val="25"/>
        </w:numPr>
        <w:spacing w:after="0" w:line="240" w:lineRule="auto"/>
        <w:jc w:val="both"/>
        <w:rPr>
          <w:rFonts w:eastAsia="Times New Roman" w:cs="Arial"/>
          <w:szCs w:val="24"/>
        </w:rPr>
      </w:pPr>
      <w:r w:rsidRPr="00BF6872">
        <w:rPr>
          <w:rFonts w:eastAsia="Times New Roman" w:cs="Arial"/>
          <w:szCs w:val="24"/>
        </w:rPr>
        <w:t>Statutory Chief Officers, which in this authority are the posts of:</w:t>
      </w:r>
    </w:p>
    <w:p w14:paraId="1B3616B3" w14:textId="77777777" w:rsidR="00A84B67" w:rsidRPr="00BF6872" w:rsidRDefault="00A84B67" w:rsidP="00A84B67">
      <w:pPr>
        <w:spacing w:after="0" w:line="240" w:lineRule="auto"/>
        <w:ind w:left="360"/>
        <w:jc w:val="both"/>
        <w:rPr>
          <w:rFonts w:eastAsia="Times New Roman" w:cs="Arial"/>
          <w:szCs w:val="24"/>
        </w:rPr>
      </w:pPr>
    </w:p>
    <w:p w14:paraId="05118615" w14:textId="77777777" w:rsidR="00BF6872" w:rsidRPr="00BF6872" w:rsidRDefault="00BF6872" w:rsidP="00BF6872">
      <w:pPr>
        <w:numPr>
          <w:ilvl w:val="0"/>
          <w:numId w:val="26"/>
        </w:numPr>
        <w:spacing w:after="0" w:line="240" w:lineRule="auto"/>
        <w:jc w:val="both"/>
        <w:rPr>
          <w:rFonts w:eastAsia="Times New Roman" w:cs="Arial"/>
          <w:color w:val="808080" w:themeColor="background1" w:themeShade="80"/>
          <w:sz w:val="20"/>
          <w:szCs w:val="20"/>
        </w:rPr>
      </w:pPr>
      <w:r>
        <w:rPr>
          <w:rFonts w:eastAsia="Times New Roman" w:cs="Arial"/>
          <w:szCs w:val="24"/>
        </w:rPr>
        <w:t xml:space="preserve">Strategic </w:t>
      </w:r>
      <w:r w:rsidRPr="00BF6872">
        <w:rPr>
          <w:rFonts w:eastAsia="Times New Roman" w:cs="Arial"/>
          <w:szCs w:val="24"/>
        </w:rPr>
        <w:t>Director Children and Young People</w:t>
      </w:r>
      <w:r>
        <w:rPr>
          <w:rFonts w:eastAsia="Times New Roman" w:cs="Arial"/>
          <w:szCs w:val="24"/>
        </w:rPr>
        <w:t>’s Services</w:t>
      </w:r>
      <w:r w:rsidR="00A43AAA">
        <w:rPr>
          <w:rFonts w:eastAsia="Times New Roman" w:cs="Arial"/>
          <w:szCs w:val="24"/>
        </w:rPr>
        <w:t xml:space="preserve"> </w:t>
      </w:r>
      <w:r w:rsidR="00A43AAA" w:rsidRPr="00A43AAA">
        <w:rPr>
          <w:rFonts w:eastAsia="Times New Roman" w:cs="Arial"/>
          <w:color w:val="808080" w:themeColor="background1" w:themeShade="80"/>
          <w:sz w:val="20"/>
          <w:szCs w:val="20"/>
        </w:rPr>
        <w:t xml:space="preserve">(Director Children’s Services) </w:t>
      </w:r>
    </w:p>
    <w:p w14:paraId="0C5177D3" w14:textId="77777777" w:rsidR="00BF6872" w:rsidRPr="00BF6872" w:rsidRDefault="00BF6872" w:rsidP="00BF6872">
      <w:pPr>
        <w:numPr>
          <w:ilvl w:val="0"/>
          <w:numId w:val="26"/>
        </w:numPr>
        <w:spacing w:after="0" w:line="240" w:lineRule="auto"/>
        <w:jc w:val="both"/>
        <w:rPr>
          <w:rFonts w:eastAsia="Times New Roman" w:cs="Arial"/>
          <w:sz w:val="20"/>
          <w:szCs w:val="20"/>
        </w:rPr>
      </w:pPr>
      <w:r>
        <w:rPr>
          <w:rFonts w:eastAsia="Times New Roman" w:cs="Arial"/>
          <w:szCs w:val="24"/>
        </w:rPr>
        <w:t xml:space="preserve">Strategic </w:t>
      </w:r>
      <w:r w:rsidRPr="00BF6872">
        <w:rPr>
          <w:rFonts w:eastAsia="Times New Roman" w:cs="Arial"/>
          <w:szCs w:val="24"/>
        </w:rPr>
        <w:t xml:space="preserve">Director Adults </w:t>
      </w:r>
      <w:r>
        <w:rPr>
          <w:rFonts w:eastAsia="Times New Roman" w:cs="Arial"/>
          <w:szCs w:val="24"/>
        </w:rPr>
        <w:t>Care, Housing and Public Health</w:t>
      </w:r>
      <w:r w:rsidR="00A43AAA">
        <w:rPr>
          <w:rFonts w:eastAsia="Times New Roman" w:cs="Arial"/>
          <w:szCs w:val="24"/>
        </w:rPr>
        <w:t xml:space="preserve"> </w:t>
      </w:r>
      <w:r w:rsidR="00A43AAA" w:rsidRPr="00A43AAA">
        <w:rPr>
          <w:rFonts w:eastAsia="Times New Roman" w:cs="Arial"/>
          <w:color w:val="808080" w:themeColor="background1" w:themeShade="80"/>
          <w:sz w:val="20"/>
          <w:szCs w:val="20"/>
        </w:rPr>
        <w:t>(Director Adult Social Services)</w:t>
      </w:r>
    </w:p>
    <w:p w14:paraId="2C6E82DD" w14:textId="77777777" w:rsidR="00BF6872" w:rsidRPr="00A43AAA" w:rsidRDefault="00BF6872" w:rsidP="00BF6872">
      <w:pPr>
        <w:numPr>
          <w:ilvl w:val="0"/>
          <w:numId w:val="26"/>
        </w:numPr>
        <w:spacing w:after="0" w:line="240" w:lineRule="auto"/>
        <w:jc w:val="both"/>
        <w:rPr>
          <w:rFonts w:eastAsia="Times New Roman" w:cs="Arial"/>
          <w:sz w:val="20"/>
          <w:szCs w:val="20"/>
        </w:rPr>
      </w:pPr>
      <w:r>
        <w:rPr>
          <w:rFonts w:eastAsia="Times New Roman" w:cs="Arial"/>
          <w:szCs w:val="24"/>
        </w:rPr>
        <w:t>Strategic Director Finance and Customer Services</w:t>
      </w:r>
      <w:r w:rsidR="00A43AAA">
        <w:rPr>
          <w:rFonts w:eastAsia="Times New Roman" w:cs="Arial"/>
          <w:szCs w:val="24"/>
        </w:rPr>
        <w:t xml:space="preserve"> </w:t>
      </w:r>
      <w:r w:rsidR="00A43AAA">
        <w:rPr>
          <w:rFonts w:eastAsia="Times New Roman" w:cs="Arial"/>
          <w:color w:val="808080" w:themeColor="background1" w:themeShade="80"/>
          <w:szCs w:val="24"/>
        </w:rPr>
        <w:t>(</w:t>
      </w:r>
      <w:r w:rsidR="00A43AAA" w:rsidRPr="00A43AAA">
        <w:rPr>
          <w:rFonts w:eastAsia="Times New Roman" w:cs="Arial"/>
          <w:color w:val="808080" w:themeColor="background1" w:themeShade="80"/>
          <w:sz w:val="20"/>
          <w:szCs w:val="20"/>
        </w:rPr>
        <w:t>Section 151 Chief Finance Officer)</w:t>
      </w:r>
    </w:p>
    <w:p w14:paraId="269F2E61" w14:textId="77777777" w:rsidR="00F81018" w:rsidRPr="00F81018" w:rsidRDefault="00BF6872" w:rsidP="00F81018">
      <w:pPr>
        <w:numPr>
          <w:ilvl w:val="0"/>
          <w:numId w:val="26"/>
        </w:numPr>
        <w:spacing w:after="0" w:line="240" w:lineRule="auto"/>
        <w:jc w:val="both"/>
        <w:rPr>
          <w:rFonts w:eastAsia="Times New Roman" w:cs="Arial"/>
          <w:szCs w:val="24"/>
        </w:rPr>
      </w:pPr>
      <w:r w:rsidRPr="00BF6872">
        <w:rPr>
          <w:rFonts w:eastAsia="Times New Roman" w:cs="Arial"/>
          <w:szCs w:val="24"/>
        </w:rPr>
        <w:t>Director of Public Health</w:t>
      </w:r>
      <w:r w:rsidR="00A43AAA">
        <w:rPr>
          <w:rFonts w:eastAsia="Times New Roman" w:cs="Arial"/>
          <w:szCs w:val="24"/>
        </w:rPr>
        <w:t xml:space="preserve"> </w:t>
      </w:r>
      <w:r w:rsidR="00A43AAA">
        <w:rPr>
          <w:rFonts w:eastAsia="Times New Roman" w:cs="Arial"/>
          <w:color w:val="808080" w:themeColor="background1" w:themeShade="80"/>
          <w:sz w:val="20"/>
          <w:szCs w:val="20"/>
        </w:rPr>
        <w:t>(Director Public Health)</w:t>
      </w:r>
    </w:p>
    <w:p w14:paraId="43C30DC3" w14:textId="77777777" w:rsidR="00F81018" w:rsidRPr="00BF6872" w:rsidRDefault="00F81018" w:rsidP="00F81018">
      <w:pPr>
        <w:numPr>
          <w:ilvl w:val="0"/>
          <w:numId w:val="26"/>
        </w:numPr>
        <w:spacing w:after="0" w:line="240" w:lineRule="auto"/>
        <w:jc w:val="both"/>
        <w:rPr>
          <w:rFonts w:eastAsia="Times New Roman" w:cs="Arial"/>
          <w:szCs w:val="24"/>
        </w:rPr>
      </w:pPr>
      <w:r w:rsidRPr="00BF6872">
        <w:rPr>
          <w:rFonts w:eastAsia="Times New Roman" w:cs="Arial"/>
          <w:szCs w:val="24"/>
        </w:rPr>
        <w:t>Assistant Director Legal Services</w:t>
      </w:r>
      <w:r>
        <w:rPr>
          <w:rFonts w:eastAsia="Times New Roman" w:cs="Arial"/>
          <w:szCs w:val="24"/>
        </w:rPr>
        <w:t xml:space="preserve"> </w:t>
      </w:r>
      <w:r>
        <w:rPr>
          <w:rFonts w:eastAsia="Times New Roman" w:cs="Arial"/>
          <w:color w:val="808080" w:themeColor="background1" w:themeShade="80"/>
          <w:sz w:val="20"/>
          <w:szCs w:val="20"/>
        </w:rPr>
        <w:t>(Monitoring Officer)</w:t>
      </w:r>
    </w:p>
    <w:p w14:paraId="2CF3D978" w14:textId="77777777" w:rsidR="00BF6872" w:rsidRPr="00BF6872" w:rsidRDefault="00BF6872" w:rsidP="00BF6872">
      <w:pPr>
        <w:spacing w:after="0" w:line="240" w:lineRule="auto"/>
        <w:ind w:left="720"/>
        <w:jc w:val="both"/>
        <w:rPr>
          <w:rFonts w:eastAsia="Times New Roman" w:cs="Arial"/>
          <w:szCs w:val="24"/>
        </w:rPr>
      </w:pPr>
    </w:p>
    <w:p w14:paraId="21EA8C17" w14:textId="77777777" w:rsidR="00BF6872" w:rsidRDefault="00BF6872" w:rsidP="00BF6872">
      <w:pPr>
        <w:numPr>
          <w:ilvl w:val="0"/>
          <w:numId w:val="25"/>
        </w:numPr>
        <w:spacing w:after="0" w:line="240" w:lineRule="auto"/>
        <w:jc w:val="both"/>
        <w:rPr>
          <w:rFonts w:eastAsia="Times New Roman" w:cs="Arial"/>
          <w:szCs w:val="24"/>
        </w:rPr>
      </w:pPr>
      <w:r w:rsidRPr="00BF6872">
        <w:rPr>
          <w:rFonts w:eastAsia="Times New Roman" w:cs="Arial"/>
          <w:szCs w:val="24"/>
        </w:rPr>
        <w:t>Non-statutory Chief Officers</w:t>
      </w:r>
      <w:r w:rsidR="00A84B67">
        <w:rPr>
          <w:rFonts w:eastAsia="Times New Roman" w:cs="Arial"/>
          <w:szCs w:val="24"/>
        </w:rPr>
        <w:t>,</w:t>
      </w:r>
      <w:r w:rsidRPr="00BF6872">
        <w:rPr>
          <w:rFonts w:eastAsia="Times New Roman" w:cs="Arial"/>
          <w:szCs w:val="24"/>
        </w:rPr>
        <w:t xml:space="preserve"> which in this authority are the posts of:</w:t>
      </w:r>
    </w:p>
    <w:p w14:paraId="3E0D0A60" w14:textId="77777777" w:rsidR="00A84B67" w:rsidRPr="00BF6872" w:rsidRDefault="00A84B67" w:rsidP="00A84B67">
      <w:pPr>
        <w:spacing w:after="0" w:line="240" w:lineRule="auto"/>
        <w:ind w:left="360"/>
        <w:jc w:val="both"/>
        <w:rPr>
          <w:rFonts w:eastAsia="Times New Roman" w:cs="Arial"/>
          <w:szCs w:val="24"/>
        </w:rPr>
      </w:pPr>
    </w:p>
    <w:p w14:paraId="1553CB4F" w14:textId="77777777" w:rsidR="00BF6872" w:rsidRPr="00BF6872" w:rsidRDefault="00A84B67" w:rsidP="00BF6872">
      <w:pPr>
        <w:numPr>
          <w:ilvl w:val="0"/>
          <w:numId w:val="27"/>
        </w:numPr>
        <w:spacing w:after="0" w:line="240" w:lineRule="auto"/>
        <w:jc w:val="both"/>
        <w:rPr>
          <w:rFonts w:eastAsia="Times New Roman" w:cs="Arial"/>
          <w:szCs w:val="24"/>
        </w:rPr>
      </w:pPr>
      <w:r w:rsidRPr="00A43AAA">
        <w:rPr>
          <w:rFonts w:eastAsia="Times New Roman" w:cs="Arial"/>
          <w:szCs w:val="24"/>
        </w:rPr>
        <w:t xml:space="preserve">Strategic </w:t>
      </w:r>
      <w:r w:rsidR="00BF6872" w:rsidRPr="00BF6872">
        <w:rPr>
          <w:rFonts w:eastAsia="Times New Roman" w:cs="Arial"/>
          <w:szCs w:val="24"/>
        </w:rPr>
        <w:t>Director Regeneration and Environment</w:t>
      </w:r>
    </w:p>
    <w:p w14:paraId="4AAB65A6" w14:textId="77777777" w:rsidR="00BF6872" w:rsidRDefault="00A84B67" w:rsidP="00BF6872">
      <w:pPr>
        <w:numPr>
          <w:ilvl w:val="0"/>
          <w:numId w:val="27"/>
        </w:numPr>
        <w:spacing w:after="0" w:line="240" w:lineRule="auto"/>
        <w:jc w:val="both"/>
        <w:rPr>
          <w:rFonts w:eastAsia="Times New Roman" w:cs="Arial"/>
          <w:szCs w:val="24"/>
        </w:rPr>
      </w:pPr>
      <w:r w:rsidRPr="00A43AAA">
        <w:rPr>
          <w:rFonts w:eastAsia="Times New Roman" w:cs="Arial"/>
          <w:szCs w:val="24"/>
        </w:rPr>
        <w:t>Assistant Chief Executive</w:t>
      </w:r>
    </w:p>
    <w:p w14:paraId="2C6763E1" w14:textId="77777777" w:rsidR="003253AD" w:rsidRPr="00BF6872" w:rsidRDefault="003253AD" w:rsidP="003253AD">
      <w:pPr>
        <w:numPr>
          <w:ilvl w:val="0"/>
          <w:numId w:val="27"/>
        </w:numPr>
        <w:spacing w:after="0" w:line="240" w:lineRule="auto"/>
        <w:jc w:val="both"/>
        <w:rPr>
          <w:rFonts w:eastAsia="Times New Roman" w:cs="Arial"/>
          <w:color w:val="000000" w:themeColor="text1"/>
          <w:szCs w:val="24"/>
        </w:rPr>
      </w:pPr>
      <w:r w:rsidRPr="00BF6872">
        <w:rPr>
          <w:rFonts w:eastAsia="Times New Roman" w:cs="Arial"/>
          <w:color w:val="000000" w:themeColor="text1"/>
          <w:szCs w:val="24"/>
        </w:rPr>
        <w:t xml:space="preserve">Assistant Director </w:t>
      </w:r>
      <w:r w:rsidRPr="00A43AAA">
        <w:rPr>
          <w:rFonts w:eastAsia="Times New Roman" w:cs="Arial"/>
          <w:color w:val="000000" w:themeColor="text1"/>
          <w:szCs w:val="24"/>
        </w:rPr>
        <w:t>Children’s Social Care</w:t>
      </w:r>
    </w:p>
    <w:p w14:paraId="156F68A9" w14:textId="77777777" w:rsidR="00BF6872" w:rsidRDefault="00BF6872" w:rsidP="00BF6872">
      <w:pPr>
        <w:numPr>
          <w:ilvl w:val="0"/>
          <w:numId w:val="27"/>
        </w:numPr>
        <w:spacing w:after="0" w:line="240" w:lineRule="auto"/>
        <w:jc w:val="both"/>
        <w:rPr>
          <w:rFonts w:eastAsia="Times New Roman" w:cs="Arial"/>
          <w:szCs w:val="24"/>
        </w:rPr>
      </w:pPr>
      <w:r w:rsidRPr="00BF6872">
        <w:rPr>
          <w:rFonts w:eastAsia="Times New Roman" w:cs="Arial"/>
          <w:szCs w:val="24"/>
        </w:rPr>
        <w:t>Assistant Director H</w:t>
      </w:r>
      <w:r w:rsidR="00A43AAA" w:rsidRPr="00A43AAA">
        <w:rPr>
          <w:rFonts w:eastAsia="Times New Roman" w:cs="Arial"/>
          <w:szCs w:val="24"/>
        </w:rPr>
        <w:t xml:space="preserve">uman </w:t>
      </w:r>
      <w:r w:rsidRPr="00BF6872">
        <w:rPr>
          <w:rFonts w:eastAsia="Times New Roman" w:cs="Arial"/>
          <w:szCs w:val="24"/>
        </w:rPr>
        <w:t>R</w:t>
      </w:r>
      <w:r w:rsidR="00A43AAA" w:rsidRPr="00A43AAA">
        <w:rPr>
          <w:rFonts w:eastAsia="Times New Roman" w:cs="Arial"/>
          <w:szCs w:val="24"/>
        </w:rPr>
        <w:t>esources and Organisational Development</w:t>
      </w:r>
    </w:p>
    <w:p w14:paraId="6E0EDE87" w14:textId="77777777" w:rsidR="00A43AAA" w:rsidRPr="00BF6872" w:rsidRDefault="00A43AAA" w:rsidP="00BF6872">
      <w:pPr>
        <w:numPr>
          <w:ilvl w:val="0"/>
          <w:numId w:val="27"/>
        </w:numPr>
        <w:spacing w:after="0" w:line="240" w:lineRule="auto"/>
        <w:jc w:val="both"/>
        <w:rPr>
          <w:rFonts w:eastAsia="Times New Roman" w:cs="Arial"/>
          <w:szCs w:val="24"/>
        </w:rPr>
      </w:pPr>
      <w:r>
        <w:rPr>
          <w:rFonts w:eastAsia="Times New Roman" w:cs="Arial"/>
          <w:szCs w:val="24"/>
        </w:rPr>
        <w:t>Assistant Director Financial Services</w:t>
      </w:r>
    </w:p>
    <w:p w14:paraId="4B7BD7A7" w14:textId="77777777" w:rsidR="00BF6872" w:rsidRPr="00BF6872" w:rsidRDefault="00BF6872" w:rsidP="00BF6872">
      <w:pPr>
        <w:numPr>
          <w:ilvl w:val="0"/>
          <w:numId w:val="29"/>
        </w:numPr>
        <w:spacing w:after="0" w:line="240" w:lineRule="auto"/>
        <w:jc w:val="both"/>
        <w:rPr>
          <w:rFonts w:eastAsia="Times New Roman" w:cs="Arial"/>
          <w:szCs w:val="24"/>
        </w:rPr>
      </w:pPr>
      <w:r w:rsidRPr="00BF6872">
        <w:rPr>
          <w:rFonts w:eastAsia="Times New Roman" w:cs="Arial"/>
          <w:szCs w:val="24"/>
        </w:rPr>
        <w:t>Assistant Director Customer</w:t>
      </w:r>
      <w:r w:rsidR="00A43AAA" w:rsidRPr="00A43AAA">
        <w:rPr>
          <w:rFonts w:eastAsia="Times New Roman" w:cs="Arial"/>
          <w:szCs w:val="24"/>
        </w:rPr>
        <w:t xml:space="preserve"> Information and</w:t>
      </w:r>
      <w:r w:rsidRPr="00BF6872">
        <w:rPr>
          <w:rFonts w:eastAsia="Times New Roman" w:cs="Arial"/>
          <w:szCs w:val="24"/>
        </w:rPr>
        <w:t xml:space="preserve"> Digital </w:t>
      </w:r>
      <w:r w:rsidR="00A43AAA" w:rsidRPr="00A43AAA">
        <w:rPr>
          <w:rFonts w:eastAsia="Times New Roman" w:cs="Arial"/>
          <w:szCs w:val="24"/>
        </w:rPr>
        <w:t>Services</w:t>
      </w:r>
    </w:p>
    <w:p w14:paraId="690D102F" w14:textId="77777777" w:rsidR="00BF6872" w:rsidRPr="00BF6872" w:rsidRDefault="00BF6872" w:rsidP="00BF6872">
      <w:pPr>
        <w:numPr>
          <w:ilvl w:val="0"/>
          <w:numId w:val="28"/>
        </w:numPr>
        <w:spacing w:after="0" w:line="240" w:lineRule="auto"/>
        <w:jc w:val="both"/>
        <w:rPr>
          <w:rFonts w:eastAsia="Times New Roman" w:cs="Arial"/>
          <w:color w:val="FF0000"/>
          <w:szCs w:val="24"/>
        </w:rPr>
      </w:pPr>
      <w:r w:rsidRPr="00BF6872">
        <w:rPr>
          <w:rFonts w:eastAsia="Times New Roman" w:cs="Arial"/>
          <w:szCs w:val="24"/>
        </w:rPr>
        <w:t xml:space="preserve">Assistant Director </w:t>
      </w:r>
      <w:r w:rsidR="00A43AAA" w:rsidRPr="00A43AAA">
        <w:rPr>
          <w:rFonts w:eastAsia="Times New Roman" w:cs="Arial"/>
          <w:szCs w:val="24"/>
        </w:rPr>
        <w:t>Culture, Sport and Tourism</w:t>
      </w:r>
    </w:p>
    <w:p w14:paraId="3532D835" w14:textId="77777777" w:rsidR="00BF6872" w:rsidRPr="00BF6872" w:rsidRDefault="00BF6872" w:rsidP="00BF6872">
      <w:pPr>
        <w:numPr>
          <w:ilvl w:val="0"/>
          <w:numId w:val="28"/>
        </w:numPr>
        <w:spacing w:after="0" w:line="240" w:lineRule="auto"/>
        <w:jc w:val="both"/>
        <w:rPr>
          <w:rFonts w:eastAsia="Times New Roman" w:cs="Arial"/>
          <w:color w:val="FF0000"/>
          <w:szCs w:val="24"/>
        </w:rPr>
      </w:pPr>
      <w:r w:rsidRPr="00BF6872">
        <w:rPr>
          <w:rFonts w:eastAsia="Times New Roman" w:cs="Arial"/>
          <w:szCs w:val="24"/>
        </w:rPr>
        <w:t xml:space="preserve">Assistant Director </w:t>
      </w:r>
      <w:r w:rsidR="00A43AAA" w:rsidRPr="00A43AAA">
        <w:rPr>
          <w:rFonts w:eastAsia="Times New Roman" w:cs="Arial"/>
          <w:szCs w:val="24"/>
        </w:rPr>
        <w:t>Regeneration, Planning and Transport</w:t>
      </w:r>
    </w:p>
    <w:p w14:paraId="7A9D29C4" w14:textId="77777777" w:rsidR="00BF6872" w:rsidRPr="00BF6872" w:rsidRDefault="00BF6872" w:rsidP="00BF6872">
      <w:pPr>
        <w:numPr>
          <w:ilvl w:val="0"/>
          <w:numId w:val="28"/>
        </w:numPr>
        <w:spacing w:after="0" w:line="240" w:lineRule="auto"/>
        <w:jc w:val="both"/>
        <w:rPr>
          <w:rFonts w:eastAsia="Times New Roman" w:cs="Arial"/>
          <w:color w:val="FF0000"/>
          <w:szCs w:val="24"/>
        </w:rPr>
      </w:pPr>
      <w:r w:rsidRPr="00BF6872">
        <w:rPr>
          <w:rFonts w:eastAsia="Times New Roman" w:cs="Arial"/>
          <w:szCs w:val="24"/>
        </w:rPr>
        <w:t xml:space="preserve">Assistant Director </w:t>
      </w:r>
      <w:r w:rsidR="00A43AAA" w:rsidRPr="00A43AAA">
        <w:rPr>
          <w:rFonts w:eastAsia="Times New Roman" w:cs="Arial"/>
          <w:szCs w:val="24"/>
        </w:rPr>
        <w:t xml:space="preserve">Community Safety and </w:t>
      </w:r>
      <w:proofErr w:type="spellStart"/>
      <w:r w:rsidR="00A43AAA" w:rsidRPr="00A43AAA">
        <w:rPr>
          <w:rFonts w:eastAsia="Times New Roman" w:cs="Arial"/>
          <w:szCs w:val="24"/>
        </w:rPr>
        <w:t>Streetscene</w:t>
      </w:r>
      <w:proofErr w:type="spellEnd"/>
    </w:p>
    <w:p w14:paraId="7A582D19" w14:textId="77777777" w:rsidR="00BF6872" w:rsidRPr="00BF6872" w:rsidRDefault="00BF6872" w:rsidP="00BF6872">
      <w:pPr>
        <w:numPr>
          <w:ilvl w:val="0"/>
          <w:numId w:val="28"/>
        </w:numPr>
        <w:spacing w:after="0" w:line="240" w:lineRule="auto"/>
        <w:jc w:val="both"/>
        <w:rPr>
          <w:rFonts w:eastAsia="Times New Roman" w:cs="Arial"/>
          <w:szCs w:val="24"/>
        </w:rPr>
      </w:pPr>
      <w:r w:rsidRPr="00BF6872">
        <w:rPr>
          <w:rFonts w:eastAsia="Times New Roman" w:cs="Arial"/>
          <w:szCs w:val="24"/>
        </w:rPr>
        <w:t xml:space="preserve">Assistant Director </w:t>
      </w:r>
      <w:r w:rsidR="00A43AAA" w:rsidRPr="00A43AAA">
        <w:rPr>
          <w:rFonts w:eastAsia="Times New Roman" w:cs="Arial"/>
          <w:szCs w:val="24"/>
        </w:rPr>
        <w:t>Strategic Commissioning</w:t>
      </w:r>
      <w:r w:rsidRPr="00BF6872">
        <w:rPr>
          <w:rFonts w:eastAsia="Times New Roman" w:cs="Arial"/>
          <w:szCs w:val="24"/>
        </w:rPr>
        <w:t xml:space="preserve"> </w:t>
      </w:r>
    </w:p>
    <w:p w14:paraId="23C723AD" w14:textId="77777777" w:rsidR="00BF6872" w:rsidRPr="00BF6872" w:rsidRDefault="00BF6872" w:rsidP="00BF6872">
      <w:pPr>
        <w:numPr>
          <w:ilvl w:val="0"/>
          <w:numId w:val="28"/>
        </w:numPr>
        <w:spacing w:after="0" w:line="240" w:lineRule="auto"/>
        <w:jc w:val="both"/>
        <w:rPr>
          <w:rFonts w:eastAsia="Times New Roman" w:cs="Arial"/>
          <w:szCs w:val="24"/>
        </w:rPr>
      </w:pPr>
      <w:r w:rsidRPr="00BF6872">
        <w:rPr>
          <w:rFonts w:eastAsia="Times New Roman" w:cs="Arial"/>
          <w:szCs w:val="24"/>
        </w:rPr>
        <w:t xml:space="preserve">Assistant Director </w:t>
      </w:r>
      <w:r w:rsidR="00A43AAA" w:rsidRPr="00A43AAA">
        <w:rPr>
          <w:rFonts w:eastAsia="Times New Roman" w:cs="Arial"/>
          <w:szCs w:val="24"/>
        </w:rPr>
        <w:t>Independent Living</w:t>
      </w:r>
    </w:p>
    <w:p w14:paraId="29B0669C" w14:textId="77777777" w:rsidR="00BF6872" w:rsidRPr="00BF6872" w:rsidRDefault="00BF6872" w:rsidP="00BF6872">
      <w:pPr>
        <w:numPr>
          <w:ilvl w:val="0"/>
          <w:numId w:val="28"/>
        </w:numPr>
        <w:spacing w:after="0" w:line="240" w:lineRule="auto"/>
        <w:jc w:val="both"/>
        <w:rPr>
          <w:rFonts w:eastAsia="Times New Roman" w:cs="Arial"/>
          <w:szCs w:val="24"/>
        </w:rPr>
      </w:pPr>
      <w:r w:rsidRPr="00BF6872">
        <w:rPr>
          <w:rFonts w:eastAsia="Times New Roman" w:cs="Arial"/>
          <w:szCs w:val="24"/>
        </w:rPr>
        <w:t xml:space="preserve">Assistant Director </w:t>
      </w:r>
      <w:r w:rsidR="00A43AAA" w:rsidRPr="00A43AAA">
        <w:rPr>
          <w:rFonts w:eastAsia="Times New Roman" w:cs="Arial"/>
          <w:szCs w:val="24"/>
        </w:rPr>
        <w:t>Housing</w:t>
      </w:r>
    </w:p>
    <w:p w14:paraId="6F5D4270" w14:textId="77777777" w:rsidR="00BF6872" w:rsidRDefault="00A43AAA" w:rsidP="00BF6872">
      <w:pPr>
        <w:numPr>
          <w:ilvl w:val="0"/>
          <w:numId w:val="28"/>
        </w:numPr>
        <w:spacing w:after="0" w:line="240" w:lineRule="auto"/>
        <w:jc w:val="both"/>
        <w:rPr>
          <w:rFonts w:eastAsia="Times New Roman" w:cs="Arial"/>
          <w:szCs w:val="24"/>
        </w:rPr>
      </w:pPr>
      <w:r>
        <w:rPr>
          <w:rFonts w:eastAsia="Times New Roman" w:cs="Arial"/>
          <w:szCs w:val="24"/>
        </w:rPr>
        <w:t>Assistant Director Education</w:t>
      </w:r>
    </w:p>
    <w:p w14:paraId="67CAC5BC" w14:textId="77777777" w:rsidR="00A43AAA" w:rsidRDefault="00A43AAA" w:rsidP="00BF6872">
      <w:pPr>
        <w:numPr>
          <w:ilvl w:val="0"/>
          <w:numId w:val="28"/>
        </w:numPr>
        <w:spacing w:after="0" w:line="240" w:lineRule="auto"/>
        <w:jc w:val="both"/>
        <w:rPr>
          <w:rFonts w:eastAsia="Times New Roman" w:cs="Arial"/>
          <w:szCs w:val="24"/>
        </w:rPr>
      </w:pPr>
      <w:r>
        <w:rPr>
          <w:rFonts w:eastAsia="Times New Roman" w:cs="Arial"/>
          <w:szCs w:val="24"/>
        </w:rPr>
        <w:t>Assistant Director Early Help and Family Engagement</w:t>
      </w:r>
    </w:p>
    <w:p w14:paraId="6910B1A9" w14:textId="77777777" w:rsidR="00A43AAA" w:rsidRPr="00BF6872" w:rsidRDefault="00A43AAA" w:rsidP="00BF6872">
      <w:pPr>
        <w:numPr>
          <w:ilvl w:val="0"/>
          <w:numId w:val="28"/>
        </w:numPr>
        <w:spacing w:after="0" w:line="240" w:lineRule="auto"/>
        <w:jc w:val="both"/>
        <w:rPr>
          <w:rFonts w:eastAsia="Times New Roman" w:cs="Arial"/>
          <w:szCs w:val="24"/>
        </w:rPr>
      </w:pPr>
      <w:r>
        <w:rPr>
          <w:rFonts w:eastAsia="Times New Roman" w:cs="Arial"/>
          <w:szCs w:val="24"/>
        </w:rPr>
        <w:t xml:space="preserve">Assistant Director Joint </w:t>
      </w:r>
      <w:r w:rsidR="00F33CBA">
        <w:rPr>
          <w:rFonts w:eastAsia="Times New Roman" w:cs="Arial"/>
          <w:szCs w:val="24"/>
        </w:rPr>
        <w:t>Commissioning CCG, Performance and Inclusion</w:t>
      </w:r>
    </w:p>
    <w:p w14:paraId="407C7D9B" w14:textId="77777777" w:rsidR="00BF6872" w:rsidRDefault="00BF6872" w:rsidP="006143C7">
      <w:pPr>
        <w:spacing w:after="0" w:line="240" w:lineRule="auto"/>
        <w:rPr>
          <w:rFonts w:eastAsia="Times New Roman" w:cs="Arial"/>
          <w:color w:val="0000FF"/>
          <w:szCs w:val="24"/>
          <w:lang w:eastAsia="en-GB"/>
        </w:rPr>
      </w:pPr>
    </w:p>
    <w:p w14:paraId="02EB7BA7" w14:textId="77777777" w:rsidR="006143C7" w:rsidRDefault="006143C7" w:rsidP="006143C7">
      <w:pPr>
        <w:spacing w:after="0" w:line="240" w:lineRule="auto"/>
        <w:rPr>
          <w:rFonts w:eastAsia="Times New Roman" w:cs="Arial"/>
          <w:color w:val="0000FF"/>
          <w:szCs w:val="24"/>
          <w:lang w:eastAsia="en-GB"/>
        </w:rPr>
      </w:pPr>
    </w:p>
    <w:p w14:paraId="1EF36F11" w14:textId="77777777" w:rsidR="008677EB" w:rsidRPr="008677EB" w:rsidRDefault="008677EB" w:rsidP="008677EB">
      <w:pPr>
        <w:spacing w:after="0" w:line="240" w:lineRule="auto"/>
        <w:jc w:val="both"/>
        <w:rPr>
          <w:rFonts w:eastAsia="Times New Roman" w:cs="Arial"/>
          <w:b/>
          <w:szCs w:val="24"/>
        </w:rPr>
      </w:pPr>
      <w:r w:rsidRPr="008677EB">
        <w:rPr>
          <w:rFonts w:eastAsia="Times New Roman" w:cs="Arial"/>
          <w:b/>
          <w:szCs w:val="24"/>
        </w:rPr>
        <w:t>Policy on remunerating Chief Officers</w:t>
      </w:r>
    </w:p>
    <w:p w14:paraId="7BF897E5" w14:textId="77777777" w:rsidR="008677EB" w:rsidRPr="008677EB" w:rsidRDefault="008677EB" w:rsidP="008677EB">
      <w:pPr>
        <w:spacing w:after="0" w:line="240" w:lineRule="auto"/>
        <w:jc w:val="both"/>
        <w:rPr>
          <w:rFonts w:eastAsia="Times New Roman" w:cs="Arial"/>
          <w:b/>
          <w:szCs w:val="24"/>
        </w:rPr>
      </w:pPr>
    </w:p>
    <w:p w14:paraId="0AE8304B" w14:textId="77777777" w:rsidR="008677EB" w:rsidRPr="008677EB" w:rsidRDefault="008677EB" w:rsidP="008677EB">
      <w:pPr>
        <w:spacing w:after="0" w:line="240" w:lineRule="auto"/>
        <w:jc w:val="both"/>
        <w:rPr>
          <w:rFonts w:eastAsia="Times New Roman" w:cs="Arial"/>
          <w:szCs w:val="24"/>
        </w:rPr>
      </w:pPr>
      <w:r w:rsidRPr="008677EB">
        <w:rPr>
          <w:rFonts w:eastAsia="Times New Roman" w:cs="Arial"/>
          <w:szCs w:val="24"/>
        </w:rPr>
        <w:t xml:space="preserve">The authority’s policy on remunerating Chief Officers is set out on the schedule that is attached to this policy statement at </w:t>
      </w:r>
      <w:r>
        <w:rPr>
          <w:rFonts w:eastAsia="Times New Roman" w:cs="Arial"/>
          <w:szCs w:val="24"/>
        </w:rPr>
        <w:t>Appendix A</w:t>
      </w:r>
      <w:r w:rsidRPr="008677EB">
        <w:rPr>
          <w:rFonts w:eastAsia="Times New Roman" w:cs="Arial"/>
          <w:szCs w:val="24"/>
        </w:rPr>
        <w:t xml:space="preserve">. It is the policy of this authority to establish a remuneration package for each Chief Officer post that is sufficient to attract and retain staff of the appropriate skills, knowledge, experience, abilities and qualities that is consistent with the authority’s requirements of the post in question at the relevant time. </w:t>
      </w:r>
    </w:p>
    <w:p w14:paraId="089169B8" w14:textId="77777777" w:rsidR="008677EB" w:rsidRDefault="008677EB" w:rsidP="008677EB">
      <w:pPr>
        <w:spacing w:after="0" w:line="240" w:lineRule="auto"/>
        <w:jc w:val="both"/>
        <w:rPr>
          <w:rFonts w:eastAsia="Times New Roman" w:cs="Arial"/>
          <w:szCs w:val="24"/>
          <w:lang w:eastAsia="en-GB"/>
        </w:rPr>
      </w:pPr>
    </w:p>
    <w:p w14:paraId="4D915B5C" w14:textId="77777777" w:rsidR="008677EB" w:rsidRDefault="008677EB" w:rsidP="008677EB">
      <w:pPr>
        <w:spacing w:after="0" w:line="240" w:lineRule="auto"/>
        <w:jc w:val="both"/>
        <w:rPr>
          <w:rFonts w:eastAsia="Times New Roman" w:cs="Arial"/>
          <w:szCs w:val="24"/>
          <w:lang w:eastAsia="en-GB"/>
        </w:rPr>
      </w:pPr>
    </w:p>
    <w:p w14:paraId="5C6AB602" w14:textId="77777777" w:rsidR="005228BB" w:rsidRDefault="008677EB" w:rsidP="008677EB">
      <w:pPr>
        <w:spacing w:after="0" w:line="240" w:lineRule="auto"/>
        <w:jc w:val="both"/>
        <w:rPr>
          <w:rFonts w:eastAsia="Times New Roman" w:cs="Arial"/>
          <w:b/>
          <w:szCs w:val="24"/>
        </w:rPr>
      </w:pPr>
      <w:r w:rsidRPr="008677EB">
        <w:rPr>
          <w:rFonts w:eastAsia="Times New Roman" w:cs="Arial"/>
          <w:b/>
          <w:szCs w:val="24"/>
        </w:rPr>
        <w:t xml:space="preserve">Policy on other aspects of </w:t>
      </w:r>
      <w:r w:rsidR="005228BB" w:rsidRPr="008677EB">
        <w:rPr>
          <w:rFonts w:eastAsia="Times New Roman" w:cs="Arial"/>
          <w:b/>
          <w:szCs w:val="24"/>
        </w:rPr>
        <w:t>remuneration</w:t>
      </w:r>
      <w:r w:rsidR="005228BB">
        <w:rPr>
          <w:rFonts w:eastAsia="Times New Roman" w:cs="Arial"/>
          <w:b/>
          <w:szCs w:val="24"/>
        </w:rPr>
        <w:t xml:space="preserve"> of </w:t>
      </w:r>
      <w:r w:rsidRPr="008677EB">
        <w:rPr>
          <w:rFonts w:eastAsia="Times New Roman" w:cs="Arial"/>
          <w:b/>
          <w:szCs w:val="24"/>
        </w:rPr>
        <w:t>Chief Officer</w:t>
      </w:r>
      <w:r w:rsidR="005228BB">
        <w:rPr>
          <w:rFonts w:eastAsia="Times New Roman" w:cs="Arial"/>
          <w:b/>
          <w:szCs w:val="24"/>
        </w:rPr>
        <w:t>s</w:t>
      </w:r>
    </w:p>
    <w:p w14:paraId="04D53F8D" w14:textId="77777777" w:rsidR="008677EB" w:rsidRPr="008677EB" w:rsidRDefault="008677EB" w:rsidP="008677EB">
      <w:pPr>
        <w:spacing w:after="0" w:line="240" w:lineRule="auto"/>
        <w:jc w:val="both"/>
        <w:rPr>
          <w:rFonts w:eastAsia="Times New Roman" w:cs="Arial"/>
          <w:b/>
          <w:szCs w:val="24"/>
        </w:rPr>
      </w:pPr>
      <w:r w:rsidRPr="008677EB">
        <w:rPr>
          <w:rFonts w:eastAsia="Times New Roman" w:cs="Arial"/>
          <w:b/>
          <w:szCs w:val="24"/>
        </w:rPr>
        <w:t xml:space="preserve"> </w:t>
      </w:r>
    </w:p>
    <w:p w14:paraId="03F3A904" w14:textId="77777777" w:rsidR="008C68F2" w:rsidRPr="008C68F2" w:rsidRDefault="008677EB" w:rsidP="008677EB">
      <w:pPr>
        <w:spacing w:after="0" w:line="240" w:lineRule="auto"/>
        <w:jc w:val="both"/>
        <w:rPr>
          <w:rFonts w:eastAsia="Times New Roman" w:cs="Arial"/>
          <w:szCs w:val="24"/>
        </w:rPr>
      </w:pPr>
      <w:r w:rsidRPr="008677EB">
        <w:rPr>
          <w:rFonts w:eastAsia="Times New Roman" w:cs="Arial"/>
          <w:szCs w:val="24"/>
        </w:rPr>
        <w:t xml:space="preserve">Other aspects of </w:t>
      </w:r>
      <w:r w:rsidR="005228BB">
        <w:rPr>
          <w:rFonts w:eastAsia="Times New Roman" w:cs="Arial"/>
          <w:szCs w:val="24"/>
        </w:rPr>
        <w:t xml:space="preserve">the </w:t>
      </w:r>
      <w:r w:rsidR="005228BB" w:rsidRPr="008677EB">
        <w:rPr>
          <w:rFonts w:eastAsia="Times New Roman" w:cs="Arial"/>
          <w:szCs w:val="24"/>
        </w:rPr>
        <w:t xml:space="preserve">remuneration </w:t>
      </w:r>
      <w:r w:rsidR="005228BB">
        <w:rPr>
          <w:rFonts w:eastAsia="Times New Roman" w:cs="Arial"/>
          <w:szCs w:val="24"/>
        </w:rPr>
        <w:t xml:space="preserve">of </w:t>
      </w:r>
      <w:r w:rsidRPr="008677EB">
        <w:rPr>
          <w:rFonts w:eastAsia="Times New Roman" w:cs="Arial"/>
          <w:szCs w:val="24"/>
        </w:rPr>
        <w:t>Chief Officer</w:t>
      </w:r>
      <w:r w:rsidR="005228BB">
        <w:rPr>
          <w:rFonts w:eastAsia="Times New Roman" w:cs="Arial"/>
          <w:szCs w:val="24"/>
        </w:rPr>
        <w:t>s</w:t>
      </w:r>
      <w:r w:rsidRPr="008677EB">
        <w:rPr>
          <w:rFonts w:eastAsia="Times New Roman" w:cs="Arial"/>
          <w:szCs w:val="24"/>
        </w:rPr>
        <w:t xml:space="preserve"> are appropriate to be covered by this policy statement. </w:t>
      </w:r>
      <w:r w:rsidRPr="008C68F2">
        <w:rPr>
          <w:rFonts w:eastAsia="Times New Roman" w:cs="Arial"/>
          <w:szCs w:val="24"/>
        </w:rPr>
        <w:t>These other aspects are defined as recruitment, pay increases, additions to pay, performance related pay, earn back, bonuses, termination payments, transparency, re-employment when in receipt of a</w:t>
      </w:r>
      <w:r w:rsidR="008C68F2" w:rsidRPr="008C68F2">
        <w:rPr>
          <w:rFonts w:eastAsia="Times New Roman" w:cs="Arial"/>
          <w:szCs w:val="24"/>
        </w:rPr>
        <w:t xml:space="preserve"> Local Government pension </w:t>
      </w:r>
      <w:r w:rsidRPr="008C68F2">
        <w:rPr>
          <w:rFonts w:eastAsia="Times New Roman" w:cs="Arial"/>
          <w:szCs w:val="24"/>
        </w:rPr>
        <w:t xml:space="preserve">or a redundancy/severance payment and pension legislation. These matters are addressed in the schedule attached to this policy statement at Annex </w:t>
      </w:r>
      <w:r w:rsidR="008C68F2" w:rsidRPr="008C68F2">
        <w:rPr>
          <w:rFonts w:eastAsia="Times New Roman" w:cs="Arial"/>
          <w:szCs w:val="24"/>
        </w:rPr>
        <w:t>B</w:t>
      </w:r>
    </w:p>
    <w:p w14:paraId="35A7B90C" w14:textId="77777777" w:rsidR="008677EB" w:rsidRPr="008677EB" w:rsidRDefault="008677EB" w:rsidP="008677EB">
      <w:pPr>
        <w:spacing w:after="0" w:line="240" w:lineRule="auto"/>
        <w:jc w:val="both"/>
        <w:rPr>
          <w:rFonts w:eastAsia="Times New Roman" w:cs="Arial"/>
          <w:color w:val="FF0000"/>
          <w:szCs w:val="24"/>
        </w:rPr>
      </w:pPr>
      <w:r w:rsidRPr="008677EB">
        <w:rPr>
          <w:rFonts w:eastAsia="Times New Roman" w:cs="Arial"/>
          <w:color w:val="FF0000"/>
          <w:szCs w:val="24"/>
        </w:rPr>
        <w:t>.</w:t>
      </w:r>
    </w:p>
    <w:p w14:paraId="7E72DCD8" w14:textId="77777777" w:rsidR="006143C7" w:rsidRPr="006143C7" w:rsidRDefault="006143C7" w:rsidP="005228BB">
      <w:pPr>
        <w:spacing w:line="240" w:lineRule="auto"/>
        <w:jc w:val="both"/>
        <w:rPr>
          <w:rFonts w:eastAsia="Times New Roman" w:cs="Arial"/>
          <w:b/>
          <w:szCs w:val="24"/>
          <w:lang w:eastAsia="en-GB"/>
        </w:rPr>
      </w:pPr>
      <w:r w:rsidRPr="006143C7">
        <w:rPr>
          <w:rFonts w:eastAsia="Times New Roman" w:cs="Arial"/>
          <w:b/>
          <w:szCs w:val="24"/>
          <w:lang w:eastAsia="en-GB"/>
        </w:rPr>
        <w:lastRenderedPageBreak/>
        <w:t xml:space="preserve">Pay Relationship </w:t>
      </w:r>
    </w:p>
    <w:p w14:paraId="178F425B" w14:textId="10840195" w:rsidR="006143C7" w:rsidRPr="006143C7" w:rsidRDefault="006143C7" w:rsidP="00F33CBA">
      <w:pPr>
        <w:spacing w:after="0" w:line="240" w:lineRule="auto"/>
        <w:jc w:val="both"/>
        <w:rPr>
          <w:rFonts w:eastAsia="Times New Roman" w:cs="Arial"/>
          <w:szCs w:val="24"/>
          <w:lang w:eastAsia="en-GB"/>
        </w:rPr>
      </w:pPr>
      <w:r w:rsidRPr="006143C7">
        <w:rPr>
          <w:rFonts w:eastAsia="Times New Roman" w:cs="Arial"/>
          <w:szCs w:val="24"/>
          <w:lang w:eastAsia="en-GB"/>
        </w:rPr>
        <w:t>The lowest pay rate in the authority (excluding apprentice rates) equates to a full time equivalent annual salary of £1</w:t>
      </w:r>
      <w:r w:rsidR="00947998">
        <w:rPr>
          <w:rFonts w:eastAsia="Times New Roman" w:cs="Arial"/>
          <w:szCs w:val="24"/>
          <w:lang w:eastAsia="en-GB"/>
        </w:rPr>
        <w:t>8</w:t>
      </w:r>
      <w:r w:rsidRPr="006143C7">
        <w:rPr>
          <w:rFonts w:eastAsia="Times New Roman" w:cs="Arial"/>
          <w:szCs w:val="24"/>
          <w:lang w:eastAsia="en-GB"/>
        </w:rPr>
        <w:t>,</w:t>
      </w:r>
      <w:r w:rsidR="00F26101">
        <w:rPr>
          <w:rFonts w:eastAsia="Times New Roman" w:cs="Arial"/>
          <w:szCs w:val="24"/>
          <w:lang w:eastAsia="en-GB"/>
        </w:rPr>
        <w:t>516</w:t>
      </w:r>
      <w:r w:rsidR="00F26101" w:rsidRPr="006143C7">
        <w:rPr>
          <w:rFonts w:eastAsia="Times New Roman" w:cs="Arial"/>
          <w:szCs w:val="24"/>
          <w:lang w:eastAsia="en-GB"/>
        </w:rPr>
        <w:t xml:space="preserve"> </w:t>
      </w:r>
      <w:r w:rsidRPr="006143C7">
        <w:rPr>
          <w:rFonts w:eastAsia="Times New Roman" w:cs="Arial"/>
          <w:szCs w:val="24"/>
          <w:lang w:eastAsia="en-GB"/>
        </w:rPr>
        <w:t>and can be expressed as an hourly rate of pay of £9.</w:t>
      </w:r>
      <w:r w:rsidR="00F26101">
        <w:rPr>
          <w:rFonts w:eastAsia="Times New Roman" w:cs="Arial"/>
          <w:szCs w:val="24"/>
          <w:lang w:eastAsia="en-GB"/>
        </w:rPr>
        <w:t>60</w:t>
      </w:r>
      <w:r>
        <w:rPr>
          <w:rFonts w:eastAsia="Times New Roman" w:cs="Arial"/>
          <w:szCs w:val="24"/>
          <w:lang w:eastAsia="en-GB"/>
        </w:rPr>
        <w:t xml:space="preserve">.  </w:t>
      </w:r>
      <w:r w:rsidRPr="006143C7">
        <w:rPr>
          <w:rFonts w:eastAsia="Times New Roman" w:cs="Arial"/>
          <w:szCs w:val="24"/>
          <w:lang w:eastAsia="en-GB"/>
        </w:rPr>
        <w:t>This pay rate and salary was determined by the authority as part of a pay scale for employees employed on</w:t>
      </w:r>
      <w:r>
        <w:rPr>
          <w:rFonts w:eastAsia="Times New Roman" w:cs="Arial"/>
          <w:szCs w:val="24"/>
          <w:lang w:eastAsia="en-GB"/>
        </w:rPr>
        <w:t xml:space="preserve"> the National Joint Council</w:t>
      </w:r>
      <w:r w:rsidRPr="006143C7">
        <w:rPr>
          <w:rFonts w:eastAsia="Times New Roman" w:cs="Arial"/>
          <w:szCs w:val="24"/>
          <w:lang w:eastAsia="en-GB"/>
        </w:rPr>
        <w:t xml:space="preserve"> Local Government Services Terms and Conditions. </w:t>
      </w:r>
    </w:p>
    <w:p w14:paraId="6DF16882" w14:textId="77777777" w:rsidR="006143C7" w:rsidRPr="006143C7" w:rsidRDefault="006143C7" w:rsidP="00F33CBA">
      <w:pPr>
        <w:spacing w:after="0" w:line="240" w:lineRule="auto"/>
        <w:jc w:val="both"/>
        <w:rPr>
          <w:rFonts w:eastAsia="Times New Roman" w:cs="Arial"/>
          <w:color w:val="FF0000"/>
          <w:szCs w:val="24"/>
          <w:lang w:eastAsia="en-GB"/>
        </w:rPr>
      </w:pPr>
    </w:p>
    <w:p w14:paraId="6143400E" w14:textId="1BD4C4EF" w:rsidR="006143C7" w:rsidRPr="006143C7" w:rsidRDefault="006143C7" w:rsidP="00F33CBA">
      <w:pPr>
        <w:spacing w:after="0" w:line="240" w:lineRule="auto"/>
        <w:jc w:val="both"/>
        <w:rPr>
          <w:rFonts w:eastAsia="Times New Roman" w:cs="Arial"/>
          <w:szCs w:val="24"/>
          <w:lang w:eastAsia="en-GB"/>
        </w:rPr>
      </w:pPr>
      <w:r w:rsidRPr="006143C7">
        <w:rPr>
          <w:rFonts w:eastAsia="Times New Roman" w:cs="Arial"/>
          <w:szCs w:val="24"/>
          <w:lang w:eastAsia="en-GB"/>
        </w:rPr>
        <w:t>The highest paid salary in this authority is £</w:t>
      </w:r>
      <w:r w:rsidR="00F26101" w:rsidRPr="006143C7">
        <w:rPr>
          <w:rFonts w:eastAsia="Times New Roman" w:cs="Arial"/>
          <w:szCs w:val="24"/>
          <w:lang w:eastAsia="en-GB"/>
        </w:rPr>
        <w:t>1</w:t>
      </w:r>
      <w:r w:rsidR="00F26101">
        <w:rPr>
          <w:rFonts w:eastAsia="Times New Roman" w:cs="Arial"/>
          <w:szCs w:val="24"/>
          <w:lang w:eastAsia="en-GB"/>
        </w:rPr>
        <w:t>75</w:t>
      </w:r>
      <w:r w:rsidRPr="006143C7">
        <w:rPr>
          <w:rFonts w:eastAsia="Times New Roman" w:cs="Arial"/>
          <w:szCs w:val="24"/>
          <w:lang w:eastAsia="en-GB"/>
        </w:rPr>
        <w:t>,</w:t>
      </w:r>
      <w:r w:rsidR="00F26101">
        <w:rPr>
          <w:rFonts w:eastAsia="Times New Roman" w:cs="Arial"/>
          <w:szCs w:val="24"/>
          <w:lang w:eastAsia="en-GB"/>
        </w:rPr>
        <w:t>344</w:t>
      </w:r>
      <w:r w:rsidR="00F26101" w:rsidRPr="006143C7">
        <w:rPr>
          <w:rFonts w:eastAsia="Times New Roman" w:cs="Arial"/>
          <w:szCs w:val="24"/>
          <w:lang w:eastAsia="en-GB"/>
        </w:rPr>
        <w:t xml:space="preserve"> </w:t>
      </w:r>
      <w:r w:rsidRPr="006143C7">
        <w:rPr>
          <w:rFonts w:eastAsia="Times New Roman" w:cs="Arial"/>
          <w:szCs w:val="24"/>
          <w:lang w:eastAsia="en-GB"/>
        </w:rPr>
        <w:t xml:space="preserve">which is paid to the Chief Executive. </w:t>
      </w:r>
    </w:p>
    <w:p w14:paraId="6BFD4A9A" w14:textId="77777777" w:rsidR="006143C7" w:rsidRPr="006143C7" w:rsidRDefault="006143C7" w:rsidP="00F33CBA">
      <w:pPr>
        <w:spacing w:after="0" w:line="240" w:lineRule="auto"/>
        <w:jc w:val="both"/>
        <w:rPr>
          <w:rFonts w:eastAsia="Times New Roman" w:cs="Arial"/>
          <w:color w:val="FF0000"/>
          <w:szCs w:val="24"/>
          <w:lang w:eastAsia="en-GB"/>
        </w:rPr>
      </w:pPr>
    </w:p>
    <w:p w14:paraId="6F23D6E6" w14:textId="04B271F6" w:rsidR="006143C7" w:rsidRPr="006143C7" w:rsidRDefault="006143C7" w:rsidP="00F33CBA">
      <w:pPr>
        <w:spacing w:after="0" w:line="240" w:lineRule="auto"/>
        <w:jc w:val="both"/>
        <w:rPr>
          <w:rFonts w:eastAsia="Times New Roman" w:cs="Arial"/>
          <w:color w:val="FF0000"/>
          <w:szCs w:val="24"/>
          <w:lang w:eastAsia="en-GB"/>
        </w:rPr>
      </w:pPr>
      <w:r w:rsidRPr="006143C7">
        <w:rPr>
          <w:rFonts w:eastAsia="Times New Roman" w:cs="Arial"/>
          <w:szCs w:val="24"/>
          <w:lang w:eastAsia="en-GB"/>
        </w:rPr>
        <w:t>The ratio between the two salaries, the ‘pay multiple’ is 9.5 to 1.</w:t>
      </w:r>
      <w:r w:rsidRPr="006143C7">
        <w:rPr>
          <w:rFonts w:eastAsia="Times New Roman" w:cs="Arial"/>
          <w:color w:val="FF0000"/>
          <w:szCs w:val="24"/>
          <w:lang w:eastAsia="en-GB"/>
        </w:rPr>
        <w:t xml:space="preserve">  </w:t>
      </w:r>
      <w:r w:rsidRPr="006143C7">
        <w:rPr>
          <w:rFonts w:eastAsia="Times New Roman" w:cs="Arial"/>
          <w:szCs w:val="24"/>
          <w:lang w:eastAsia="en-GB"/>
        </w:rPr>
        <w:t>Against the median salary of £</w:t>
      </w:r>
      <w:r w:rsidR="00D4277B">
        <w:rPr>
          <w:rFonts w:eastAsia="Times New Roman" w:cs="Arial"/>
          <w:szCs w:val="24"/>
          <w:lang w:eastAsia="en-GB"/>
        </w:rPr>
        <w:t>22,128</w:t>
      </w:r>
      <w:r w:rsidRPr="006160A8">
        <w:rPr>
          <w:rFonts w:eastAsia="Times New Roman" w:cs="Arial"/>
          <w:szCs w:val="24"/>
          <w:lang w:eastAsia="en-GB"/>
        </w:rPr>
        <w:t xml:space="preserve"> this multiple reduces to 8 to 1 and against the average salary of £</w:t>
      </w:r>
      <w:r w:rsidR="00D4277B" w:rsidRPr="006160A8">
        <w:rPr>
          <w:rFonts w:eastAsia="Times New Roman" w:cs="Arial"/>
          <w:szCs w:val="24"/>
          <w:lang w:eastAsia="en-GB"/>
        </w:rPr>
        <w:t>2</w:t>
      </w:r>
      <w:r w:rsidR="00D4277B">
        <w:rPr>
          <w:rFonts w:eastAsia="Times New Roman" w:cs="Arial"/>
          <w:szCs w:val="24"/>
          <w:lang w:eastAsia="en-GB"/>
        </w:rPr>
        <w:t>6</w:t>
      </w:r>
      <w:r w:rsidRPr="006160A8">
        <w:rPr>
          <w:rFonts w:eastAsia="Times New Roman" w:cs="Arial"/>
          <w:szCs w:val="24"/>
          <w:lang w:eastAsia="en-GB"/>
        </w:rPr>
        <w:t>,</w:t>
      </w:r>
      <w:r w:rsidR="00D4277B">
        <w:rPr>
          <w:rFonts w:eastAsia="Times New Roman" w:cs="Arial"/>
          <w:szCs w:val="24"/>
          <w:lang w:eastAsia="en-GB"/>
        </w:rPr>
        <w:t>073</w:t>
      </w:r>
      <w:r w:rsidR="00D4277B" w:rsidRPr="006160A8">
        <w:rPr>
          <w:rFonts w:eastAsia="Times New Roman" w:cs="Arial"/>
          <w:szCs w:val="24"/>
          <w:lang w:eastAsia="en-GB"/>
        </w:rPr>
        <w:t xml:space="preserve"> </w:t>
      </w:r>
      <w:r w:rsidRPr="006143C7">
        <w:rPr>
          <w:rFonts w:eastAsia="Times New Roman" w:cs="Arial"/>
          <w:szCs w:val="24"/>
          <w:lang w:eastAsia="en-GB"/>
        </w:rPr>
        <w:t>to 7 to 1.</w:t>
      </w:r>
    </w:p>
    <w:p w14:paraId="4CF8378E" w14:textId="77777777" w:rsidR="006143C7" w:rsidRPr="006143C7" w:rsidRDefault="006143C7" w:rsidP="00F33CBA">
      <w:pPr>
        <w:spacing w:after="0" w:line="240" w:lineRule="auto"/>
        <w:jc w:val="both"/>
        <w:rPr>
          <w:rFonts w:eastAsia="Times New Roman" w:cs="Arial"/>
          <w:color w:val="FF0000"/>
          <w:szCs w:val="24"/>
          <w:lang w:eastAsia="en-GB"/>
        </w:rPr>
      </w:pPr>
    </w:p>
    <w:p w14:paraId="6978221E" w14:textId="77777777" w:rsidR="006143C7" w:rsidRPr="006143C7" w:rsidRDefault="006143C7" w:rsidP="00F33CBA">
      <w:pPr>
        <w:spacing w:after="0" w:line="240" w:lineRule="auto"/>
        <w:jc w:val="both"/>
        <w:rPr>
          <w:rFonts w:eastAsia="Times New Roman" w:cs="Arial"/>
          <w:szCs w:val="24"/>
          <w:lang w:eastAsia="en-GB"/>
        </w:rPr>
      </w:pPr>
      <w:r w:rsidRPr="006143C7">
        <w:rPr>
          <w:rFonts w:eastAsia="Times New Roman" w:cs="Arial"/>
          <w:szCs w:val="24"/>
          <w:lang w:eastAsia="en-GB"/>
        </w:rPr>
        <w:t xml:space="preserve">The Hutton review considered the multiple should be no greater than 20 to 1 (lower is better) and based on the current situation the Council falls well below this threshold.  The authority does not have a policy on maintaining or reaching a specific ‘pay multiple’, however the authority is conscious of the need to ensure that the salary of the highest paid employee is not excessive and is consistent with the needs of the authority. </w:t>
      </w:r>
    </w:p>
    <w:p w14:paraId="40C1C971" w14:textId="77777777" w:rsidR="006143C7" w:rsidRPr="006143C7" w:rsidRDefault="006143C7" w:rsidP="00F33CBA">
      <w:pPr>
        <w:spacing w:after="0" w:line="240" w:lineRule="auto"/>
        <w:jc w:val="both"/>
        <w:rPr>
          <w:rFonts w:eastAsia="Times New Roman" w:cs="Arial"/>
          <w:szCs w:val="24"/>
          <w:lang w:eastAsia="en-GB"/>
        </w:rPr>
      </w:pPr>
    </w:p>
    <w:p w14:paraId="6559C725" w14:textId="77777777" w:rsidR="006143C7" w:rsidRPr="006143C7" w:rsidRDefault="006143C7" w:rsidP="00F33CBA">
      <w:pPr>
        <w:spacing w:after="0" w:line="240" w:lineRule="auto"/>
        <w:jc w:val="both"/>
        <w:rPr>
          <w:rFonts w:eastAsia="Times New Roman" w:cs="Arial"/>
          <w:szCs w:val="24"/>
          <w:lang w:eastAsia="en-GB"/>
        </w:rPr>
      </w:pPr>
      <w:r w:rsidRPr="006143C7">
        <w:rPr>
          <w:rFonts w:eastAsia="Times New Roman" w:cs="Arial"/>
          <w:szCs w:val="24"/>
          <w:lang w:eastAsia="en-GB"/>
        </w:rPr>
        <w:t>These pay rates may increase in accordance with any pay settlements which are reached through the respective national negotiating bodies.</w:t>
      </w:r>
    </w:p>
    <w:p w14:paraId="4039C124" w14:textId="77777777" w:rsidR="006143C7" w:rsidRDefault="006143C7" w:rsidP="00F33CBA">
      <w:pPr>
        <w:spacing w:after="0" w:line="240" w:lineRule="auto"/>
        <w:jc w:val="both"/>
        <w:rPr>
          <w:rFonts w:eastAsia="Times New Roman" w:cs="Arial"/>
          <w:b/>
          <w:szCs w:val="24"/>
          <w:lang w:eastAsia="en-GB"/>
        </w:rPr>
      </w:pPr>
    </w:p>
    <w:p w14:paraId="02B34EBC" w14:textId="77777777" w:rsidR="00552D3C" w:rsidRDefault="00552D3C" w:rsidP="005228BB">
      <w:pPr>
        <w:spacing w:line="240" w:lineRule="auto"/>
        <w:jc w:val="both"/>
        <w:rPr>
          <w:rFonts w:eastAsia="Times New Roman" w:cs="Arial"/>
          <w:b/>
          <w:szCs w:val="24"/>
          <w:lang w:eastAsia="en-GB"/>
        </w:rPr>
      </w:pPr>
    </w:p>
    <w:p w14:paraId="33E02ECE" w14:textId="77777777" w:rsidR="006143C7" w:rsidRPr="006143C7" w:rsidRDefault="006143C7" w:rsidP="005228BB">
      <w:pPr>
        <w:spacing w:line="240" w:lineRule="auto"/>
        <w:jc w:val="both"/>
        <w:rPr>
          <w:rFonts w:eastAsia="Times New Roman" w:cs="Arial"/>
          <w:b/>
          <w:szCs w:val="24"/>
          <w:lang w:eastAsia="en-GB"/>
        </w:rPr>
      </w:pPr>
      <w:r w:rsidRPr="006143C7">
        <w:rPr>
          <w:rFonts w:eastAsia="Times New Roman" w:cs="Arial"/>
          <w:b/>
          <w:szCs w:val="24"/>
          <w:lang w:eastAsia="en-GB"/>
        </w:rPr>
        <w:t>Salary Packages over £100,000</w:t>
      </w:r>
    </w:p>
    <w:p w14:paraId="3A706AA2" w14:textId="32A64562" w:rsidR="006143C7" w:rsidRPr="006143C7" w:rsidRDefault="006143C7" w:rsidP="00F33CBA">
      <w:pPr>
        <w:spacing w:after="0" w:line="240" w:lineRule="auto"/>
        <w:jc w:val="both"/>
        <w:rPr>
          <w:rFonts w:eastAsia="Times New Roman" w:cs="Arial"/>
          <w:szCs w:val="24"/>
          <w:lang w:eastAsia="en-GB"/>
        </w:rPr>
      </w:pPr>
      <w:r w:rsidRPr="006143C7">
        <w:rPr>
          <w:rFonts w:eastAsia="Times New Roman" w:cs="Arial"/>
          <w:szCs w:val="24"/>
          <w:lang w:eastAsia="en-GB"/>
        </w:rPr>
        <w:t xml:space="preserve">The authority will ensure that before </w:t>
      </w:r>
      <w:r w:rsidR="00706F15">
        <w:rPr>
          <w:rFonts w:eastAsia="Times New Roman" w:cs="Arial"/>
          <w:szCs w:val="24"/>
          <w:lang w:eastAsia="en-GB"/>
        </w:rPr>
        <w:t>a role is created</w:t>
      </w:r>
      <w:r w:rsidRPr="006143C7">
        <w:rPr>
          <w:rFonts w:eastAsia="Times New Roman" w:cs="Arial"/>
          <w:szCs w:val="24"/>
          <w:lang w:eastAsia="en-GB"/>
        </w:rPr>
        <w:t xml:space="preserve">, any salary package for any post that is </w:t>
      </w:r>
      <w:proofErr w:type="gramStart"/>
      <w:r w:rsidRPr="006143C7">
        <w:rPr>
          <w:rFonts w:eastAsia="Times New Roman" w:cs="Arial"/>
          <w:szCs w:val="24"/>
          <w:lang w:eastAsia="en-GB"/>
        </w:rPr>
        <w:t>in excess of</w:t>
      </w:r>
      <w:proofErr w:type="gramEnd"/>
      <w:r w:rsidRPr="006143C7">
        <w:rPr>
          <w:rFonts w:eastAsia="Times New Roman" w:cs="Arial"/>
          <w:szCs w:val="24"/>
          <w:lang w:eastAsia="en-GB"/>
        </w:rPr>
        <w:t xml:space="preserve"> £100,000 </w:t>
      </w:r>
      <w:r w:rsidRPr="006143C7">
        <w:rPr>
          <w:rFonts w:ascii="ArialMT" w:eastAsia="Times New Roman" w:hAnsi="ArialMT" w:cs="ArialMT"/>
          <w:szCs w:val="24"/>
          <w:lang w:eastAsia="en-GB"/>
        </w:rPr>
        <w:t>is considered by Council following recommendation by Staffing Committee.</w:t>
      </w:r>
      <w:r w:rsidRPr="006143C7">
        <w:rPr>
          <w:rFonts w:eastAsia="Times New Roman" w:cs="Arial"/>
          <w:szCs w:val="24"/>
          <w:lang w:eastAsia="en-GB"/>
        </w:rPr>
        <w:t xml:space="preserve"> </w:t>
      </w:r>
    </w:p>
    <w:p w14:paraId="05B79283" w14:textId="77777777" w:rsidR="006143C7" w:rsidRDefault="006143C7" w:rsidP="00F33CBA">
      <w:pPr>
        <w:spacing w:after="0" w:line="240" w:lineRule="auto"/>
        <w:jc w:val="both"/>
        <w:rPr>
          <w:rFonts w:eastAsia="Times New Roman" w:cs="Arial"/>
          <w:b/>
          <w:szCs w:val="24"/>
          <w:lang w:eastAsia="en-GB"/>
        </w:rPr>
      </w:pPr>
    </w:p>
    <w:p w14:paraId="6E7C4DE8" w14:textId="77777777" w:rsidR="00552D3C" w:rsidRDefault="00552D3C" w:rsidP="00F33CBA">
      <w:pPr>
        <w:spacing w:after="0" w:line="240" w:lineRule="auto"/>
        <w:jc w:val="both"/>
        <w:rPr>
          <w:rFonts w:eastAsia="Times New Roman" w:cs="Arial"/>
          <w:b/>
          <w:szCs w:val="24"/>
          <w:lang w:eastAsia="en-GB"/>
        </w:rPr>
      </w:pPr>
    </w:p>
    <w:p w14:paraId="31C59E77" w14:textId="77777777" w:rsidR="008C68F2" w:rsidRDefault="008C68F2" w:rsidP="00F33CBA">
      <w:pPr>
        <w:autoSpaceDE w:val="0"/>
        <w:autoSpaceDN w:val="0"/>
        <w:adjustRightInd w:val="0"/>
        <w:spacing w:after="0" w:line="240" w:lineRule="auto"/>
        <w:jc w:val="both"/>
        <w:rPr>
          <w:rFonts w:eastAsia="Times New Roman" w:cs="Arial"/>
          <w:b/>
          <w:szCs w:val="24"/>
          <w:lang w:eastAsia="en-GB"/>
        </w:rPr>
      </w:pPr>
      <w:r w:rsidRPr="008C68F2">
        <w:rPr>
          <w:rFonts w:eastAsia="Times New Roman" w:cs="Arial"/>
          <w:b/>
          <w:szCs w:val="24"/>
          <w:lang w:eastAsia="en-GB"/>
        </w:rPr>
        <w:t>Flexibility to address recruitment issues for vacant posts</w:t>
      </w:r>
    </w:p>
    <w:p w14:paraId="055D0557" w14:textId="77777777" w:rsidR="008C68F2" w:rsidRDefault="008C68F2" w:rsidP="00F33CBA">
      <w:pPr>
        <w:autoSpaceDE w:val="0"/>
        <w:autoSpaceDN w:val="0"/>
        <w:adjustRightInd w:val="0"/>
        <w:spacing w:after="0" w:line="240" w:lineRule="auto"/>
        <w:jc w:val="both"/>
        <w:rPr>
          <w:rFonts w:eastAsia="Times New Roman" w:cs="Arial"/>
          <w:b/>
          <w:szCs w:val="24"/>
          <w:lang w:eastAsia="en-GB"/>
        </w:rPr>
      </w:pPr>
    </w:p>
    <w:p w14:paraId="5CA2805E" w14:textId="77777777" w:rsidR="006143C7" w:rsidRPr="006143C7" w:rsidRDefault="006143C7" w:rsidP="00F33CBA">
      <w:pPr>
        <w:autoSpaceDE w:val="0"/>
        <w:autoSpaceDN w:val="0"/>
        <w:adjustRightInd w:val="0"/>
        <w:spacing w:after="0" w:line="240" w:lineRule="auto"/>
        <w:jc w:val="both"/>
        <w:rPr>
          <w:rFonts w:ascii="ArialMT" w:eastAsia="Times New Roman" w:hAnsi="ArialMT" w:cs="ArialMT"/>
          <w:szCs w:val="24"/>
          <w:lang w:eastAsia="en-GB"/>
        </w:rPr>
      </w:pPr>
      <w:r w:rsidRPr="006143C7">
        <w:rPr>
          <w:rFonts w:ascii="ArialMT" w:eastAsia="Times New Roman" w:hAnsi="ArialMT" w:cs="ArialMT"/>
          <w:szCs w:val="24"/>
          <w:lang w:eastAsia="en-GB"/>
        </w:rPr>
        <w:t>In exceptional circumstances where there are recruitment difficulties; there may be a requirement to consider the payment of temporary market supplements such as ‘golden hellos’, retention payments or regular monthly payments.</w:t>
      </w:r>
    </w:p>
    <w:p w14:paraId="612384F7" w14:textId="77777777" w:rsidR="006143C7" w:rsidRPr="006143C7" w:rsidRDefault="006143C7" w:rsidP="00F33CBA">
      <w:pPr>
        <w:autoSpaceDE w:val="0"/>
        <w:autoSpaceDN w:val="0"/>
        <w:adjustRightInd w:val="0"/>
        <w:spacing w:after="0" w:line="240" w:lineRule="auto"/>
        <w:jc w:val="both"/>
        <w:rPr>
          <w:rFonts w:ascii="ArialMT" w:eastAsia="Times New Roman" w:hAnsi="ArialMT" w:cs="ArialMT"/>
          <w:szCs w:val="24"/>
          <w:lang w:eastAsia="en-GB"/>
        </w:rPr>
      </w:pPr>
    </w:p>
    <w:p w14:paraId="2AB0EA5F" w14:textId="77777777" w:rsidR="006143C7" w:rsidRPr="006143C7" w:rsidRDefault="006143C7" w:rsidP="00F33CBA">
      <w:pPr>
        <w:autoSpaceDE w:val="0"/>
        <w:autoSpaceDN w:val="0"/>
        <w:adjustRightInd w:val="0"/>
        <w:spacing w:after="0" w:line="240" w:lineRule="auto"/>
        <w:jc w:val="both"/>
        <w:rPr>
          <w:rFonts w:ascii="ArialMT" w:eastAsia="Times New Roman" w:hAnsi="ArialMT" w:cs="ArialMT"/>
          <w:szCs w:val="24"/>
          <w:lang w:eastAsia="en-GB"/>
        </w:rPr>
      </w:pPr>
      <w:r w:rsidRPr="006143C7">
        <w:rPr>
          <w:rFonts w:ascii="ArialMT" w:eastAsia="Times New Roman" w:hAnsi="ArialMT" w:cs="ArialMT"/>
          <w:szCs w:val="24"/>
          <w:lang w:eastAsia="en-GB"/>
        </w:rPr>
        <w:t xml:space="preserve">In situations where a </w:t>
      </w:r>
      <w:r w:rsidR="008C68F2">
        <w:rPr>
          <w:rFonts w:ascii="ArialMT" w:eastAsia="Times New Roman" w:hAnsi="ArialMT" w:cs="ArialMT"/>
          <w:szCs w:val="24"/>
          <w:lang w:eastAsia="en-GB"/>
        </w:rPr>
        <w:t>m</w:t>
      </w:r>
      <w:r w:rsidRPr="006143C7">
        <w:rPr>
          <w:rFonts w:ascii="ArialMT" w:eastAsia="Times New Roman" w:hAnsi="ArialMT" w:cs="ArialMT"/>
          <w:szCs w:val="24"/>
          <w:lang w:eastAsia="en-GB"/>
        </w:rPr>
        <w:t xml:space="preserve">arket </w:t>
      </w:r>
      <w:r w:rsidR="008C68F2">
        <w:rPr>
          <w:rFonts w:ascii="ArialMT" w:eastAsia="Times New Roman" w:hAnsi="ArialMT" w:cs="ArialMT"/>
          <w:szCs w:val="24"/>
          <w:lang w:eastAsia="en-GB"/>
        </w:rPr>
        <w:t>s</w:t>
      </w:r>
      <w:r w:rsidRPr="006143C7">
        <w:rPr>
          <w:rFonts w:ascii="ArialMT" w:eastAsia="Times New Roman" w:hAnsi="ArialMT" w:cs="ArialMT"/>
          <w:szCs w:val="24"/>
          <w:lang w:eastAsia="en-GB"/>
        </w:rPr>
        <w:t>upplement is being considered a report detailing the business case is considered by the Assistant Director of Human Resources &amp; O</w:t>
      </w:r>
      <w:r>
        <w:rPr>
          <w:rFonts w:ascii="ArialMT" w:eastAsia="Times New Roman" w:hAnsi="ArialMT" w:cs="ArialMT"/>
          <w:szCs w:val="24"/>
          <w:lang w:eastAsia="en-GB"/>
        </w:rPr>
        <w:t xml:space="preserve">rganisational </w:t>
      </w:r>
      <w:r w:rsidRPr="006143C7">
        <w:rPr>
          <w:rFonts w:ascii="ArialMT" w:eastAsia="Times New Roman" w:hAnsi="ArialMT" w:cs="ArialMT"/>
          <w:szCs w:val="24"/>
          <w:lang w:eastAsia="en-GB"/>
        </w:rPr>
        <w:t>D</w:t>
      </w:r>
      <w:r>
        <w:rPr>
          <w:rFonts w:ascii="ArialMT" w:eastAsia="Times New Roman" w:hAnsi="ArialMT" w:cs="ArialMT"/>
          <w:szCs w:val="24"/>
          <w:lang w:eastAsia="en-GB"/>
        </w:rPr>
        <w:t>evelopment</w:t>
      </w:r>
      <w:r w:rsidRPr="006143C7">
        <w:rPr>
          <w:rFonts w:ascii="ArialMT" w:eastAsia="Times New Roman" w:hAnsi="ArialMT" w:cs="ArialMT"/>
          <w:szCs w:val="24"/>
          <w:lang w:eastAsia="en-GB"/>
        </w:rPr>
        <w:t xml:space="preserve"> who makes the final decision as to whether a supplement is payable, the amount and the frequency of review. For Chief Officer graded posts where this would result in a pay package in excess of £100k the case will be considered by Council on recommendation made by the Staffing Committee. </w:t>
      </w:r>
    </w:p>
    <w:p w14:paraId="601C14E7" w14:textId="77777777" w:rsidR="006143C7" w:rsidRPr="006143C7" w:rsidRDefault="006143C7" w:rsidP="00F33CBA">
      <w:pPr>
        <w:autoSpaceDE w:val="0"/>
        <w:autoSpaceDN w:val="0"/>
        <w:adjustRightInd w:val="0"/>
        <w:spacing w:after="0" w:line="240" w:lineRule="auto"/>
        <w:jc w:val="both"/>
        <w:rPr>
          <w:rFonts w:ascii="ArialMT" w:eastAsia="Times New Roman" w:hAnsi="ArialMT" w:cs="ArialMT"/>
          <w:szCs w:val="24"/>
          <w:lang w:eastAsia="en-GB"/>
        </w:rPr>
      </w:pPr>
    </w:p>
    <w:p w14:paraId="305ACC51" w14:textId="77777777" w:rsidR="006143C7" w:rsidRDefault="006143C7" w:rsidP="00552D3C">
      <w:pPr>
        <w:spacing w:line="240" w:lineRule="auto"/>
        <w:jc w:val="both"/>
        <w:rPr>
          <w:rFonts w:ascii="ArialMT" w:eastAsia="Times New Roman" w:hAnsi="ArialMT" w:cs="ArialMT"/>
          <w:szCs w:val="24"/>
          <w:lang w:eastAsia="en-GB"/>
        </w:rPr>
      </w:pPr>
      <w:r w:rsidRPr="006143C7">
        <w:rPr>
          <w:rFonts w:ascii="ArialMT" w:eastAsia="Times New Roman" w:hAnsi="ArialMT" w:cs="ArialMT"/>
          <w:szCs w:val="24"/>
          <w:lang w:eastAsia="en-GB"/>
        </w:rPr>
        <w:t>Supplements can be reviewed at any time but a review must be undertaken on an annual basis.</w:t>
      </w:r>
    </w:p>
    <w:p w14:paraId="265D1692" w14:textId="77777777" w:rsidR="000F5121" w:rsidRDefault="000F5121" w:rsidP="00F33CBA">
      <w:pPr>
        <w:spacing w:after="0" w:line="240" w:lineRule="auto"/>
        <w:jc w:val="both"/>
        <w:rPr>
          <w:rFonts w:ascii="ArialMT" w:eastAsia="Times New Roman" w:hAnsi="ArialMT" w:cs="ArialMT"/>
          <w:szCs w:val="24"/>
          <w:lang w:eastAsia="en-GB"/>
        </w:rPr>
      </w:pPr>
    </w:p>
    <w:p w14:paraId="5C379C08" w14:textId="77777777" w:rsidR="006143C7" w:rsidRDefault="006143C7" w:rsidP="00552D3C">
      <w:pPr>
        <w:spacing w:before="240" w:line="240" w:lineRule="auto"/>
        <w:jc w:val="both"/>
        <w:rPr>
          <w:rFonts w:eastAsia="Times New Roman" w:cs="Arial"/>
          <w:b/>
          <w:szCs w:val="24"/>
          <w:lang w:eastAsia="en-GB"/>
        </w:rPr>
      </w:pPr>
      <w:r w:rsidRPr="006143C7">
        <w:rPr>
          <w:rFonts w:eastAsia="Times New Roman" w:cs="Arial"/>
          <w:b/>
          <w:szCs w:val="24"/>
          <w:lang w:eastAsia="en-GB"/>
        </w:rPr>
        <w:t>Policy Amendment</w:t>
      </w:r>
    </w:p>
    <w:p w14:paraId="5C69B333" w14:textId="77777777" w:rsidR="000F5121" w:rsidRPr="000F5121" w:rsidRDefault="000F5121" w:rsidP="008C68F2">
      <w:pPr>
        <w:spacing w:line="240" w:lineRule="auto"/>
        <w:jc w:val="both"/>
        <w:rPr>
          <w:rFonts w:cs="Arial"/>
          <w:szCs w:val="24"/>
          <w:lang w:eastAsia="en-GB"/>
        </w:rPr>
      </w:pPr>
      <w:r w:rsidRPr="000F5121">
        <w:rPr>
          <w:rFonts w:cs="Arial"/>
          <w:szCs w:val="24"/>
          <w:lang w:eastAsia="en-GB"/>
        </w:rPr>
        <w:t>The Council may seek to change elements within the pay policy as part of any necessary efficiency review or as other circumstances dictate.</w:t>
      </w:r>
    </w:p>
    <w:p w14:paraId="5E0C92A1" w14:textId="77777777" w:rsidR="000F5121" w:rsidRPr="000F5121" w:rsidRDefault="000F5121" w:rsidP="008C68F2">
      <w:pPr>
        <w:spacing w:line="240" w:lineRule="auto"/>
        <w:jc w:val="both"/>
        <w:rPr>
          <w:rFonts w:cs="Arial"/>
          <w:szCs w:val="24"/>
          <w:lang w:eastAsia="en-GB"/>
        </w:rPr>
      </w:pPr>
      <w:r w:rsidRPr="000F5121">
        <w:rPr>
          <w:rFonts w:cs="Arial"/>
          <w:szCs w:val="24"/>
          <w:lang w:eastAsia="en-GB"/>
        </w:rPr>
        <w:t>This policy statement is reviewed annually and is presented to Council each year for consideration in order to ensure that a policy is in place for the authority prior to the start of each financial year.</w:t>
      </w:r>
    </w:p>
    <w:p w14:paraId="236201EF" w14:textId="77777777" w:rsidR="008C68F2" w:rsidRDefault="008C68F2" w:rsidP="005228BB">
      <w:pPr>
        <w:spacing w:line="240" w:lineRule="auto"/>
        <w:jc w:val="both"/>
        <w:rPr>
          <w:rFonts w:eastAsia="Times New Roman" w:cs="Arial"/>
          <w:b/>
          <w:szCs w:val="24"/>
          <w:lang w:eastAsia="en-GB"/>
        </w:rPr>
      </w:pPr>
    </w:p>
    <w:p w14:paraId="01F0E054" w14:textId="77777777" w:rsidR="000F5121" w:rsidRPr="006143C7" w:rsidRDefault="000F5121" w:rsidP="005228BB">
      <w:pPr>
        <w:spacing w:line="240" w:lineRule="auto"/>
        <w:jc w:val="both"/>
        <w:rPr>
          <w:rFonts w:eastAsia="Times New Roman" w:cs="Arial"/>
          <w:b/>
          <w:szCs w:val="24"/>
          <w:lang w:eastAsia="en-GB"/>
        </w:rPr>
      </w:pPr>
      <w:r>
        <w:rPr>
          <w:rFonts w:eastAsia="Times New Roman" w:cs="Arial"/>
          <w:b/>
          <w:szCs w:val="24"/>
          <w:lang w:eastAsia="en-GB"/>
        </w:rPr>
        <w:t>Exit Payment Cap and Pension Reforms</w:t>
      </w:r>
    </w:p>
    <w:p w14:paraId="10DABA54" w14:textId="1143D1B2" w:rsidR="008677EB" w:rsidRDefault="005A6498" w:rsidP="00F33CBA">
      <w:pPr>
        <w:spacing w:after="0" w:line="240" w:lineRule="auto"/>
        <w:jc w:val="both"/>
        <w:rPr>
          <w:rFonts w:eastAsia="Times New Roman" w:cs="Arial"/>
          <w:szCs w:val="24"/>
          <w:lang w:eastAsia="en-GB"/>
        </w:rPr>
      </w:pPr>
      <w:r>
        <w:rPr>
          <w:rFonts w:eastAsia="Times New Roman" w:cs="Arial"/>
          <w:szCs w:val="24"/>
          <w:lang w:eastAsia="en-GB"/>
        </w:rPr>
        <w:lastRenderedPageBreak/>
        <w:t>L</w:t>
      </w:r>
      <w:r w:rsidR="000F5121">
        <w:rPr>
          <w:rFonts w:eastAsia="Times New Roman" w:cs="Arial"/>
          <w:szCs w:val="24"/>
          <w:lang w:eastAsia="en-GB"/>
        </w:rPr>
        <w:t xml:space="preserve">egislative changes </w:t>
      </w:r>
      <w:r>
        <w:rPr>
          <w:rFonts w:eastAsia="Times New Roman" w:cs="Arial"/>
          <w:szCs w:val="24"/>
          <w:lang w:eastAsia="en-GB"/>
        </w:rPr>
        <w:t>may</w:t>
      </w:r>
      <w:r w:rsidR="000F5121">
        <w:rPr>
          <w:rFonts w:eastAsia="Times New Roman" w:cs="Arial"/>
          <w:szCs w:val="24"/>
          <w:lang w:eastAsia="en-GB"/>
        </w:rPr>
        <w:t xml:space="preserve"> be implemented in the following areas, in which case the authority will apply changes as appropriate:</w:t>
      </w:r>
    </w:p>
    <w:p w14:paraId="322AEAC1" w14:textId="77777777" w:rsidR="000F5121" w:rsidRDefault="000F5121" w:rsidP="00F33CBA">
      <w:pPr>
        <w:spacing w:after="0" w:line="240" w:lineRule="auto"/>
        <w:jc w:val="both"/>
        <w:rPr>
          <w:rFonts w:eastAsia="Times New Roman" w:cs="Arial"/>
          <w:szCs w:val="24"/>
          <w:lang w:eastAsia="en-GB"/>
        </w:rPr>
      </w:pPr>
    </w:p>
    <w:p w14:paraId="337CCE79" w14:textId="77777777" w:rsidR="000F5121" w:rsidRDefault="000F5121" w:rsidP="000F5121">
      <w:pPr>
        <w:pStyle w:val="ListParagraph"/>
        <w:numPr>
          <w:ilvl w:val="0"/>
          <w:numId w:val="29"/>
        </w:numPr>
        <w:jc w:val="both"/>
        <w:rPr>
          <w:rFonts w:cs="Arial"/>
          <w:szCs w:val="24"/>
          <w:lang w:eastAsia="en-GB"/>
        </w:rPr>
      </w:pPr>
      <w:r>
        <w:rPr>
          <w:rFonts w:cs="Arial"/>
          <w:szCs w:val="24"/>
          <w:lang w:eastAsia="en-GB"/>
        </w:rPr>
        <w:t>The fixing of a cap on exit payments made to employees departing the public sector</w:t>
      </w:r>
    </w:p>
    <w:p w14:paraId="5609C20F" w14:textId="77777777" w:rsidR="000F5121" w:rsidRPr="000F5121" w:rsidRDefault="000F5121" w:rsidP="000F5121">
      <w:pPr>
        <w:pStyle w:val="ListParagraph"/>
        <w:numPr>
          <w:ilvl w:val="0"/>
          <w:numId w:val="29"/>
        </w:numPr>
        <w:jc w:val="both"/>
        <w:rPr>
          <w:rFonts w:cs="Arial"/>
          <w:szCs w:val="24"/>
          <w:lang w:eastAsia="en-GB"/>
        </w:rPr>
      </w:pPr>
      <w:r w:rsidRPr="000F5121">
        <w:rPr>
          <w:rFonts w:cs="Arial"/>
          <w:szCs w:val="24"/>
          <w:lang w:eastAsia="en-GB"/>
        </w:rPr>
        <w:t>Recovery of exit payments made to high earners who leave the public sector on or after the implementation date if they return to the public sector within 12 months of leaving.</w:t>
      </w:r>
    </w:p>
    <w:p w14:paraId="4F66ABF0" w14:textId="77777777" w:rsidR="008677EB" w:rsidRPr="000F5121" w:rsidRDefault="000F5121" w:rsidP="000F5121">
      <w:pPr>
        <w:pStyle w:val="ListParagraph"/>
        <w:numPr>
          <w:ilvl w:val="0"/>
          <w:numId w:val="29"/>
        </w:numPr>
        <w:jc w:val="both"/>
        <w:rPr>
          <w:rFonts w:cs="Arial"/>
          <w:szCs w:val="24"/>
          <w:lang w:eastAsia="en-GB"/>
        </w:rPr>
      </w:pPr>
      <w:r w:rsidRPr="000F5121">
        <w:rPr>
          <w:rFonts w:cs="Arial"/>
          <w:szCs w:val="24"/>
          <w:lang w:eastAsia="en-GB"/>
        </w:rPr>
        <w:t>Other associated reform of redundancy payment limits and related pension scheme provisions</w:t>
      </w:r>
    </w:p>
    <w:p w14:paraId="30DF0502" w14:textId="77777777" w:rsidR="008677EB" w:rsidRDefault="008677EB" w:rsidP="00F33CBA">
      <w:pPr>
        <w:spacing w:after="0" w:line="240" w:lineRule="auto"/>
        <w:jc w:val="both"/>
        <w:rPr>
          <w:rFonts w:eastAsia="Times New Roman" w:cs="Arial"/>
          <w:szCs w:val="24"/>
          <w:lang w:eastAsia="en-GB"/>
        </w:rPr>
      </w:pPr>
    </w:p>
    <w:p w14:paraId="76CFEA00" w14:textId="77777777" w:rsidR="00552D3C" w:rsidRDefault="00552D3C" w:rsidP="008677EB">
      <w:pPr>
        <w:spacing w:after="0" w:line="240" w:lineRule="auto"/>
        <w:rPr>
          <w:rFonts w:eastAsia="Times New Roman" w:cs="Arial"/>
          <w:b/>
          <w:szCs w:val="24"/>
          <w:lang w:eastAsia="en-GB"/>
        </w:rPr>
      </w:pPr>
    </w:p>
    <w:p w14:paraId="2150FEC2" w14:textId="77777777" w:rsidR="008677EB" w:rsidRDefault="008677EB" w:rsidP="008677EB">
      <w:pPr>
        <w:spacing w:after="0" w:line="240" w:lineRule="auto"/>
        <w:rPr>
          <w:rFonts w:eastAsia="Times New Roman" w:cs="Arial"/>
          <w:b/>
          <w:szCs w:val="24"/>
          <w:lang w:eastAsia="en-GB"/>
        </w:rPr>
      </w:pPr>
      <w:r w:rsidRPr="006143C7">
        <w:rPr>
          <w:rFonts w:eastAsia="Times New Roman" w:cs="Arial"/>
          <w:b/>
          <w:szCs w:val="24"/>
          <w:lang w:eastAsia="en-GB"/>
        </w:rPr>
        <w:t xml:space="preserve">Pay Policy References </w:t>
      </w:r>
    </w:p>
    <w:p w14:paraId="3B4A1C96" w14:textId="77777777" w:rsidR="008677EB" w:rsidRPr="006143C7" w:rsidRDefault="008677EB" w:rsidP="008677EB">
      <w:pPr>
        <w:spacing w:after="0" w:line="240" w:lineRule="auto"/>
        <w:rPr>
          <w:rFonts w:eastAsia="Times New Roman" w:cs="Arial"/>
          <w:b/>
          <w:szCs w:val="24"/>
          <w:lang w:eastAsia="en-GB"/>
        </w:rPr>
      </w:pPr>
    </w:p>
    <w:p w14:paraId="2537849B" w14:textId="77777777" w:rsidR="008677EB" w:rsidRPr="006143C7" w:rsidRDefault="008677EB" w:rsidP="008677EB">
      <w:pPr>
        <w:numPr>
          <w:ilvl w:val="0"/>
          <w:numId w:val="22"/>
        </w:numPr>
        <w:spacing w:after="0" w:line="240" w:lineRule="auto"/>
        <w:jc w:val="both"/>
        <w:rPr>
          <w:rFonts w:eastAsia="Times New Roman" w:cs="Arial"/>
          <w:szCs w:val="24"/>
          <w:lang w:eastAsia="en-GB"/>
        </w:rPr>
      </w:pPr>
      <w:r w:rsidRPr="006143C7">
        <w:rPr>
          <w:rFonts w:eastAsia="Times New Roman" w:cs="Arial"/>
          <w:szCs w:val="24"/>
          <w:lang w:eastAsia="en-GB"/>
        </w:rPr>
        <w:t>Agency workers directive 2011</w:t>
      </w:r>
    </w:p>
    <w:p w14:paraId="5DE6E72D" w14:textId="77777777" w:rsidR="008677EB" w:rsidRPr="006143C7" w:rsidRDefault="008677EB" w:rsidP="008677EB">
      <w:pPr>
        <w:numPr>
          <w:ilvl w:val="0"/>
          <w:numId w:val="21"/>
        </w:numPr>
        <w:spacing w:after="0" w:line="240" w:lineRule="auto"/>
        <w:jc w:val="both"/>
        <w:rPr>
          <w:rFonts w:eastAsia="Times New Roman" w:cs="Arial"/>
          <w:szCs w:val="24"/>
          <w:lang w:eastAsia="en-GB"/>
        </w:rPr>
      </w:pPr>
      <w:r w:rsidRPr="006143C7">
        <w:rPr>
          <w:rFonts w:eastAsia="Times New Roman" w:cs="Arial"/>
          <w:szCs w:val="24"/>
          <w:lang w:eastAsia="en-GB"/>
        </w:rPr>
        <w:t>Hutton Fair Pay in the Public Sector Final Report (March 2011)</w:t>
      </w:r>
    </w:p>
    <w:p w14:paraId="7E3FA460"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Joint Negotiating Committee for Local Authority Chief Executives</w:t>
      </w:r>
    </w:p>
    <w:p w14:paraId="6A9200D1"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Joint Negotiating Committee for Chief Officers of Local Authorities</w:t>
      </w:r>
    </w:p>
    <w:p w14:paraId="7E363B32" w14:textId="77777777" w:rsidR="008677EB" w:rsidRPr="006143C7" w:rsidRDefault="008677EB" w:rsidP="008677EB">
      <w:pPr>
        <w:numPr>
          <w:ilvl w:val="0"/>
          <w:numId w:val="23"/>
        </w:numPr>
        <w:autoSpaceDE w:val="0"/>
        <w:autoSpaceDN w:val="0"/>
        <w:adjustRightInd w:val="0"/>
        <w:spacing w:after="0" w:line="240" w:lineRule="auto"/>
        <w:jc w:val="both"/>
        <w:rPr>
          <w:rFonts w:eastAsia="Times New Roman" w:cs="Arial"/>
          <w:szCs w:val="24"/>
          <w:lang w:eastAsia="en-GB"/>
        </w:rPr>
      </w:pPr>
      <w:r w:rsidRPr="006143C7">
        <w:rPr>
          <w:rFonts w:eastAsia="Times New Roman" w:cs="Arial"/>
          <w:szCs w:val="24"/>
          <w:lang w:eastAsia="en-GB"/>
        </w:rPr>
        <w:t>Local Government (Early Termination of Employment)</w:t>
      </w:r>
      <w:r>
        <w:rPr>
          <w:rFonts w:eastAsia="Times New Roman" w:cs="Arial"/>
          <w:szCs w:val="24"/>
          <w:lang w:eastAsia="en-GB"/>
        </w:rPr>
        <w:t xml:space="preserve"> </w:t>
      </w:r>
      <w:r w:rsidRPr="006143C7">
        <w:rPr>
          <w:rFonts w:eastAsia="Times New Roman" w:cs="Arial"/>
          <w:szCs w:val="24"/>
          <w:lang w:eastAsia="en-GB"/>
        </w:rPr>
        <w:t>(Discretionary Compensation) (England and Wales) Regulations 2006</w:t>
      </w:r>
    </w:p>
    <w:p w14:paraId="0189F53D"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 xml:space="preserve">Local Government Pension Scheme (Benefits, Membership &amp; Contributions) Regulations </w:t>
      </w:r>
    </w:p>
    <w:p w14:paraId="2491D33E"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Localism Act 2011</w:t>
      </w:r>
    </w:p>
    <w:p w14:paraId="0961C034"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National Joint Council for Local Government Services</w:t>
      </w:r>
    </w:p>
    <w:p w14:paraId="06173F3B"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Representation of the People Act 1983</w:t>
      </w:r>
    </w:p>
    <w:p w14:paraId="44E17C55" w14:textId="77777777" w:rsidR="008677EB" w:rsidRPr="006143C7" w:rsidRDefault="008677EB" w:rsidP="008677EB">
      <w:pPr>
        <w:numPr>
          <w:ilvl w:val="0"/>
          <w:numId w:val="23"/>
        </w:numPr>
        <w:spacing w:after="0" w:line="240" w:lineRule="auto"/>
        <w:jc w:val="both"/>
        <w:rPr>
          <w:rFonts w:eastAsia="Times New Roman" w:cs="Arial"/>
          <w:szCs w:val="24"/>
          <w:lang w:eastAsia="en-GB"/>
        </w:rPr>
      </w:pPr>
      <w:smartTag w:uri="urn:schemas-microsoft-com:office:smarttags" w:element="place">
        <w:r w:rsidRPr="006143C7">
          <w:rPr>
            <w:rFonts w:eastAsia="Times New Roman" w:cs="Arial"/>
            <w:szCs w:val="24"/>
            <w:lang w:eastAsia="en-GB"/>
          </w:rPr>
          <w:t>Rotherham</w:t>
        </w:r>
      </w:smartTag>
      <w:r w:rsidRPr="006143C7">
        <w:rPr>
          <w:rFonts w:eastAsia="Times New Roman" w:cs="Arial"/>
          <w:szCs w:val="24"/>
          <w:lang w:eastAsia="en-GB"/>
        </w:rPr>
        <w:t xml:space="preserve"> Borough Council Scheme of Delegation</w:t>
      </w:r>
    </w:p>
    <w:p w14:paraId="196BAC6C"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The Accounts and Audit (</w:t>
      </w:r>
      <w:smartTag w:uri="urn:schemas-microsoft-com:office:smarttags" w:element="country-region">
        <w:smartTag w:uri="urn:schemas-microsoft-com:office:smarttags" w:element="place">
          <w:r w:rsidRPr="006143C7">
            <w:rPr>
              <w:rFonts w:eastAsia="Times New Roman" w:cs="Arial"/>
              <w:szCs w:val="24"/>
              <w:lang w:eastAsia="en-GB"/>
            </w:rPr>
            <w:t>England</w:t>
          </w:r>
        </w:smartTag>
      </w:smartTag>
      <w:r w:rsidRPr="006143C7">
        <w:rPr>
          <w:rFonts w:eastAsia="Times New Roman" w:cs="Arial"/>
          <w:szCs w:val="24"/>
          <w:lang w:eastAsia="en-GB"/>
        </w:rPr>
        <w:t xml:space="preserve">) Regulations (2011) </w:t>
      </w:r>
    </w:p>
    <w:p w14:paraId="52C27DCE" w14:textId="77777777" w:rsidR="008677EB" w:rsidRPr="006143C7" w:rsidRDefault="008677EB" w:rsidP="008677EB">
      <w:pPr>
        <w:numPr>
          <w:ilvl w:val="0"/>
          <w:numId w:val="23"/>
        </w:numPr>
        <w:spacing w:after="0" w:line="240" w:lineRule="auto"/>
        <w:jc w:val="both"/>
        <w:rPr>
          <w:rFonts w:eastAsia="Times New Roman" w:cs="Arial"/>
          <w:szCs w:val="24"/>
          <w:lang w:eastAsia="en-GB"/>
        </w:rPr>
      </w:pPr>
      <w:r w:rsidRPr="006143C7">
        <w:rPr>
          <w:rFonts w:eastAsia="Times New Roman" w:cs="Arial"/>
          <w:szCs w:val="24"/>
          <w:lang w:eastAsia="en-GB"/>
        </w:rPr>
        <w:t>The Equality Act 2010</w:t>
      </w:r>
    </w:p>
    <w:p w14:paraId="0A61281F" w14:textId="77777777" w:rsidR="008677EB" w:rsidRPr="006143C7" w:rsidRDefault="008677EB" w:rsidP="008677EB">
      <w:pPr>
        <w:numPr>
          <w:ilvl w:val="0"/>
          <w:numId w:val="23"/>
        </w:numPr>
        <w:autoSpaceDE w:val="0"/>
        <w:autoSpaceDN w:val="0"/>
        <w:adjustRightInd w:val="0"/>
        <w:spacing w:after="0" w:line="240" w:lineRule="auto"/>
        <w:jc w:val="both"/>
        <w:outlineLvl w:val="1"/>
        <w:rPr>
          <w:rFonts w:eastAsia="Times New Roman" w:cs="Times New Roman"/>
          <w:szCs w:val="24"/>
          <w:lang w:eastAsia="en-GB"/>
        </w:rPr>
      </w:pPr>
      <w:r w:rsidRPr="006143C7">
        <w:rPr>
          <w:rFonts w:eastAsia="Times New Roman" w:cs="Arial"/>
          <w:szCs w:val="24"/>
          <w:lang w:eastAsia="en-GB"/>
        </w:rPr>
        <w:t>The Secretary of State for CLG Code of Recommended Practice for Local Authorities on Data Transparency</w:t>
      </w:r>
    </w:p>
    <w:p w14:paraId="4C4CF066" w14:textId="77777777" w:rsidR="008677EB" w:rsidRPr="006143C7" w:rsidRDefault="008677EB" w:rsidP="008677EB">
      <w:pPr>
        <w:numPr>
          <w:ilvl w:val="0"/>
          <w:numId w:val="23"/>
        </w:numPr>
        <w:autoSpaceDE w:val="0"/>
        <w:autoSpaceDN w:val="0"/>
        <w:adjustRightInd w:val="0"/>
        <w:spacing w:after="0" w:line="240" w:lineRule="auto"/>
        <w:jc w:val="both"/>
        <w:outlineLvl w:val="1"/>
        <w:rPr>
          <w:rFonts w:eastAsia="Times New Roman" w:cs="Times New Roman"/>
          <w:szCs w:val="24"/>
          <w:lang w:eastAsia="en-GB"/>
        </w:rPr>
      </w:pPr>
      <w:r w:rsidRPr="006143C7">
        <w:rPr>
          <w:rFonts w:eastAsia="Times New Roman" w:cs="Arial"/>
          <w:szCs w:val="24"/>
          <w:lang w:eastAsia="en-GB"/>
        </w:rPr>
        <w:t>Local Government Transparency Code 2015</w:t>
      </w:r>
    </w:p>
    <w:p w14:paraId="3EAF494E" w14:textId="77777777" w:rsidR="008677EB" w:rsidRPr="006143C7" w:rsidRDefault="008677EB" w:rsidP="008677EB">
      <w:pPr>
        <w:numPr>
          <w:ilvl w:val="0"/>
          <w:numId w:val="23"/>
        </w:numPr>
        <w:autoSpaceDE w:val="0"/>
        <w:autoSpaceDN w:val="0"/>
        <w:adjustRightInd w:val="0"/>
        <w:spacing w:after="0" w:line="240" w:lineRule="auto"/>
        <w:jc w:val="both"/>
        <w:outlineLvl w:val="1"/>
        <w:rPr>
          <w:rFonts w:eastAsia="Times New Roman" w:cs="Times New Roman"/>
          <w:szCs w:val="24"/>
          <w:lang w:eastAsia="en-GB"/>
        </w:rPr>
      </w:pPr>
      <w:r w:rsidRPr="006143C7">
        <w:rPr>
          <w:rFonts w:eastAsia="Times New Roman" w:cs="Arial"/>
          <w:szCs w:val="24"/>
          <w:lang w:eastAsia="en-GB"/>
        </w:rPr>
        <w:t xml:space="preserve">HM Treasury Recovery of Public Sector exit payments </w:t>
      </w:r>
    </w:p>
    <w:p w14:paraId="659BFD6A" w14:textId="77777777" w:rsidR="008677EB" w:rsidRDefault="008677EB" w:rsidP="00F33CBA">
      <w:pPr>
        <w:spacing w:after="0" w:line="240" w:lineRule="auto"/>
        <w:jc w:val="both"/>
        <w:rPr>
          <w:rFonts w:eastAsia="Times New Roman" w:cs="Arial"/>
          <w:szCs w:val="24"/>
          <w:lang w:eastAsia="en-GB"/>
        </w:rPr>
        <w:sectPr w:rsidR="008677EB" w:rsidSect="002B1F48">
          <w:footerReference w:type="default" r:id="rId11"/>
          <w:headerReference w:type="first" r:id="rId12"/>
          <w:pgSz w:w="11906" w:h="16838"/>
          <w:pgMar w:top="720" w:right="720" w:bottom="720" w:left="720" w:header="708" w:footer="708" w:gutter="0"/>
          <w:pgBorders w:offsetFrom="page">
            <w:bottom w:val="single" w:sz="4" w:space="24" w:color="507892"/>
          </w:pgBorders>
          <w:pgNumType w:start="0"/>
          <w:cols w:space="708"/>
          <w:titlePg/>
          <w:docGrid w:linePitch="360"/>
        </w:sectPr>
      </w:pPr>
    </w:p>
    <w:p w14:paraId="2C55C1AC" w14:textId="31854051" w:rsidR="006143C7" w:rsidRDefault="000A7846" w:rsidP="000A7846">
      <w:pPr>
        <w:tabs>
          <w:tab w:val="center" w:pos="4513"/>
          <w:tab w:val="right" w:pos="9026"/>
        </w:tabs>
        <w:spacing w:after="0" w:line="240" w:lineRule="auto"/>
        <w:rPr>
          <w:rFonts w:cs="Arial"/>
          <w:b/>
          <w:szCs w:val="24"/>
        </w:rPr>
      </w:pPr>
      <w:r w:rsidRPr="000A7846">
        <w:rPr>
          <w:rFonts w:cs="Arial"/>
          <w:b/>
          <w:szCs w:val="24"/>
        </w:rPr>
        <w:lastRenderedPageBreak/>
        <w:t>Appendix</w:t>
      </w:r>
      <w:r>
        <w:rPr>
          <w:rFonts w:cs="Arial"/>
          <w:b/>
          <w:szCs w:val="24"/>
        </w:rPr>
        <w:t xml:space="preserve"> </w:t>
      </w:r>
      <w:r w:rsidRPr="000A7846">
        <w:rPr>
          <w:rFonts w:cs="Arial"/>
          <w:b/>
          <w:szCs w:val="24"/>
        </w:rPr>
        <w:t>A</w:t>
      </w:r>
      <w:r>
        <w:rPr>
          <w:rFonts w:cs="Arial"/>
          <w:b/>
          <w:szCs w:val="24"/>
        </w:rPr>
        <w:t xml:space="preserve"> </w:t>
      </w:r>
      <w:r w:rsidRPr="000A7846">
        <w:rPr>
          <w:rFonts w:cs="Arial"/>
          <w:b/>
          <w:szCs w:val="24"/>
        </w:rPr>
        <w:t xml:space="preserve">– Policy on Remunerating Chief Officers </w:t>
      </w:r>
    </w:p>
    <w:p w14:paraId="70F3A81E" w14:textId="77777777" w:rsidR="008E61B7" w:rsidRDefault="008E61B7" w:rsidP="000A7846">
      <w:pPr>
        <w:tabs>
          <w:tab w:val="center" w:pos="4513"/>
          <w:tab w:val="right" w:pos="9026"/>
        </w:tabs>
        <w:spacing w:after="0" w:line="240" w:lineRule="auto"/>
        <w:rPr>
          <w:rFonts w:cs="Arial"/>
          <w:b/>
          <w:szCs w:val="24"/>
        </w:rPr>
      </w:pPr>
    </w:p>
    <w:p w14:paraId="4E856F6C" w14:textId="77777777" w:rsidR="000A7846" w:rsidRPr="006143C7" w:rsidRDefault="008E61B7" w:rsidP="000A7846">
      <w:pPr>
        <w:tabs>
          <w:tab w:val="center" w:pos="4513"/>
          <w:tab w:val="right" w:pos="9026"/>
        </w:tabs>
        <w:spacing w:after="0" w:line="240" w:lineRule="auto"/>
        <w:rPr>
          <w:rFonts w:eastAsia="Times New Roman" w:cs="Arial"/>
          <w:b/>
          <w:szCs w:val="24"/>
          <w:lang w:eastAsia="en-GB"/>
        </w:rPr>
      </w:pPr>
      <w:r>
        <w:rPr>
          <w:rFonts w:cs="Arial"/>
          <w:b/>
          <w:szCs w:val="24"/>
        </w:rPr>
        <w:t>Head of Paid Service and Statutory Officers</w:t>
      </w:r>
    </w:p>
    <w:tbl>
      <w:tblPr>
        <w:tblStyle w:val="TableGrid"/>
        <w:tblW w:w="0" w:type="auto"/>
        <w:tblLook w:val="04A0" w:firstRow="1" w:lastRow="0" w:firstColumn="1" w:lastColumn="0" w:noHBand="0" w:noVBand="1"/>
      </w:tblPr>
      <w:tblGrid>
        <w:gridCol w:w="3784"/>
        <w:gridCol w:w="1275"/>
        <w:gridCol w:w="1536"/>
        <w:gridCol w:w="2197"/>
        <w:gridCol w:w="2199"/>
        <w:gridCol w:w="2197"/>
        <w:gridCol w:w="2200"/>
      </w:tblGrid>
      <w:tr w:rsidR="00925793" w:rsidRPr="00925793" w14:paraId="613D3665" w14:textId="77777777" w:rsidTr="003253AD">
        <w:tc>
          <w:tcPr>
            <w:tcW w:w="3794" w:type="dxa"/>
            <w:shd w:val="clear" w:color="auto" w:fill="BFBFBF" w:themeFill="background1" w:themeFillShade="BF"/>
          </w:tcPr>
          <w:p w14:paraId="70106B0E" w14:textId="77777777" w:rsidR="00925793" w:rsidRPr="00925793" w:rsidRDefault="00925793" w:rsidP="006143C7">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Post</w:t>
            </w:r>
          </w:p>
        </w:tc>
        <w:tc>
          <w:tcPr>
            <w:tcW w:w="1276" w:type="dxa"/>
            <w:shd w:val="clear" w:color="auto" w:fill="BFBFBF" w:themeFill="background1" w:themeFillShade="BF"/>
          </w:tcPr>
          <w:p w14:paraId="40E7FCB6" w14:textId="77777777" w:rsidR="00925793" w:rsidRPr="00925793" w:rsidRDefault="00925793" w:rsidP="006143C7">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Salary Ceiling</w:t>
            </w:r>
          </w:p>
        </w:tc>
        <w:tc>
          <w:tcPr>
            <w:tcW w:w="1537" w:type="dxa"/>
            <w:shd w:val="clear" w:color="auto" w:fill="BFBFBF" w:themeFill="background1" w:themeFillShade="BF"/>
          </w:tcPr>
          <w:p w14:paraId="1ED69914" w14:textId="77777777" w:rsidR="00925793" w:rsidRPr="00925793" w:rsidRDefault="00925793"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Additional Allowances</w:t>
            </w:r>
          </w:p>
        </w:tc>
        <w:tc>
          <w:tcPr>
            <w:tcW w:w="2202" w:type="dxa"/>
            <w:shd w:val="clear" w:color="auto" w:fill="BFBFBF" w:themeFill="background1" w:themeFillShade="BF"/>
          </w:tcPr>
          <w:p w14:paraId="29BB4844" w14:textId="77777777" w:rsidR="00925793" w:rsidRPr="00925793" w:rsidRDefault="00925793"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Bonus</w:t>
            </w:r>
          </w:p>
        </w:tc>
        <w:tc>
          <w:tcPr>
            <w:tcW w:w="2203" w:type="dxa"/>
            <w:shd w:val="clear" w:color="auto" w:fill="BFBFBF" w:themeFill="background1" w:themeFillShade="BF"/>
          </w:tcPr>
          <w:p w14:paraId="10D034CB" w14:textId="77777777" w:rsidR="00925793" w:rsidRPr="00925793" w:rsidRDefault="00925793"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Profit Related Pay</w:t>
            </w:r>
          </w:p>
        </w:tc>
        <w:tc>
          <w:tcPr>
            <w:tcW w:w="2202" w:type="dxa"/>
            <w:shd w:val="clear" w:color="auto" w:fill="BFBFBF" w:themeFill="background1" w:themeFillShade="BF"/>
          </w:tcPr>
          <w:p w14:paraId="1E860C4A" w14:textId="77777777" w:rsidR="00925793" w:rsidRPr="00925793" w:rsidRDefault="00925793"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Earn Back</w:t>
            </w:r>
          </w:p>
        </w:tc>
        <w:tc>
          <w:tcPr>
            <w:tcW w:w="2203" w:type="dxa"/>
            <w:shd w:val="clear" w:color="auto" w:fill="BFBFBF" w:themeFill="background1" w:themeFillShade="BF"/>
          </w:tcPr>
          <w:p w14:paraId="179243BC" w14:textId="77777777" w:rsidR="00925793" w:rsidRPr="00925793" w:rsidRDefault="00925793"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Pension Enhancement</w:t>
            </w:r>
          </w:p>
        </w:tc>
      </w:tr>
      <w:tr w:rsidR="00925793" w:rsidRPr="00925793" w14:paraId="7ED29308" w14:textId="77777777" w:rsidTr="003253AD">
        <w:tc>
          <w:tcPr>
            <w:tcW w:w="3794" w:type="dxa"/>
          </w:tcPr>
          <w:p w14:paraId="045CBC41" w14:textId="77777777" w:rsidR="00925793" w:rsidRPr="00925793" w:rsidRDefault="008E61B7"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Chief Executive</w:t>
            </w:r>
          </w:p>
        </w:tc>
        <w:tc>
          <w:tcPr>
            <w:tcW w:w="1276" w:type="dxa"/>
          </w:tcPr>
          <w:p w14:paraId="74AEAAE1" w14:textId="32724F24" w:rsidR="00925793" w:rsidRPr="00925793" w:rsidRDefault="00F81018"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D4277B">
              <w:rPr>
                <w:rFonts w:eastAsia="Times New Roman" w:cs="Arial"/>
                <w:color w:val="000000"/>
                <w:sz w:val="20"/>
                <w:szCs w:val="20"/>
                <w:lang w:eastAsia="en-GB"/>
              </w:rPr>
              <w:t>175</w:t>
            </w:r>
            <w:r w:rsidR="00536DDE">
              <w:rPr>
                <w:rFonts w:eastAsia="Times New Roman" w:cs="Arial"/>
                <w:color w:val="000000"/>
                <w:sz w:val="20"/>
                <w:szCs w:val="20"/>
                <w:lang w:eastAsia="en-GB"/>
              </w:rPr>
              <w:t>,</w:t>
            </w:r>
            <w:r w:rsidR="00D4277B">
              <w:rPr>
                <w:rFonts w:eastAsia="Times New Roman" w:cs="Arial"/>
                <w:color w:val="000000"/>
                <w:sz w:val="20"/>
                <w:szCs w:val="20"/>
                <w:lang w:eastAsia="en-GB"/>
              </w:rPr>
              <w:t>344</w:t>
            </w:r>
          </w:p>
        </w:tc>
        <w:tc>
          <w:tcPr>
            <w:tcW w:w="1537" w:type="dxa"/>
          </w:tcPr>
          <w:p w14:paraId="6BDE6C73" w14:textId="77777777" w:rsidR="00925793" w:rsidRPr="00925793" w:rsidRDefault="008E61B7" w:rsidP="008E61B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4EF37B93" w14:textId="77777777" w:rsidR="00925793" w:rsidRPr="00925793" w:rsidRDefault="00925793" w:rsidP="008E61B7">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6DD8A3B8" w14:textId="77777777" w:rsidR="00925793" w:rsidRPr="00925793" w:rsidRDefault="00925793" w:rsidP="008E61B7">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sidR="008E61B7">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sidR="008E61B7">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2B0DCA92" w14:textId="77777777" w:rsidR="00925793" w:rsidRPr="00925793" w:rsidRDefault="00925793" w:rsidP="008E61B7">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sidR="008E61B7">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4B211F47" w14:textId="77777777" w:rsidR="00925793" w:rsidRPr="00925793" w:rsidRDefault="00925793" w:rsidP="008E61B7">
            <w:pPr>
              <w:rPr>
                <w:rFonts w:eastAsia="Times New Roman" w:cs="Arial"/>
                <w:color w:val="0000FF"/>
                <w:sz w:val="20"/>
                <w:szCs w:val="20"/>
                <w:lang w:eastAsia="en-GB"/>
              </w:rPr>
            </w:pPr>
            <w:r w:rsidRPr="00925793">
              <w:rPr>
                <w:rFonts w:eastAsia="Times New Roman" w:cs="Arial"/>
                <w:sz w:val="20"/>
                <w:szCs w:val="20"/>
                <w:lang w:eastAsia="en-GB"/>
              </w:rPr>
              <w:t xml:space="preserve">It is not Council policy to award additional pension </w:t>
            </w:r>
            <w:r w:rsidR="008E61B7">
              <w:rPr>
                <w:rFonts w:eastAsia="Times New Roman" w:cs="Arial"/>
                <w:sz w:val="20"/>
                <w:szCs w:val="20"/>
                <w:lang w:eastAsia="en-GB"/>
              </w:rPr>
              <w:t>entitlement</w:t>
            </w:r>
            <w:r w:rsidRPr="00925793">
              <w:rPr>
                <w:rFonts w:eastAsia="Times New Roman" w:cs="Arial"/>
                <w:sz w:val="20"/>
                <w:szCs w:val="20"/>
                <w:lang w:eastAsia="en-GB"/>
              </w:rPr>
              <w:t xml:space="preserve"> (regulation 31) </w:t>
            </w:r>
          </w:p>
          <w:p w14:paraId="50B9B145" w14:textId="77777777" w:rsidR="00925793" w:rsidRPr="00925793" w:rsidRDefault="00925793" w:rsidP="008E61B7">
            <w:pPr>
              <w:autoSpaceDE w:val="0"/>
              <w:autoSpaceDN w:val="0"/>
              <w:adjustRightInd w:val="0"/>
              <w:rPr>
                <w:rFonts w:eastAsia="Times New Roman" w:cs="Arial"/>
                <w:color w:val="000000"/>
                <w:sz w:val="20"/>
                <w:szCs w:val="20"/>
                <w:lang w:eastAsia="en-GB"/>
              </w:rPr>
            </w:pPr>
          </w:p>
        </w:tc>
      </w:tr>
      <w:tr w:rsidR="008E61B7" w:rsidRPr="00925793" w14:paraId="0FD66D0D" w14:textId="77777777" w:rsidTr="003253AD">
        <w:tc>
          <w:tcPr>
            <w:tcW w:w="3794" w:type="dxa"/>
          </w:tcPr>
          <w:p w14:paraId="6F5F9A7B" w14:textId="77777777" w:rsidR="008E61B7" w:rsidRPr="008E61B7" w:rsidRDefault="008E61B7" w:rsidP="006143C7">
            <w:pPr>
              <w:autoSpaceDE w:val="0"/>
              <w:autoSpaceDN w:val="0"/>
              <w:adjustRightInd w:val="0"/>
              <w:rPr>
                <w:rFonts w:eastAsia="Times New Roman" w:cs="Arial"/>
                <w:color w:val="000000"/>
                <w:sz w:val="20"/>
                <w:szCs w:val="20"/>
                <w:lang w:eastAsia="en-GB"/>
              </w:rPr>
            </w:pPr>
            <w:r w:rsidRPr="008E61B7">
              <w:rPr>
                <w:rFonts w:eastAsia="Times New Roman" w:cs="Arial"/>
                <w:sz w:val="20"/>
                <w:szCs w:val="20"/>
              </w:rPr>
              <w:t xml:space="preserve">Strategic </w:t>
            </w:r>
            <w:r w:rsidRPr="00BF6872">
              <w:rPr>
                <w:rFonts w:eastAsia="Times New Roman" w:cs="Arial"/>
                <w:sz w:val="20"/>
                <w:szCs w:val="20"/>
              </w:rPr>
              <w:t>Director Children and Young People</w:t>
            </w:r>
            <w:r w:rsidRPr="008E61B7">
              <w:rPr>
                <w:rFonts w:eastAsia="Times New Roman" w:cs="Arial"/>
                <w:sz w:val="20"/>
                <w:szCs w:val="20"/>
              </w:rPr>
              <w:t>’s Services</w:t>
            </w:r>
          </w:p>
        </w:tc>
        <w:tc>
          <w:tcPr>
            <w:tcW w:w="1276" w:type="dxa"/>
          </w:tcPr>
          <w:p w14:paraId="41B65533" w14:textId="5B4449F7" w:rsidR="008E61B7" w:rsidRPr="00925793" w:rsidRDefault="00F81018"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D4277B">
              <w:rPr>
                <w:rFonts w:eastAsia="Times New Roman" w:cs="Arial"/>
                <w:color w:val="000000"/>
                <w:sz w:val="20"/>
                <w:szCs w:val="20"/>
                <w:lang w:eastAsia="en-GB"/>
              </w:rPr>
              <w:t>154</w:t>
            </w:r>
            <w:r>
              <w:rPr>
                <w:rFonts w:eastAsia="Times New Roman" w:cs="Arial"/>
                <w:color w:val="000000"/>
                <w:sz w:val="20"/>
                <w:szCs w:val="20"/>
                <w:lang w:eastAsia="en-GB"/>
              </w:rPr>
              <w:t>,</w:t>
            </w:r>
            <w:r w:rsidR="00D4277B">
              <w:rPr>
                <w:rFonts w:eastAsia="Times New Roman" w:cs="Arial"/>
                <w:color w:val="000000"/>
                <w:sz w:val="20"/>
                <w:szCs w:val="20"/>
                <w:lang w:eastAsia="en-GB"/>
              </w:rPr>
              <w:t>247</w:t>
            </w:r>
          </w:p>
        </w:tc>
        <w:tc>
          <w:tcPr>
            <w:tcW w:w="1537" w:type="dxa"/>
          </w:tcPr>
          <w:p w14:paraId="0AEF4A64" w14:textId="77777777" w:rsidR="008E61B7" w:rsidRPr="00925793" w:rsidRDefault="008E61B7"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19058F09"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054D024C"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765DCFA9"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07F46D20" w14:textId="77777777" w:rsidR="008E61B7" w:rsidRPr="00925793" w:rsidRDefault="008E61B7" w:rsidP="003253AD">
            <w:pPr>
              <w:rPr>
                <w:rFonts w:eastAsia="Times New Roman" w:cs="Arial"/>
                <w:color w:val="0000FF"/>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p w14:paraId="470B194D" w14:textId="77777777" w:rsidR="008E61B7" w:rsidRPr="00925793" w:rsidRDefault="008E61B7" w:rsidP="003253AD">
            <w:pPr>
              <w:autoSpaceDE w:val="0"/>
              <w:autoSpaceDN w:val="0"/>
              <w:adjustRightInd w:val="0"/>
              <w:rPr>
                <w:rFonts w:eastAsia="Times New Roman" w:cs="Arial"/>
                <w:color w:val="000000"/>
                <w:sz w:val="20"/>
                <w:szCs w:val="20"/>
                <w:lang w:eastAsia="en-GB"/>
              </w:rPr>
            </w:pPr>
          </w:p>
        </w:tc>
      </w:tr>
      <w:tr w:rsidR="008E61B7" w:rsidRPr="00925793" w14:paraId="5952719D" w14:textId="77777777" w:rsidTr="003253AD">
        <w:tc>
          <w:tcPr>
            <w:tcW w:w="3794" w:type="dxa"/>
          </w:tcPr>
          <w:p w14:paraId="3022498A" w14:textId="77777777" w:rsidR="008E61B7" w:rsidRPr="008E61B7" w:rsidRDefault="008E61B7" w:rsidP="006143C7">
            <w:pPr>
              <w:autoSpaceDE w:val="0"/>
              <w:autoSpaceDN w:val="0"/>
              <w:adjustRightInd w:val="0"/>
              <w:rPr>
                <w:rFonts w:eastAsia="Times New Roman" w:cs="Arial"/>
                <w:color w:val="000000"/>
                <w:sz w:val="20"/>
                <w:szCs w:val="20"/>
                <w:lang w:eastAsia="en-GB"/>
              </w:rPr>
            </w:pPr>
            <w:r w:rsidRPr="008E61B7">
              <w:rPr>
                <w:rFonts w:eastAsia="Times New Roman" w:cs="Arial"/>
                <w:sz w:val="20"/>
                <w:szCs w:val="20"/>
              </w:rPr>
              <w:t xml:space="preserve">Strategic </w:t>
            </w:r>
            <w:r w:rsidRPr="00BF6872">
              <w:rPr>
                <w:rFonts w:eastAsia="Times New Roman" w:cs="Arial"/>
                <w:sz w:val="20"/>
                <w:szCs w:val="20"/>
              </w:rPr>
              <w:t xml:space="preserve">Director Adults </w:t>
            </w:r>
            <w:r w:rsidRPr="008E61B7">
              <w:rPr>
                <w:rFonts w:eastAsia="Times New Roman" w:cs="Arial"/>
                <w:sz w:val="20"/>
                <w:szCs w:val="20"/>
              </w:rPr>
              <w:t>Care, Housing and Public Health</w:t>
            </w:r>
          </w:p>
        </w:tc>
        <w:tc>
          <w:tcPr>
            <w:tcW w:w="1276" w:type="dxa"/>
          </w:tcPr>
          <w:p w14:paraId="2E6C075B" w14:textId="4BADE1ED" w:rsidR="008E61B7" w:rsidRPr="00925793" w:rsidRDefault="00F81018"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D4277B">
              <w:rPr>
                <w:rFonts w:eastAsia="Times New Roman" w:cs="Arial"/>
                <w:color w:val="000000"/>
                <w:sz w:val="20"/>
                <w:szCs w:val="20"/>
                <w:lang w:eastAsia="en-GB"/>
              </w:rPr>
              <w:t>135</w:t>
            </w:r>
            <w:r>
              <w:rPr>
                <w:rFonts w:eastAsia="Times New Roman" w:cs="Arial"/>
                <w:color w:val="000000"/>
                <w:sz w:val="20"/>
                <w:szCs w:val="20"/>
                <w:lang w:eastAsia="en-GB"/>
              </w:rPr>
              <w:t>,</w:t>
            </w:r>
            <w:r w:rsidR="00D4277B">
              <w:rPr>
                <w:rFonts w:eastAsia="Times New Roman" w:cs="Arial"/>
                <w:color w:val="000000"/>
                <w:sz w:val="20"/>
                <w:szCs w:val="20"/>
                <w:lang w:eastAsia="en-GB"/>
              </w:rPr>
              <w:t>762</w:t>
            </w:r>
          </w:p>
        </w:tc>
        <w:tc>
          <w:tcPr>
            <w:tcW w:w="1537" w:type="dxa"/>
          </w:tcPr>
          <w:p w14:paraId="0162E7D5" w14:textId="77777777" w:rsidR="008E61B7" w:rsidRPr="00925793" w:rsidRDefault="008E61B7"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4A648B94"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0E4B8543"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024407C7"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06EB05C2" w14:textId="77777777" w:rsidR="008E61B7" w:rsidRPr="00925793" w:rsidRDefault="008E61B7" w:rsidP="003253AD">
            <w:pPr>
              <w:rPr>
                <w:rFonts w:eastAsia="Times New Roman" w:cs="Arial"/>
                <w:color w:val="0000FF"/>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p w14:paraId="01489A41" w14:textId="77777777" w:rsidR="008E61B7" w:rsidRPr="00925793" w:rsidRDefault="008E61B7" w:rsidP="003253AD">
            <w:pPr>
              <w:autoSpaceDE w:val="0"/>
              <w:autoSpaceDN w:val="0"/>
              <w:adjustRightInd w:val="0"/>
              <w:rPr>
                <w:rFonts w:eastAsia="Times New Roman" w:cs="Arial"/>
                <w:color w:val="000000"/>
                <w:sz w:val="20"/>
                <w:szCs w:val="20"/>
                <w:lang w:eastAsia="en-GB"/>
              </w:rPr>
            </w:pPr>
          </w:p>
        </w:tc>
      </w:tr>
      <w:tr w:rsidR="008E61B7" w:rsidRPr="00925793" w14:paraId="7646E82A" w14:textId="77777777" w:rsidTr="003253AD">
        <w:tc>
          <w:tcPr>
            <w:tcW w:w="3794" w:type="dxa"/>
          </w:tcPr>
          <w:p w14:paraId="4ADD85F5" w14:textId="77777777" w:rsidR="008E61B7" w:rsidRPr="008E61B7" w:rsidRDefault="008E61B7" w:rsidP="006143C7">
            <w:pPr>
              <w:autoSpaceDE w:val="0"/>
              <w:autoSpaceDN w:val="0"/>
              <w:adjustRightInd w:val="0"/>
              <w:rPr>
                <w:rFonts w:eastAsia="Times New Roman" w:cs="Arial"/>
                <w:color w:val="000000"/>
                <w:sz w:val="20"/>
                <w:szCs w:val="20"/>
                <w:lang w:eastAsia="en-GB"/>
              </w:rPr>
            </w:pPr>
            <w:r w:rsidRPr="008E61B7">
              <w:rPr>
                <w:rFonts w:eastAsia="Times New Roman" w:cs="Arial"/>
                <w:sz w:val="20"/>
                <w:szCs w:val="20"/>
              </w:rPr>
              <w:t>Strategic Director Finance and Customer Services</w:t>
            </w:r>
          </w:p>
        </w:tc>
        <w:tc>
          <w:tcPr>
            <w:tcW w:w="1276" w:type="dxa"/>
          </w:tcPr>
          <w:p w14:paraId="2F68D1F6" w14:textId="5FB24E5F" w:rsidR="008E61B7" w:rsidRPr="00925793" w:rsidRDefault="00F81018"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D4277B">
              <w:rPr>
                <w:rFonts w:eastAsia="Times New Roman" w:cs="Arial"/>
                <w:color w:val="000000"/>
                <w:sz w:val="20"/>
                <w:szCs w:val="20"/>
                <w:lang w:eastAsia="en-GB"/>
              </w:rPr>
              <w:t>125</w:t>
            </w:r>
            <w:r>
              <w:rPr>
                <w:rFonts w:eastAsia="Times New Roman" w:cs="Arial"/>
                <w:color w:val="000000"/>
                <w:sz w:val="20"/>
                <w:szCs w:val="20"/>
                <w:lang w:eastAsia="en-GB"/>
              </w:rPr>
              <w:t>,</w:t>
            </w:r>
            <w:r w:rsidR="00D4277B">
              <w:rPr>
                <w:rFonts w:eastAsia="Times New Roman" w:cs="Arial"/>
                <w:color w:val="000000"/>
                <w:sz w:val="20"/>
                <w:szCs w:val="20"/>
                <w:lang w:eastAsia="en-GB"/>
              </w:rPr>
              <w:t>500</w:t>
            </w:r>
          </w:p>
        </w:tc>
        <w:tc>
          <w:tcPr>
            <w:tcW w:w="1537" w:type="dxa"/>
          </w:tcPr>
          <w:p w14:paraId="634B888E" w14:textId="77777777" w:rsidR="008E61B7" w:rsidRPr="00925793" w:rsidRDefault="008E61B7"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63C2A6A5"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3D7FF9D5"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71A03DD0"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2B7041CF" w14:textId="77777777" w:rsidR="008E61B7" w:rsidRPr="00925793" w:rsidRDefault="008E61B7" w:rsidP="003253AD">
            <w:pPr>
              <w:rPr>
                <w:rFonts w:eastAsia="Times New Roman" w:cs="Arial"/>
                <w:color w:val="0000FF"/>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p w14:paraId="0C9975BF" w14:textId="77777777" w:rsidR="008E61B7" w:rsidRPr="00925793" w:rsidRDefault="008E61B7" w:rsidP="003253AD">
            <w:pPr>
              <w:autoSpaceDE w:val="0"/>
              <w:autoSpaceDN w:val="0"/>
              <w:adjustRightInd w:val="0"/>
              <w:rPr>
                <w:rFonts w:eastAsia="Times New Roman" w:cs="Arial"/>
                <w:color w:val="000000"/>
                <w:sz w:val="20"/>
                <w:szCs w:val="20"/>
                <w:lang w:eastAsia="en-GB"/>
              </w:rPr>
            </w:pPr>
          </w:p>
        </w:tc>
      </w:tr>
      <w:tr w:rsidR="008E61B7" w:rsidRPr="00925793" w14:paraId="791BF8B6" w14:textId="77777777" w:rsidTr="003253AD">
        <w:tc>
          <w:tcPr>
            <w:tcW w:w="3794" w:type="dxa"/>
          </w:tcPr>
          <w:p w14:paraId="194593EA" w14:textId="77777777" w:rsidR="008E61B7" w:rsidRPr="008E61B7" w:rsidRDefault="00F81018" w:rsidP="006143C7">
            <w:pPr>
              <w:autoSpaceDE w:val="0"/>
              <w:autoSpaceDN w:val="0"/>
              <w:adjustRightInd w:val="0"/>
              <w:rPr>
                <w:rFonts w:eastAsia="Times New Roman" w:cs="Arial"/>
                <w:color w:val="000000"/>
                <w:sz w:val="20"/>
                <w:szCs w:val="20"/>
                <w:lang w:eastAsia="en-GB"/>
              </w:rPr>
            </w:pPr>
            <w:r w:rsidRPr="00F81018">
              <w:rPr>
                <w:rFonts w:eastAsia="Times New Roman" w:cs="Arial"/>
                <w:color w:val="000000"/>
                <w:sz w:val="20"/>
                <w:szCs w:val="20"/>
                <w:lang w:eastAsia="en-GB"/>
              </w:rPr>
              <w:t>Director of Public Health</w:t>
            </w:r>
          </w:p>
        </w:tc>
        <w:tc>
          <w:tcPr>
            <w:tcW w:w="1276" w:type="dxa"/>
          </w:tcPr>
          <w:p w14:paraId="1D4826D7" w14:textId="56757C9C" w:rsidR="008E61B7" w:rsidRPr="00536DDE" w:rsidRDefault="00F81018" w:rsidP="006143C7">
            <w:pPr>
              <w:autoSpaceDE w:val="0"/>
              <w:autoSpaceDN w:val="0"/>
              <w:adjustRightInd w:val="0"/>
              <w:rPr>
                <w:rFonts w:eastAsia="Times New Roman" w:cs="Arial"/>
                <w:color w:val="FF0000"/>
                <w:sz w:val="20"/>
                <w:szCs w:val="20"/>
                <w:lang w:eastAsia="en-GB"/>
              </w:rPr>
            </w:pPr>
            <w:r w:rsidRPr="00E90079">
              <w:rPr>
                <w:rFonts w:eastAsia="Times New Roman" w:cs="Arial"/>
                <w:sz w:val="20"/>
                <w:szCs w:val="20"/>
                <w:lang w:eastAsia="en-GB"/>
              </w:rPr>
              <w:t>£</w:t>
            </w:r>
            <w:r w:rsidR="00D4277B">
              <w:rPr>
                <w:rFonts w:eastAsia="Times New Roman" w:cs="Arial"/>
                <w:sz w:val="20"/>
                <w:szCs w:val="20"/>
                <w:lang w:eastAsia="en-GB"/>
              </w:rPr>
              <w:t>91,558</w:t>
            </w:r>
          </w:p>
        </w:tc>
        <w:tc>
          <w:tcPr>
            <w:tcW w:w="1537" w:type="dxa"/>
          </w:tcPr>
          <w:p w14:paraId="7406CDBC" w14:textId="47C3E926" w:rsidR="008E61B7" w:rsidRPr="00925793" w:rsidRDefault="00E90079"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41106D">
              <w:rPr>
                <w:rFonts w:eastAsia="Times New Roman" w:cs="Arial"/>
                <w:color w:val="000000"/>
                <w:sz w:val="20"/>
                <w:szCs w:val="20"/>
                <w:lang w:eastAsia="en-GB"/>
              </w:rPr>
              <w:t>20,000</w:t>
            </w:r>
            <w:r>
              <w:rPr>
                <w:rFonts w:eastAsia="Times New Roman" w:cs="Arial"/>
                <w:color w:val="000000"/>
                <w:sz w:val="20"/>
                <w:szCs w:val="20"/>
                <w:lang w:eastAsia="en-GB"/>
              </w:rPr>
              <w:t xml:space="preserve"> market pay supplement</w:t>
            </w:r>
          </w:p>
        </w:tc>
        <w:tc>
          <w:tcPr>
            <w:tcW w:w="2202" w:type="dxa"/>
          </w:tcPr>
          <w:p w14:paraId="440F9803"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25478887"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444D69ED"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68E57C7E" w14:textId="77777777" w:rsidR="008E61B7" w:rsidRPr="00925793" w:rsidRDefault="008E61B7" w:rsidP="003253AD">
            <w:pPr>
              <w:rPr>
                <w:rFonts w:eastAsia="Times New Roman" w:cs="Arial"/>
                <w:color w:val="0000FF"/>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p w14:paraId="46E5CDFB" w14:textId="77777777" w:rsidR="008E61B7" w:rsidRPr="00925793" w:rsidRDefault="008E61B7" w:rsidP="003253AD">
            <w:pPr>
              <w:autoSpaceDE w:val="0"/>
              <w:autoSpaceDN w:val="0"/>
              <w:adjustRightInd w:val="0"/>
              <w:rPr>
                <w:rFonts w:eastAsia="Times New Roman" w:cs="Arial"/>
                <w:color w:val="000000"/>
                <w:sz w:val="20"/>
                <w:szCs w:val="20"/>
                <w:lang w:eastAsia="en-GB"/>
              </w:rPr>
            </w:pPr>
          </w:p>
        </w:tc>
      </w:tr>
      <w:tr w:rsidR="008E61B7" w:rsidRPr="00925793" w14:paraId="560690E0" w14:textId="77777777" w:rsidTr="003253AD">
        <w:tc>
          <w:tcPr>
            <w:tcW w:w="3794" w:type="dxa"/>
          </w:tcPr>
          <w:p w14:paraId="412158DA" w14:textId="77777777" w:rsidR="008E61B7" w:rsidRPr="008E61B7" w:rsidRDefault="00F81018" w:rsidP="006143C7">
            <w:pPr>
              <w:autoSpaceDE w:val="0"/>
              <w:autoSpaceDN w:val="0"/>
              <w:adjustRightInd w:val="0"/>
              <w:rPr>
                <w:rFonts w:eastAsia="Times New Roman" w:cs="Arial"/>
                <w:color w:val="000000"/>
                <w:sz w:val="20"/>
                <w:szCs w:val="20"/>
                <w:lang w:eastAsia="en-GB"/>
              </w:rPr>
            </w:pPr>
            <w:r w:rsidRPr="00BF6872">
              <w:rPr>
                <w:rFonts w:eastAsia="Times New Roman" w:cs="Arial"/>
                <w:sz w:val="20"/>
                <w:szCs w:val="20"/>
              </w:rPr>
              <w:t>Assistant Director Legal Services</w:t>
            </w:r>
          </w:p>
        </w:tc>
        <w:tc>
          <w:tcPr>
            <w:tcW w:w="1276" w:type="dxa"/>
          </w:tcPr>
          <w:p w14:paraId="375A6B0D" w14:textId="3B664910" w:rsidR="008E61B7" w:rsidRPr="00925793" w:rsidRDefault="00D4277B" w:rsidP="006143C7">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22C9B2FB" w14:textId="77777777" w:rsidR="008E61B7" w:rsidRPr="00925793" w:rsidRDefault="008E61B7" w:rsidP="006143C7">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2EE4182F"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7F80841C"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0059197E"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753398DD" w14:textId="77777777" w:rsidR="008E61B7" w:rsidRPr="00925793" w:rsidRDefault="008E61B7" w:rsidP="003253AD">
            <w:pPr>
              <w:rPr>
                <w:rFonts w:eastAsia="Times New Roman" w:cs="Arial"/>
                <w:color w:val="0000FF"/>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p w14:paraId="577C48ED" w14:textId="77777777" w:rsidR="008E61B7" w:rsidRPr="00925793" w:rsidRDefault="008E61B7" w:rsidP="003253AD">
            <w:pPr>
              <w:autoSpaceDE w:val="0"/>
              <w:autoSpaceDN w:val="0"/>
              <w:adjustRightInd w:val="0"/>
              <w:rPr>
                <w:rFonts w:eastAsia="Times New Roman" w:cs="Arial"/>
                <w:color w:val="000000"/>
                <w:sz w:val="20"/>
                <w:szCs w:val="20"/>
                <w:lang w:eastAsia="en-GB"/>
              </w:rPr>
            </w:pPr>
          </w:p>
        </w:tc>
      </w:tr>
    </w:tbl>
    <w:p w14:paraId="54F0C6FA" w14:textId="77777777" w:rsidR="006143C7" w:rsidRPr="006143C7" w:rsidRDefault="006143C7" w:rsidP="006143C7">
      <w:pPr>
        <w:autoSpaceDE w:val="0"/>
        <w:autoSpaceDN w:val="0"/>
        <w:adjustRightInd w:val="0"/>
        <w:spacing w:after="0" w:line="240" w:lineRule="auto"/>
        <w:rPr>
          <w:rFonts w:eastAsia="Times New Roman" w:cs="Arial"/>
          <w:color w:val="000000"/>
          <w:szCs w:val="24"/>
          <w:lang w:eastAsia="en-GB"/>
        </w:rPr>
      </w:pPr>
    </w:p>
    <w:p w14:paraId="340E4A59" w14:textId="77777777" w:rsidR="006143C7" w:rsidRPr="006143C7" w:rsidRDefault="006143C7" w:rsidP="006143C7">
      <w:pPr>
        <w:autoSpaceDE w:val="0"/>
        <w:autoSpaceDN w:val="0"/>
        <w:adjustRightInd w:val="0"/>
        <w:spacing w:after="0" w:line="240" w:lineRule="auto"/>
        <w:rPr>
          <w:rFonts w:eastAsia="Times New Roman" w:cs="Arial"/>
          <w:b/>
          <w:color w:val="000000"/>
          <w:szCs w:val="24"/>
          <w:lang w:eastAsia="en-GB"/>
        </w:rPr>
      </w:pPr>
    </w:p>
    <w:p w14:paraId="234716E5" w14:textId="77777777" w:rsidR="00925793" w:rsidRPr="008E61B7" w:rsidRDefault="008E61B7" w:rsidP="008E61B7">
      <w:pPr>
        <w:spacing w:after="0" w:line="240" w:lineRule="auto"/>
        <w:ind w:left="720"/>
        <w:jc w:val="both"/>
        <w:rPr>
          <w:rFonts w:eastAsia="Times New Roman" w:cs="Arial"/>
          <w:szCs w:val="24"/>
          <w:lang w:eastAsia="en-GB"/>
        </w:rPr>
      </w:pPr>
      <w:r w:rsidRPr="008E61B7">
        <w:rPr>
          <w:rFonts w:eastAsia="Times New Roman" w:cs="Arial"/>
          <w:szCs w:val="24"/>
        </w:rPr>
        <w:t xml:space="preserve"> </w:t>
      </w:r>
    </w:p>
    <w:p w14:paraId="79460B81" w14:textId="77777777" w:rsidR="006143C7" w:rsidRPr="006143C7" w:rsidRDefault="006143C7" w:rsidP="006143C7">
      <w:pPr>
        <w:autoSpaceDE w:val="0"/>
        <w:autoSpaceDN w:val="0"/>
        <w:adjustRightInd w:val="0"/>
        <w:spacing w:after="0" w:line="240" w:lineRule="auto"/>
        <w:rPr>
          <w:rFonts w:eastAsia="Times New Roman" w:cs="Arial"/>
          <w:b/>
          <w:color w:val="000000"/>
          <w:szCs w:val="24"/>
          <w:lang w:eastAsia="en-GB"/>
        </w:rPr>
      </w:pPr>
    </w:p>
    <w:p w14:paraId="0F345C89" w14:textId="77777777" w:rsidR="000E1D7F" w:rsidRDefault="000E1D7F" w:rsidP="009160CF">
      <w:pPr>
        <w:autoSpaceDE w:val="0"/>
        <w:autoSpaceDN w:val="0"/>
        <w:adjustRightInd w:val="0"/>
        <w:spacing w:after="0" w:line="240" w:lineRule="auto"/>
        <w:rPr>
          <w:rFonts w:cs="Arial"/>
          <w:color w:val="000000"/>
          <w:szCs w:val="24"/>
        </w:rPr>
      </w:pPr>
    </w:p>
    <w:p w14:paraId="66CEB33B" w14:textId="77777777" w:rsidR="0009779F" w:rsidRDefault="0009779F" w:rsidP="009160CF">
      <w:pPr>
        <w:autoSpaceDE w:val="0"/>
        <w:autoSpaceDN w:val="0"/>
        <w:adjustRightInd w:val="0"/>
        <w:spacing w:after="0" w:line="240" w:lineRule="auto"/>
        <w:rPr>
          <w:rFonts w:cs="Arial"/>
          <w:color w:val="000000"/>
          <w:szCs w:val="24"/>
        </w:rPr>
      </w:pPr>
    </w:p>
    <w:p w14:paraId="22BED8DE" w14:textId="77777777" w:rsidR="003253AD" w:rsidRDefault="003253AD" w:rsidP="009160CF">
      <w:pPr>
        <w:autoSpaceDE w:val="0"/>
        <w:autoSpaceDN w:val="0"/>
        <w:adjustRightInd w:val="0"/>
        <w:spacing w:after="0" w:line="240" w:lineRule="auto"/>
        <w:rPr>
          <w:rFonts w:eastAsia="Times New Roman" w:cs="Arial"/>
          <w:b/>
          <w:szCs w:val="24"/>
        </w:rPr>
      </w:pPr>
    </w:p>
    <w:p w14:paraId="0E928ED9" w14:textId="77777777" w:rsidR="0009779F" w:rsidRPr="008E61B7" w:rsidRDefault="008E61B7" w:rsidP="009160CF">
      <w:pPr>
        <w:autoSpaceDE w:val="0"/>
        <w:autoSpaceDN w:val="0"/>
        <w:adjustRightInd w:val="0"/>
        <w:spacing w:after="0" w:line="240" w:lineRule="auto"/>
        <w:rPr>
          <w:rFonts w:cs="Arial"/>
          <w:b/>
          <w:color w:val="000000"/>
          <w:szCs w:val="24"/>
        </w:rPr>
      </w:pPr>
      <w:r w:rsidRPr="00BF6872">
        <w:rPr>
          <w:rFonts w:eastAsia="Times New Roman" w:cs="Arial"/>
          <w:b/>
          <w:szCs w:val="24"/>
        </w:rPr>
        <w:lastRenderedPageBreak/>
        <w:t>Non-statutory Chief Officers</w:t>
      </w:r>
    </w:p>
    <w:tbl>
      <w:tblPr>
        <w:tblStyle w:val="TableGrid"/>
        <w:tblW w:w="0" w:type="auto"/>
        <w:tblLook w:val="04A0" w:firstRow="1" w:lastRow="0" w:firstColumn="1" w:lastColumn="0" w:noHBand="0" w:noVBand="1"/>
      </w:tblPr>
      <w:tblGrid>
        <w:gridCol w:w="3783"/>
        <w:gridCol w:w="1275"/>
        <w:gridCol w:w="1536"/>
        <w:gridCol w:w="2197"/>
        <w:gridCol w:w="2200"/>
        <w:gridCol w:w="2197"/>
        <w:gridCol w:w="2200"/>
      </w:tblGrid>
      <w:tr w:rsidR="003253AD" w:rsidRPr="00925793" w14:paraId="06A651D0" w14:textId="77777777" w:rsidTr="003253AD">
        <w:tc>
          <w:tcPr>
            <w:tcW w:w="3794" w:type="dxa"/>
            <w:shd w:val="clear" w:color="auto" w:fill="BFBFBF" w:themeFill="background1" w:themeFillShade="BF"/>
          </w:tcPr>
          <w:p w14:paraId="277ED846" w14:textId="77777777" w:rsidR="008E61B7" w:rsidRPr="00925793" w:rsidRDefault="008E61B7"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Post</w:t>
            </w:r>
          </w:p>
        </w:tc>
        <w:tc>
          <w:tcPr>
            <w:tcW w:w="1276" w:type="dxa"/>
            <w:shd w:val="clear" w:color="auto" w:fill="BFBFBF" w:themeFill="background1" w:themeFillShade="BF"/>
          </w:tcPr>
          <w:p w14:paraId="483BCD2C" w14:textId="77777777" w:rsidR="008E61B7" w:rsidRPr="00925793" w:rsidRDefault="008E61B7"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Salary Ceiling</w:t>
            </w:r>
          </w:p>
        </w:tc>
        <w:tc>
          <w:tcPr>
            <w:tcW w:w="1537" w:type="dxa"/>
            <w:shd w:val="clear" w:color="auto" w:fill="BFBFBF" w:themeFill="background1" w:themeFillShade="BF"/>
          </w:tcPr>
          <w:p w14:paraId="393ADF5C" w14:textId="77777777" w:rsidR="008E61B7" w:rsidRPr="00925793" w:rsidRDefault="008E61B7"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Additional Allowances</w:t>
            </w:r>
          </w:p>
        </w:tc>
        <w:tc>
          <w:tcPr>
            <w:tcW w:w="2202" w:type="dxa"/>
            <w:shd w:val="clear" w:color="auto" w:fill="BFBFBF" w:themeFill="background1" w:themeFillShade="BF"/>
          </w:tcPr>
          <w:p w14:paraId="2297A61D" w14:textId="77777777" w:rsidR="008E61B7" w:rsidRPr="00925793" w:rsidRDefault="008E61B7"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Bonus</w:t>
            </w:r>
          </w:p>
        </w:tc>
        <w:tc>
          <w:tcPr>
            <w:tcW w:w="2203" w:type="dxa"/>
            <w:shd w:val="clear" w:color="auto" w:fill="BFBFBF" w:themeFill="background1" w:themeFillShade="BF"/>
          </w:tcPr>
          <w:p w14:paraId="2ECC6A46" w14:textId="77777777" w:rsidR="008E61B7" w:rsidRPr="00925793" w:rsidRDefault="008E61B7" w:rsidP="00017807">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w:t>
            </w:r>
            <w:r w:rsidR="00017807">
              <w:rPr>
                <w:rFonts w:eastAsia="Times New Roman" w:cs="Arial"/>
                <w:b/>
                <w:color w:val="000000"/>
                <w:sz w:val="20"/>
                <w:szCs w:val="20"/>
                <w:lang w:eastAsia="en-GB"/>
              </w:rPr>
              <w:t>erformance</w:t>
            </w:r>
            <w:r w:rsidRPr="00925793">
              <w:rPr>
                <w:rFonts w:eastAsia="Times New Roman" w:cs="Arial"/>
                <w:b/>
                <w:color w:val="000000"/>
                <w:sz w:val="20"/>
                <w:szCs w:val="20"/>
                <w:lang w:eastAsia="en-GB"/>
              </w:rPr>
              <w:t xml:space="preserve"> Related Pay</w:t>
            </w:r>
          </w:p>
        </w:tc>
        <w:tc>
          <w:tcPr>
            <w:tcW w:w="2202" w:type="dxa"/>
            <w:shd w:val="clear" w:color="auto" w:fill="BFBFBF" w:themeFill="background1" w:themeFillShade="BF"/>
          </w:tcPr>
          <w:p w14:paraId="7315BAB2" w14:textId="77777777" w:rsidR="008E61B7" w:rsidRPr="00925793" w:rsidRDefault="008E61B7" w:rsidP="00017807">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Earn Back</w:t>
            </w:r>
            <w:r w:rsidR="00017807">
              <w:rPr>
                <w:rFonts w:eastAsia="Times New Roman" w:cs="Arial"/>
                <w:b/>
                <w:color w:val="000000"/>
                <w:sz w:val="20"/>
                <w:szCs w:val="20"/>
                <w:lang w:eastAsia="en-GB"/>
              </w:rPr>
              <w:t xml:space="preserve"> </w:t>
            </w:r>
          </w:p>
        </w:tc>
        <w:tc>
          <w:tcPr>
            <w:tcW w:w="2203" w:type="dxa"/>
            <w:shd w:val="clear" w:color="auto" w:fill="BFBFBF" w:themeFill="background1" w:themeFillShade="BF"/>
          </w:tcPr>
          <w:p w14:paraId="23A83281" w14:textId="77777777" w:rsidR="008E61B7" w:rsidRPr="00925793" w:rsidRDefault="008E61B7"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Pension Enhancement</w:t>
            </w:r>
          </w:p>
        </w:tc>
      </w:tr>
      <w:tr w:rsidR="003253AD" w:rsidRPr="00925793" w14:paraId="3D7F6BF9" w14:textId="77777777" w:rsidTr="003253AD">
        <w:tc>
          <w:tcPr>
            <w:tcW w:w="3794" w:type="dxa"/>
          </w:tcPr>
          <w:p w14:paraId="359D4EF6" w14:textId="77777777" w:rsidR="003253AD" w:rsidRPr="002F1C98" w:rsidRDefault="003253AD" w:rsidP="003253AD">
            <w:pPr>
              <w:rPr>
                <w:rFonts w:eastAsia="Times New Roman" w:cs="Arial"/>
                <w:sz w:val="20"/>
                <w:szCs w:val="20"/>
              </w:rPr>
            </w:pPr>
            <w:r w:rsidRPr="002F1C98">
              <w:rPr>
                <w:rFonts w:eastAsia="Times New Roman" w:cs="Arial"/>
                <w:sz w:val="20"/>
                <w:szCs w:val="20"/>
              </w:rPr>
              <w:t>Strategic Director Regeneration and Environment</w:t>
            </w:r>
          </w:p>
          <w:p w14:paraId="6EEB0842" w14:textId="77777777" w:rsidR="008E61B7" w:rsidRPr="00925793" w:rsidRDefault="008E61B7" w:rsidP="003253AD">
            <w:pPr>
              <w:autoSpaceDE w:val="0"/>
              <w:autoSpaceDN w:val="0"/>
              <w:adjustRightInd w:val="0"/>
              <w:rPr>
                <w:rFonts w:eastAsia="Times New Roman" w:cs="Arial"/>
                <w:color w:val="000000"/>
                <w:sz w:val="20"/>
                <w:szCs w:val="20"/>
                <w:lang w:eastAsia="en-GB"/>
              </w:rPr>
            </w:pPr>
          </w:p>
        </w:tc>
        <w:tc>
          <w:tcPr>
            <w:tcW w:w="1276" w:type="dxa"/>
          </w:tcPr>
          <w:p w14:paraId="49A8C476" w14:textId="30C60056" w:rsidR="008E61B7"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D4277B">
              <w:rPr>
                <w:rFonts w:eastAsia="Times New Roman" w:cs="Arial"/>
                <w:color w:val="000000"/>
                <w:sz w:val="20"/>
                <w:szCs w:val="20"/>
                <w:lang w:eastAsia="en-GB"/>
              </w:rPr>
              <w:t>125,500</w:t>
            </w:r>
          </w:p>
        </w:tc>
        <w:tc>
          <w:tcPr>
            <w:tcW w:w="1537" w:type="dxa"/>
          </w:tcPr>
          <w:p w14:paraId="6A85BFB3" w14:textId="77777777" w:rsidR="008E61B7" w:rsidRPr="00925793" w:rsidRDefault="008E61B7"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28183841"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4432E39D"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6F52DB3E"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39C108E8" w14:textId="3707C314" w:rsidR="008E61B7" w:rsidRPr="00925793" w:rsidRDefault="008E61B7"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7CAE2325" w14:textId="77777777" w:rsidTr="003253AD">
        <w:tc>
          <w:tcPr>
            <w:tcW w:w="3794" w:type="dxa"/>
          </w:tcPr>
          <w:p w14:paraId="5C5DF211" w14:textId="77777777" w:rsidR="003253AD" w:rsidRDefault="003253AD" w:rsidP="003253AD">
            <w:pPr>
              <w:rPr>
                <w:rFonts w:eastAsia="Times New Roman" w:cs="Arial"/>
                <w:sz w:val="20"/>
                <w:szCs w:val="20"/>
              </w:rPr>
            </w:pPr>
            <w:r w:rsidRPr="002F1C98">
              <w:rPr>
                <w:rFonts w:eastAsia="Times New Roman" w:cs="Arial"/>
                <w:sz w:val="20"/>
                <w:szCs w:val="20"/>
              </w:rPr>
              <w:t>Assistant Chief Executive</w:t>
            </w:r>
          </w:p>
          <w:p w14:paraId="1B1C6260" w14:textId="77777777" w:rsidR="008E61B7" w:rsidRPr="008E61B7" w:rsidRDefault="008E61B7" w:rsidP="003253AD">
            <w:pPr>
              <w:autoSpaceDE w:val="0"/>
              <w:autoSpaceDN w:val="0"/>
              <w:adjustRightInd w:val="0"/>
              <w:rPr>
                <w:rFonts w:eastAsia="Times New Roman" w:cs="Arial"/>
                <w:color w:val="000000"/>
                <w:sz w:val="20"/>
                <w:szCs w:val="20"/>
                <w:lang w:eastAsia="en-GB"/>
              </w:rPr>
            </w:pPr>
          </w:p>
        </w:tc>
        <w:tc>
          <w:tcPr>
            <w:tcW w:w="1276" w:type="dxa"/>
          </w:tcPr>
          <w:p w14:paraId="2AF6BB71" w14:textId="621C6D5C" w:rsidR="008E61B7" w:rsidRPr="00925793" w:rsidRDefault="00F81018"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D4277B">
              <w:rPr>
                <w:rFonts w:eastAsia="Times New Roman" w:cs="Arial"/>
                <w:color w:val="000000"/>
                <w:sz w:val="20"/>
                <w:szCs w:val="20"/>
                <w:lang w:eastAsia="en-GB"/>
              </w:rPr>
              <w:t>107,366</w:t>
            </w:r>
          </w:p>
        </w:tc>
        <w:tc>
          <w:tcPr>
            <w:tcW w:w="1537" w:type="dxa"/>
          </w:tcPr>
          <w:p w14:paraId="5681AB3A" w14:textId="77777777" w:rsidR="008E61B7" w:rsidRPr="00925793" w:rsidRDefault="008E61B7"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4792AD5B"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61115B5E"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71EB00C8"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4BF4780B" w14:textId="779C55F5" w:rsidR="008E61B7" w:rsidRPr="00925793" w:rsidRDefault="008E61B7"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19619956" w14:textId="77777777" w:rsidTr="003253AD">
        <w:tc>
          <w:tcPr>
            <w:tcW w:w="3794" w:type="dxa"/>
          </w:tcPr>
          <w:p w14:paraId="3F874AE3" w14:textId="77777777" w:rsidR="003253AD" w:rsidRPr="002F1C98" w:rsidRDefault="003253AD" w:rsidP="003253AD">
            <w:pPr>
              <w:rPr>
                <w:rFonts w:eastAsia="Times New Roman" w:cs="Arial"/>
                <w:color w:val="000000" w:themeColor="text1"/>
                <w:sz w:val="20"/>
                <w:szCs w:val="20"/>
              </w:rPr>
            </w:pPr>
            <w:r w:rsidRPr="002F1C98">
              <w:rPr>
                <w:rFonts w:eastAsia="Times New Roman" w:cs="Arial"/>
                <w:color w:val="000000" w:themeColor="text1"/>
                <w:sz w:val="20"/>
                <w:szCs w:val="20"/>
              </w:rPr>
              <w:t>Assistant Director Children’s Social Care</w:t>
            </w:r>
          </w:p>
          <w:p w14:paraId="4450B776" w14:textId="77777777" w:rsidR="008E61B7" w:rsidRPr="008E61B7" w:rsidRDefault="008E61B7" w:rsidP="003253AD">
            <w:pPr>
              <w:autoSpaceDE w:val="0"/>
              <w:autoSpaceDN w:val="0"/>
              <w:adjustRightInd w:val="0"/>
              <w:rPr>
                <w:rFonts w:eastAsia="Times New Roman" w:cs="Arial"/>
                <w:color w:val="000000"/>
                <w:sz w:val="20"/>
                <w:szCs w:val="20"/>
                <w:lang w:eastAsia="en-GB"/>
              </w:rPr>
            </w:pPr>
          </w:p>
        </w:tc>
        <w:tc>
          <w:tcPr>
            <w:tcW w:w="1276" w:type="dxa"/>
          </w:tcPr>
          <w:p w14:paraId="679B1144" w14:textId="521AE838" w:rsidR="008E61B7" w:rsidRPr="00925793" w:rsidRDefault="00F81018"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w:t>
            </w:r>
            <w:r w:rsidR="00D4277B">
              <w:rPr>
                <w:rFonts w:eastAsia="Times New Roman" w:cs="Arial"/>
                <w:color w:val="000000"/>
                <w:sz w:val="20"/>
                <w:szCs w:val="20"/>
                <w:lang w:eastAsia="en-GB"/>
              </w:rPr>
              <w:t>100,120</w:t>
            </w:r>
          </w:p>
        </w:tc>
        <w:tc>
          <w:tcPr>
            <w:tcW w:w="1537" w:type="dxa"/>
          </w:tcPr>
          <w:p w14:paraId="42F25105" w14:textId="77777777" w:rsidR="008E61B7" w:rsidRPr="00925793" w:rsidRDefault="008E61B7"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651AF532"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563D6AD6"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0D386E42"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6BAE50E0" w14:textId="6D4B8701" w:rsidR="008E61B7" w:rsidRPr="00925793" w:rsidRDefault="008E61B7"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79B99A56" w14:textId="77777777" w:rsidTr="003253AD">
        <w:tc>
          <w:tcPr>
            <w:tcW w:w="3794" w:type="dxa"/>
          </w:tcPr>
          <w:p w14:paraId="50444ABD" w14:textId="77777777" w:rsidR="003253AD" w:rsidRPr="002F1C98" w:rsidRDefault="003253AD" w:rsidP="003253AD">
            <w:pPr>
              <w:rPr>
                <w:rFonts w:eastAsia="Times New Roman" w:cs="Arial"/>
                <w:sz w:val="20"/>
                <w:szCs w:val="20"/>
              </w:rPr>
            </w:pPr>
            <w:r w:rsidRPr="002F1C98">
              <w:rPr>
                <w:rFonts w:eastAsia="Times New Roman" w:cs="Arial"/>
                <w:sz w:val="20"/>
                <w:szCs w:val="20"/>
              </w:rPr>
              <w:t>Assistant Director Human Resources and Organisational Development</w:t>
            </w:r>
          </w:p>
          <w:p w14:paraId="66F40DF9" w14:textId="77777777" w:rsidR="008E61B7" w:rsidRPr="008E61B7" w:rsidRDefault="008E61B7" w:rsidP="003253AD">
            <w:pPr>
              <w:autoSpaceDE w:val="0"/>
              <w:autoSpaceDN w:val="0"/>
              <w:adjustRightInd w:val="0"/>
              <w:rPr>
                <w:rFonts w:eastAsia="Times New Roman" w:cs="Arial"/>
                <w:color w:val="000000"/>
                <w:sz w:val="20"/>
                <w:szCs w:val="20"/>
                <w:lang w:eastAsia="en-GB"/>
              </w:rPr>
            </w:pPr>
          </w:p>
        </w:tc>
        <w:tc>
          <w:tcPr>
            <w:tcW w:w="1276" w:type="dxa"/>
          </w:tcPr>
          <w:p w14:paraId="3BC8F714" w14:textId="3A896F05" w:rsidR="008E61B7"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27BB8A24" w14:textId="77777777" w:rsidR="008E61B7" w:rsidRPr="00925793" w:rsidRDefault="008E61B7"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60AF52AE"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4103C19D"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48278D29"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4F012372" w14:textId="4574E2B1" w:rsidR="008E61B7" w:rsidRPr="00925793" w:rsidRDefault="008E61B7"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72F51C85" w14:textId="77777777" w:rsidTr="003253AD">
        <w:tc>
          <w:tcPr>
            <w:tcW w:w="3794" w:type="dxa"/>
          </w:tcPr>
          <w:p w14:paraId="6062D1D9" w14:textId="77777777" w:rsidR="003253AD" w:rsidRPr="002F1C98" w:rsidRDefault="003253AD" w:rsidP="003253AD">
            <w:pPr>
              <w:rPr>
                <w:rFonts w:eastAsia="Times New Roman" w:cs="Arial"/>
                <w:sz w:val="20"/>
                <w:szCs w:val="20"/>
              </w:rPr>
            </w:pPr>
            <w:r w:rsidRPr="002F1C98">
              <w:rPr>
                <w:rFonts w:eastAsia="Times New Roman" w:cs="Arial"/>
                <w:sz w:val="20"/>
                <w:szCs w:val="20"/>
              </w:rPr>
              <w:t>Assistant Director Financial Services</w:t>
            </w:r>
          </w:p>
          <w:p w14:paraId="4A194E5E" w14:textId="77777777" w:rsidR="008E61B7" w:rsidRPr="008E61B7" w:rsidRDefault="008E61B7" w:rsidP="003253AD">
            <w:pPr>
              <w:autoSpaceDE w:val="0"/>
              <w:autoSpaceDN w:val="0"/>
              <w:adjustRightInd w:val="0"/>
              <w:rPr>
                <w:rFonts w:eastAsia="Times New Roman" w:cs="Arial"/>
                <w:color w:val="000000"/>
                <w:sz w:val="20"/>
                <w:szCs w:val="20"/>
                <w:lang w:eastAsia="en-GB"/>
              </w:rPr>
            </w:pPr>
          </w:p>
        </w:tc>
        <w:tc>
          <w:tcPr>
            <w:tcW w:w="1276" w:type="dxa"/>
          </w:tcPr>
          <w:p w14:paraId="47E05280" w14:textId="177137C8" w:rsidR="008E61B7"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03C9D6FD" w14:textId="77777777" w:rsidR="008E61B7" w:rsidRPr="00925793" w:rsidRDefault="008E61B7"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71495D42"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268B9368"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53A2BBF2"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1AD831A4" w14:textId="6D75A9FA" w:rsidR="008E61B7" w:rsidRPr="00925793" w:rsidRDefault="008E61B7"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76F34DDB" w14:textId="77777777" w:rsidTr="003253AD">
        <w:tc>
          <w:tcPr>
            <w:tcW w:w="3794" w:type="dxa"/>
          </w:tcPr>
          <w:p w14:paraId="40540025" w14:textId="77777777" w:rsidR="008E61B7" w:rsidRPr="008E61B7"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Customer Information and Digital Services</w:t>
            </w:r>
          </w:p>
        </w:tc>
        <w:tc>
          <w:tcPr>
            <w:tcW w:w="1276" w:type="dxa"/>
          </w:tcPr>
          <w:p w14:paraId="71965F95" w14:textId="74C06779" w:rsidR="008E61B7"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30DDD6A8" w14:textId="77777777" w:rsidR="008E61B7" w:rsidRPr="00925793" w:rsidRDefault="008E61B7"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4980CADD" w14:textId="77777777" w:rsidR="008E61B7" w:rsidRPr="00925793" w:rsidRDefault="008E61B7"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6CF36656"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50A9DA37" w14:textId="77777777" w:rsidR="008E61B7" w:rsidRPr="00925793" w:rsidRDefault="008E61B7"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7750EF25" w14:textId="144E95EE" w:rsidR="008E61B7" w:rsidRPr="00925793" w:rsidRDefault="008E61B7"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0E773BD5" w14:textId="77777777" w:rsidTr="003253AD">
        <w:tc>
          <w:tcPr>
            <w:tcW w:w="3794" w:type="dxa"/>
          </w:tcPr>
          <w:p w14:paraId="6EFECEA8"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Culture, Sport and Tourism</w:t>
            </w:r>
          </w:p>
        </w:tc>
        <w:tc>
          <w:tcPr>
            <w:tcW w:w="1276" w:type="dxa"/>
          </w:tcPr>
          <w:p w14:paraId="404AE5DD" w14:textId="68637A57"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1461193E"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6C121DB6"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0E0AC62E"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4E619E50"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22D9895B" w14:textId="3CF8F352"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w:t>
            </w:r>
          </w:p>
        </w:tc>
      </w:tr>
      <w:tr w:rsidR="003253AD" w:rsidRPr="00925793" w14:paraId="227116EE" w14:textId="77777777" w:rsidTr="003253AD">
        <w:tc>
          <w:tcPr>
            <w:tcW w:w="3794" w:type="dxa"/>
          </w:tcPr>
          <w:p w14:paraId="0F3F10B5"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Regeneration, Planning and Transport</w:t>
            </w:r>
          </w:p>
        </w:tc>
        <w:tc>
          <w:tcPr>
            <w:tcW w:w="1276" w:type="dxa"/>
          </w:tcPr>
          <w:p w14:paraId="01709752" w14:textId="4AA8C95F"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5769D4AB"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12108096"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1E21BEFB"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0FA85769"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2CD27F79" w14:textId="48421F66"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7A95A25A" w14:textId="77777777" w:rsidTr="003253AD">
        <w:tc>
          <w:tcPr>
            <w:tcW w:w="3794" w:type="dxa"/>
            <w:shd w:val="clear" w:color="auto" w:fill="BFBFBF" w:themeFill="background1" w:themeFillShade="BF"/>
          </w:tcPr>
          <w:p w14:paraId="6789775C" w14:textId="77777777" w:rsidR="003253AD" w:rsidRPr="00925793" w:rsidRDefault="003253AD"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Post</w:t>
            </w:r>
          </w:p>
        </w:tc>
        <w:tc>
          <w:tcPr>
            <w:tcW w:w="1276" w:type="dxa"/>
            <w:shd w:val="clear" w:color="auto" w:fill="BFBFBF" w:themeFill="background1" w:themeFillShade="BF"/>
          </w:tcPr>
          <w:p w14:paraId="1FB4E887" w14:textId="77777777" w:rsidR="003253AD" w:rsidRPr="00925793" w:rsidRDefault="003253AD"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Salary Ceiling</w:t>
            </w:r>
          </w:p>
        </w:tc>
        <w:tc>
          <w:tcPr>
            <w:tcW w:w="1537" w:type="dxa"/>
            <w:shd w:val="clear" w:color="auto" w:fill="BFBFBF" w:themeFill="background1" w:themeFillShade="BF"/>
          </w:tcPr>
          <w:p w14:paraId="7A49504A" w14:textId="77777777" w:rsidR="003253AD" w:rsidRPr="00925793" w:rsidRDefault="003253AD"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Additional Allowances</w:t>
            </w:r>
          </w:p>
        </w:tc>
        <w:tc>
          <w:tcPr>
            <w:tcW w:w="2202" w:type="dxa"/>
            <w:shd w:val="clear" w:color="auto" w:fill="BFBFBF" w:themeFill="background1" w:themeFillShade="BF"/>
          </w:tcPr>
          <w:p w14:paraId="699A317F" w14:textId="77777777" w:rsidR="003253AD" w:rsidRPr="00925793" w:rsidRDefault="003253AD"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Bonus</w:t>
            </w:r>
          </w:p>
        </w:tc>
        <w:tc>
          <w:tcPr>
            <w:tcW w:w="2203" w:type="dxa"/>
            <w:shd w:val="clear" w:color="auto" w:fill="BFBFBF" w:themeFill="background1" w:themeFillShade="BF"/>
          </w:tcPr>
          <w:p w14:paraId="5B69D6D6" w14:textId="77777777" w:rsidR="003253AD" w:rsidRPr="00925793" w:rsidRDefault="003253AD"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Profit Related Pay</w:t>
            </w:r>
          </w:p>
        </w:tc>
        <w:tc>
          <w:tcPr>
            <w:tcW w:w="2202" w:type="dxa"/>
            <w:shd w:val="clear" w:color="auto" w:fill="BFBFBF" w:themeFill="background1" w:themeFillShade="BF"/>
          </w:tcPr>
          <w:p w14:paraId="0663B9B2" w14:textId="77777777" w:rsidR="003253AD" w:rsidRPr="00925793" w:rsidRDefault="003253AD"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Earn Back</w:t>
            </w:r>
          </w:p>
        </w:tc>
        <w:tc>
          <w:tcPr>
            <w:tcW w:w="2203" w:type="dxa"/>
            <w:shd w:val="clear" w:color="auto" w:fill="BFBFBF" w:themeFill="background1" w:themeFillShade="BF"/>
          </w:tcPr>
          <w:p w14:paraId="3AD78EFF" w14:textId="77777777" w:rsidR="003253AD" w:rsidRPr="00925793" w:rsidRDefault="003253AD" w:rsidP="003253AD">
            <w:pPr>
              <w:autoSpaceDE w:val="0"/>
              <w:autoSpaceDN w:val="0"/>
              <w:adjustRightInd w:val="0"/>
              <w:rPr>
                <w:rFonts w:eastAsia="Times New Roman" w:cs="Arial"/>
                <w:b/>
                <w:color w:val="000000"/>
                <w:sz w:val="20"/>
                <w:szCs w:val="20"/>
                <w:lang w:eastAsia="en-GB"/>
              </w:rPr>
            </w:pPr>
            <w:r w:rsidRPr="00925793">
              <w:rPr>
                <w:rFonts w:eastAsia="Times New Roman" w:cs="Arial"/>
                <w:b/>
                <w:color w:val="000000"/>
                <w:sz w:val="20"/>
                <w:szCs w:val="20"/>
                <w:lang w:eastAsia="en-GB"/>
              </w:rPr>
              <w:t>Pension Enhancement</w:t>
            </w:r>
          </w:p>
        </w:tc>
      </w:tr>
      <w:tr w:rsidR="003253AD" w:rsidRPr="00925793" w14:paraId="61F8A7A5" w14:textId="77777777" w:rsidTr="003253AD">
        <w:tc>
          <w:tcPr>
            <w:tcW w:w="3794" w:type="dxa"/>
          </w:tcPr>
          <w:p w14:paraId="59824F1B" w14:textId="77777777" w:rsidR="003253AD" w:rsidRPr="002F1C98" w:rsidRDefault="003253AD" w:rsidP="003253AD">
            <w:pPr>
              <w:rPr>
                <w:rFonts w:eastAsia="Times New Roman" w:cs="Arial"/>
                <w:color w:val="FF0000"/>
                <w:sz w:val="20"/>
                <w:szCs w:val="20"/>
              </w:rPr>
            </w:pPr>
            <w:r w:rsidRPr="002F1C98">
              <w:rPr>
                <w:rFonts w:eastAsia="Times New Roman" w:cs="Arial"/>
                <w:sz w:val="20"/>
                <w:szCs w:val="20"/>
              </w:rPr>
              <w:t xml:space="preserve">Assistant Director Community Safety and </w:t>
            </w:r>
            <w:proofErr w:type="spellStart"/>
            <w:r w:rsidRPr="002F1C98">
              <w:rPr>
                <w:rFonts w:eastAsia="Times New Roman" w:cs="Arial"/>
                <w:sz w:val="20"/>
                <w:szCs w:val="20"/>
              </w:rPr>
              <w:t>Streetscene</w:t>
            </w:r>
            <w:proofErr w:type="spellEnd"/>
          </w:p>
          <w:p w14:paraId="772194C0" w14:textId="77777777" w:rsidR="003253AD" w:rsidRPr="003253AD" w:rsidRDefault="003253AD" w:rsidP="003253AD">
            <w:pPr>
              <w:autoSpaceDE w:val="0"/>
              <w:autoSpaceDN w:val="0"/>
              <w:adjustRightInd w:val="0"/>
              <w:rPr>
                <w:rFonts w:eastAsia="Times New Roman" w:cs="Arial"/>
                <w:color w:val="000000"/>
                <w:sz w:val="20"/>
                <w:szCs w:val="20"/>
                <w:lang w:eastAsia="en-GB"/>
              </w:rPr>
            </w:pPr>
          </w:p>
        </w:tc>
        <w:tc>
          <w:tcPr>
            <w:tcW w:w="1276" w:type="dxa"/>
          </w:tcPr>
          <w:p w14:paraId="5E5470B3" w14:textId="257B471A"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6874730B"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566E5C0A"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62CDCCD0"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0C3737F5"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386A52D6" w14:textId="05637C47"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4CD9A5BF" w14:textId="77777777" w:rsidTr="003253AD">
        <w:tc>
          <w:tcPr>
            <w:tcW w:w="3794" w:type="dxa"/>
          </w:tcPr>
          <w:p w14:paraId="1B443EDC"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lastRenderedPageBreak/>
              <w:t>Assistant Director Strategic Commissioning</w:t>
            </w:r>
          </w:p>
        </w:tc>
        <w:tc>
          <w:tcPr>
            <w:tcW w:w="1276" w:type="dxa"/>
          </w:tcPr>
          <w:p w14:paraId="242C3033" w14:textId="015E414C"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4E41E9CC"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51B305B5"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5BEEDF59"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75FB3710"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5CF8B8E2" w14:textId="17FBB716"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025322A4" w14:textId="77777777" w:rsidTr="003253AD">
        <w:tc>
          <w:tcPr>
            <w:tcW w:w="3794" w:type="dxa"/>
          </w:tcPr>
          <w:p w14:paraId="54B85C96"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Independent Living</w:t>
            </w:r>
          </w:p>
        </w:tc>
        <w:tc>
          <w:tcPr>
            <w:tcW w:w="1276" w:type="dxa"/>
          </w:tcPr>
          <w:p w14:paraId="3FC4DC48" w14:textId="406153A3"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7E437E4F"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7E5199D3"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1B87410B"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2ED7138C"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3492E475" w14:textId="70D260DD"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35CCA39A" w14:textId="77777777" w:rsidTr="003253AD">
        <w:tc>
          <w:tcPr>
            <w:tcW w:w="3794" w:type="dxa"/>
          </w:tcPr>
          <w:p w14:paraId="4A64A1A7"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Housing</w:t>
            </w:r>
          </w:p>
        </w:tc>
        <w:tc>
          <w:tcPr>
            <w:tcW w:w="1276" w:type="dxa"/>
          </w:tcPr>
          <w:p w14:paraId="119A66BB" w14:textId="4D208CF7"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6B63BCFE"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6C564ACA"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45802497"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60087C69"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6397134F" w14:textId="74CCC0D6"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3B34AF88" w14:textId="77777777" w:rsidTr="003253AD">
        <w:tc>
          <w:tcPr>
            <w:tcW w:w="3794" w:type="dxa"/>
          </w:tcPr>
          <w:p w14:paraId="06AD25FD"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Education</w:t>
            </w:r>
          </w:p>
        </w:tc>
        <w:tc>
          <w:tcPr>
            <w:tcW w:w="1276" w:type="dxa"/>
          </w:tcPr>
          <w:p w14:paraId="3B97029F" w14:textId="769C7172"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2B4C71F1"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2EBBFEC6"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7D29ABB2"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42ACCD97"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1AFEC768" w14:textId="6AB90D2F"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08C3661C" w14:textId="77777777" w:rsidTr="003253AD">
        <w:tc>
          <w:tcPr>
            <w:tcW w:w="3794" w:type="dxa"/>
          </w:tcPr>
          <w:p w14:paraId="6F3ECA92"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Early Help and Family Engagement</w:t>
            </w:r>
          </w:p>
        </w:tc>
        <w:tc>
          <w:tcPr>
            <w:tcW w:w="1276" w:type="dxa"/>
          </w:tcPr>
          <w:p w14:paraId="56EE3EE5" w14:textId="4CC2D85C"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0CEFBAC6"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63DD00C4"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307339F1"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4F82AB1E"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7CA2B33F" w14:textId="69F32167"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r w:rsidR="003253AD" w:rsidRPr="00925793" w14:paraId="5BB9E38C" w14:textId="77777777" w:rsidTr="003253AD">
        <w:tc>
          <w:tcPr>
            <w:tcW w:w="3794" w:type="dxa"/>
          </w:tcPr>
          <w:p w14:paraId="4B30FB24" w14:textId="77777777" w:rsidR="003253AD" w:rsidRPr="003253AD" w:rsidRDefault="003253AD" w:rsidP="003253AD">
            <w:pPr>
              <w:autoSpaceDE w:val="0"/>
              <w:autoSpaceDN w:val="0"/>
              <w:adjustRightInd w:val="0"/>
              <w:rPr>
                <w:rFonts w:eastAsia="Times New Roman" w:cs="Arial"/>
                <w:color w:val="000000"/>
                <w:sz w:val="20"/>
                <w:szCs w:val="20"/>
                <w:lang w:eastAsia="en-GB"/>
              </w:rPr>
            </w:pPr>
            <w:r w:rsidRPr="003253AD">
              <w:rPr>
                <w:rFonts w:eastAsia="Times New Roman" w:cs="Arial"/>
                <w:color w:val="000000"/>
                <w:sz w:val="20"/>
                <w:szCs w:val="20"/>
                <w:lang w:eastAsia="en-GB"/>
              </w:rPr>
              <w:t>Assistant Director Joint Commissioning CCG, Performance and Inclusion</w:t>
            </w:r>
          </w:p>
        </w:tc>
        <w:tc>
          <w:tcPr>
            <w:tcW w:w="1276" w:type="dxa"/>
          </w:tcPr>
          <w:p w14:paraId="311F6C0C" w14:textId="612A81CE" w:rsidR="003253AD" w:rsidRPr="00925793" w:rsidRDefault="00D4277B" w:rsidP="003253AD">
            <w:pPr>
              <w:autoSpaceDE w:val="0"/>
              <w:autoSpaceDN w:val="0"/>
              <w:adjustRightInd w:val="0"/>
              <w:rPr>
                <w:rFonts w:eastAsia="Times New Roman" w:cs="Arial"/>
                <w:color w:val="000000"/>
                <w:sz w:val="20"/>
                <w:szCs w:val="20"/>
                <w:lang w:eastAsia="en-GB"/>
              </w:rPr>
            </w:pPr>
            <w:r w:rsidRPr="00E90079">
              <w:rPr>
                <w:rFonts w:eastAsia="Times New Roman" w:cs="Arial"/>
                <w:sz w:val="20"/>
                <w:szCs w:val="20"/>
                <w:lang w:eastAsia="en-GB"/>
              </w:rPr>
              <w:t>£</w:t>
            </w:r>
            <w:r>
              <w:rPr>
                <w:rFonts w:eastAsia="Times New Roman" w:cs="Arial"/>
                <w:sz w:val="20"/>
                <w:szCs w:val="20"/>
                <w:lang w:eastAsia="en-GB"/>
              </w:rPr>
              <w:t>91,558</w:t>
            </w:r>
          </w:p>
        </w:tc>
        <w:tc>
          <w:tcPr>
            <w:tcW w:w="1537" w:type="dxa"/>
          </w:tcPr>
          <w:p w14:paraId="1D80C547" w14:textId="77777777" w:rsidR="003253AD" w:rsidRPr="00925793" w:rsidRDefault="003253AD" w:rsidP="003253AD">
            <w:pPr>
              <w:autoSpaceDE w:val="0"/>
              <w:autoSpaceDN w:val="0"/>
              <w:adjustRightInd w:val="0"/>
              <w:rPr>
                <w:rFonts w:eastAsia="Times New Roman" w:cs="Arial"/>
                <w:color w:val="000000"/>
                <w:sz w:val="20"/>
                <w:szCs w:val="20"/>
                <w:lang w:eastAsia="en-GB"/>
              </w:rPr>
            </w:pPr>
            <w:r>
              <w:rPr>
                <w:rFonts w:eastAsia="Times New Roman" w:cs="Arial"/>
                <w:color w:val="000000"/>
                <w:sz w:val="20"/>
                <w:szCs w:val="20"/>
                <w:lang w:eastAsia="en-GB"/>
              </w:rPr>
              <w:t>None</w:t>
            </w:r>
          </w:p>
        </w:tc>
        <w:tc>
          <w:tcPr>
            <w:tcW w:w="2202" w:type="dxa"/>
          </w:tcPr>
          <w:p w14:paraId="701D021E" w14:textId="77777777" w:rsidR="003253AD" w:rsidRPr="00925793" w:rsidRDefault="003253AD" w:rsidP="003253AD">
            <w:pPr>
              <w:autoSpaceDE w:val="0"/>
              <w:autoSpaceDN w:val="0"/>
              <w:adjustRightInd w:val="0"/>
              <w:rPr>
                <w:rFonts w:eastAsia="Times New Roman" w:cs="Arial"/>
                <w:color w:val="000000"/>
                <w:sz w:val="20"/>
                <w:szCs w:val="20"/>
                <w:lang w:eastAsia="en-GB"/>
              </w:rPr>
            </w:pPr>
            <w:r w:rsidRPr="00925793">
              <w:rPr>
                <w:rFonts w:eastAsia="Times New Roman" w:cs="Arial"/>
                <w:sz w:val="20"/>
                <w:szCs w:val="20"/>
                <w:lang w:eastAsia="en-GB"/>
              </w:rPr>
              <w:t>The authority does not operate bonus schemes</w:t>
            </w:r>
          </w:p>
        </w:tc>
        <w:tc>
          <w:tcPr>
            <w:tcW w:w="2203" w:type="dxa"/>
          </w:tcPr>
          <w:p w14:paraId="23E7241F"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w:t>
            </w:r>
            <w:r>
              <w:rPr>
                <w:rFonts w:eastAsia="Times New Roman" w:cs="Arial"/>
                <w:sz w:val="20"/>
                <w:szCs w:val="20"/>
                <w:lang w:eastAsia="en-GB"/>
              </w:rPr>
              <w:t xml:space="preserve"> </w:t>
            </w:r>
            <w:r w:rsidRPr="00925793">
              <w:rPr>
                <w:rFonts w:eastAsia="Times New Roman" w:cs="Arial"/>
                <w:sz w:val="20"/>
                <w:szCs w:val="20"/>
                <w:lang w:eastAsia="en-GB"/>
              </w:rPr>
              <w:t>performance related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2" w:type="dxa"/>
          </w:tcPr>
          <w:p w14:paraId="75619066" w14:textId="77777777" w:rsidR="003253AD" w:rsidRPr="00925793" w:rsidRDefault="003253AD" w:rsidP="003253AD">
            <w:pPr>
              <w:rPr>
                <w:rFonts w:eastAsia="Times New Roman" w:cs="Arial"/>
                <w:color w:val="000000"/>
                <w:sz w:val="20"/>
                <w:szCs w:val="20"/>
                <w:lang w:eastAsia="en-GB"/>
              </w:rPr>
            </w:pPr>
            <w:r w:rsidRPr="00925793">
              <w:rPr>
                <w:rFonts w:eastAsia="Times New Roman" w:cs="Arial"/>
                <w:sz w:val="20"/>
                <w:szCs w:val="20"/>
                <w:lang w:eastAsia="en-GB"/>
              </w:rPr>
              <w:t>The authority does not operate earn-back pay system</w:t>
            </w:r>
            <w:r>
              <w:rPr>
                <w:rFonts w:eastAsia="Times New Roman" w:cs="Arial"/>
                <w:sz w:val="20"/>
                <w:szCs w:val="20"/>
                <w:lang w:eastAsia="en-GB"/>
              </w:rPr>
              <w:t>s</w:t>
            </w:r>
            <w:r w:rsidRPr="00925793">
              <w:rPr>
                <w:rFonts w:eastAsia="Times New Roman" w:cs="Arial"/>
                <w:sz w:val="20"/>
                <w:szCs w:val="20"/>
                <w:lang w:eastAsia="en-GB"/>
              </w:rPr>
              <w:t xml:space="preserve"> </w:t>
            </w:r>
          </w:p>
        </w:tc>
        <w:tc>
          <w:tcPr>
            <w:tcW w:w="2203" w:type="dxa"/>
          </w:tcPr>
          <w:p w14:paraId="498A5A60" w14:textId="36C2942D" w:rsidR="003253AD" w:rsidRPr="00925793" w:rsidRDefault="003253AD" w:rsidP="00B96050">
            <w:pPr>
              <w:rPr>
                <w:rFonts w:eastAsia="Times New Roman" w:cs="Arial"/>
                <w:color w:val="000000"/>
                <w:sz w:val="20"/>
                <w:szCs w:val="20"/>
                <w:lang w:eastAsia="en-GB"/>
              </w:rPr>
            </w:pPr>
            <w:r w:rsidRPr="00925793">
              <w:rPr>
                <w:rFonts w:eastAsia="Times New Roman" w:cs="Arial"/>
                <w:sz w:val="20"/>
                <w:szCs w:val="20"/>
                <w:lang w:eastAsia="en-GB"/>
              </w:rPr>
              <w:t xml:space="preserve">It is not Council policy to award additional pension </w:t>
            </w:r>
            <w:r>
              <w:rPr>
                <w:rFonts w:eastAsia="Times New Roman" w:cs="Arial"/>
                <w:sz w:val="20"/>
                <w:szCs w:val="20"/>
                <w:lang w:eastAsia="en-GB"/>
              </w:rPr>
              <w:t>entitlement</w:t>
            </w:r>
            <w:r w:rsidRPr="00925793">
              <w:rPr>
                <w:rFonts w:eastAsia="Times New Roman" w:cs="Arial"/>
                <w:sz w:val="20"/>
                <w:szCs w:val="20"/>
                <w:lang w:eastAsia="en-GB"/>
              </w:rPr>
              <w:t xml:space="preserve"> (regulation 31) </w:t>
            </w:r>
          </w:p>
        </w:tc>
      </w:tr>
    </w:tbl>
    <w:p w14:paraId="055B676D" w14:textId="77777777" w:rsidR="0009779F" w:rsidRDefault="0009779F" w:rsidP="009160CF">
      <w:pPr>
        <w:autoSpaceDE w:val="0"/>
        <w:autoSpaceDN w:val="0"/>
        <w:adjustRightInd w:val="0"/>
        <w:spacing w:after="0" w:line="240" w:lineRule="auto"/>
        <w:rPr>
          <w:rFonts w:cs="Arial"/>
          <w:color w:val="000000"/>
          <w:szCs w:val="24"/>
        </w:rPr>
      </w:pPr>
    </w:p>
    <w:p w14:paraId="1E9B73DA" w14:textId="77777777" w:rsidR="00017807" w:rsidRDefault="00017807">
      <w:pPr>
        <w:rPr>
          <w:rFonts w:cs="Arial"/>
          <w:color w:val="000000"/>
          <w:szCs w:val="24"/>
        </w:rPr>
      </w:pPr>
      <w:r>
        <w:rPr>
          <w:rFonts w:cs="Arial"/>
          <w:color w:val="000000"/>
          <w:szCs w:val="24"/>
        </w:rPr>
        <w:br w:type="page"/>
      </w:r>
    </w:p>
    <w:p w14:paraId="4CB82EF6" w14:textId="438A73B2" w:rsidR="00017807" w:rsidRDefault="00017807" w:rsidP="00017807">
      <w:pPr>
        <w:spacing w:after="0" w:line="240" w:lineRule="auto"/>
        <w:jc w:val="both"/>
        <w:rPr>
          <w:rFonts w:eastAsia="Times New Roman" w:cs="Arial"/>
          <w:b/>
          <w:szCs w:val="24"/>
        </w:rPr>
      </w:pPr>
      <w:r>
        <w:rPr>
          <w:rFonts w:cs="Arial"/>
          <w:b/>
          <w:color w:val="000000"/>
          <w:szCs w:val="24"/>
        </w:rPr>
        <w:lastRenderedPageBreak/>
        <w:t xml:space="preserve">Appendix B - </w:t>
      </w:r>
      <w:r w:rsidRPr="008677EB">
        <w:rPr>
          <w:rFonts w:eastAsia="Times New Roman" w:cs="Arial"/>
          <w:b/>
          <w:szCs w:val="24"/>
        </w:rPr>
        <w:t>Policy on other aspects of remuneration</w:t>
      </w:r>
      <w:r>
        <w:rPr>
          <w:rFonts w:eastAsia="Times New Roman" w:cs="Arial"/>
          <w:b/>
          <w:szCs w:val="24"/>
        </w:rPr>
        <w:t xml:space="preserve"> of </w:t>
      </w:r>
      <w:r w:rsidRPr="008677EB">
        <w:rPr>
          <w:rFonts w:eastAsia="Times New Roman" w:cs="Arial"/>
          <w:b/>
          <w:szCs w:val="24"/>
        </w:rPr>
        <w:t>Chief Officer</w:t>
      </w:r>
      <w:r>
        <w:rPr>
          <w:rFonts w:eastAsia="Times New Roman" w:cs="Arial"/>
          <w:b/>
          <w:szCs w:val="24"/>
        </w:rPr>
        <w:t xml:space="preserve">s </w:t>
      </w:r>
    </w:p>
    <w:p w14:paraId="50EE791E" w14:textId="77777777" w:rsidR="0009779F" w:rsidRPr="00017807" w:rsidRDefault="0009779F" w:rsidP="009160CF">
      <w:pPr>
        <w:autoSpaceDE w:val="0"/>
        <w:autoSpaceDN w:val="0"/>
        <w:adjustRightInd w:val="0"/>
        <w:spacing w:after="0" w:line="240" w:lineRule="auto"/>
        <w:rPr>
          <w:rFonts w:cs="Arial"/>
          <w:b/>
          <w:color w:val="000000"/>
          <w:szCs w:val="24"/>
        </w:rPr>
      </w:pPr>
    </w:p>
    <w:tbl>
      <w:tblPr>
        <w:tblStyle w:val="TableGrid"/>
        <w:tblW w:w="0" w:type="auto"/>
        <w:tblLook w:val="04A0" w:firstRow="1" w:lastRow="0" w:firstColumn="1" w:lastColumn="0" w:noHBand="0" w:noVBand="1"/>
      </w:tblPr>
      <w:tblGrid>
        <w:gridCol w:w="6545"/>
        <w:gridCol w:w="8843"/>
      </w:tblGrid>
      <w:tr w:rsidR="00017807" w:rsidRPr="00017807" w14:paraId="3B3B95E0" w14:textId="77777777" w:rsidTr="00990FAA">
        <w:trPr>
          <w:trHeight w:val="431"/>
        </w:trPr>
        <w:tc>
          <w:tcPr>
            <w:tcW w:w="6629" w:type="dxa"/>
            <w:shd w:val="clear" w:color="auto" w:fill="BFBFBF" w:themeFill="background1" w:themeFillShade="BF"/>
          </w:tcPr>
          <w:p w14:paraId="67A9675C" w14:textId="77777777" w:rsidR="00017807" w:rsidRPr="008C68F2" w:rsidRDefault="008C68F2" w:rsidP="008C68F2">
            <w:pPr>
              <w:autoSpaceDE w:val="0"/>
              <w:autoSpaceDN w:val="0"/>
              <w:adjustRightInd w:val="0"/>
              <w:rPr>
                <w:rFonts w:cs="Arial"/>
                <w:b/>
                <w:color w:val="000000"/>
                <w:sz w:val="20"/>
                <w:szCs w:val="20"/>
              </w:rPr>
            </w:pPr>
            <w:r w:rsidRPr="008C68F2">
              <w:rPr>
                <w:rFonts w:cs="Arial"/>
                <w:b/>
                <w:color w:val="000000"/>
                <w:sz w:val="20"/>
                <w:szCs w:val="20"/>
              </w:rPr>
              <w:t>Aspect of Chief Officer Re</w:t>
            </w:r>
            <w:r>
              <w:rPr>
                <w:rFonts w:cs="Arial"/>
                <w:b/>
                <w:color w:val="000000"/>
                <w:sz w:val="20"/>
                <w:szCs w:val="20"/>
              </w:rPr>
              <w:t>mu</w:t>
            </w:r>
            <w:r w:rsidRPr="008C68F2">
              <w:rPr>
                <w:rFonts w:cs="Arial"/>
                <w:b/>
                <w:color w:val="000000"/>
                <w:sz w:val="20"/>
                <w:szCs w:val="20"/>
              </w:rPr>
              <w:t>neration</w:t>
            </w:r>
          </w:p>
        </w:tc>
        <w:tc>
          <w:tcPr>
            <w:tcW w:w="8985" w:type="dxa"/>
            <w:shd w:val="clear" w:color="auto" w:fill="BFBFBF" w:themeFill="background1" w:themeFillShade="BF"/>
          </w:tcPr>
          <w:p w14:paraId="68EF311A" w14:textId="77777777" w:rsidR="00017807" w:rsidRPr="008C68F2" w:rsidRDefault="008C68F2" w:rsidP="009160CF">
            <w:pPr>
              <w:autoSpaceDE w:val="0"/>
              <w:autoSpaceDN w:val="0"/>
              <w:adjustRightInd w:val="0"/>
              <w:rPr>
                <w:rFonts w:cs="Arial"/>
                <w:b/>
                <w:color w:val="000000"/>
                <w:sz w:val="20"/>
                <w:szCs w:val="20"/>
              </w:rPr>
            </w:pPr>
            <w:r w:rsidRPr="008C68F2">
              <w:rPr>
                <w:rFonts w:cs="Arial"/>
                <w:b/>
                <w:color w:val="000000"/>
                <w:sz w:val="20"/>
                <w:szCs w:val="20"/>
              </w:rPr>
              <w:t>Authority Policy</w:t>
            </w:r>
          </w:p>
        </w:tc>
      </w:tr>
      <w:tr w:rsidR="00017807" w:rsidRPr="00017807" w14:paraId="001B7F2F" w14:textId="77777777" w:rsidTr="00990FAA">
        <w:tc>
          <w:tcPr>
            <w:tcW w:w="6629" w:type="dxa"/>
          </w:tcPr>
          <w:p w14:paraId="77F18DA2" w14:textId="77777777" w:rsidR="00017807" w:rsidRPr="00017807" w:rsidRDefault="00017807" w:rsidP="009160CF">
            <w:pPr>
              <w:autoSpaceDE w:val="0"/>
              <w:autoSpaceDN w:val="0"/>
              <w:adjustRightInd w:val="0"/>
              <w:rPr>
                <w:rFonts w:cs="Arial"/>
                <w:color w:val="000000"/>
                <w:sz w:val="20"/>
                <w:szCs w:val="20"/>
              </w:rPr>
            </w:pPr>
            <w:r w:rsidRPr="00017807">
              <w:rPr>
                <w:rFonts w:cs="Arial"/>
                <w:color w:val="000000"/>
                <w:sz w:val="20"/>
                <w:szCs w:val="20"/>
              </w:rPr>
              <w:t>Recruitment</w:t>
            </w:r>
          </w:p>
        </w:tc>
        <w:tc>
          <w:tcPr>
            <w:tcW w:w="8985" w:type="dxa"/>
          </w:tcPr>
          <w:p w14:paraId="08D38933" w14:textId="77777777" w:rsidR="005F2716" w:rsidRDefault="005F2716" w:rsidP="005F2716">
            <w:pPr>
              <w:autoSpaceDE w:val="0"/>
              <w:autoSpaceDN w:val="0"/>
              <w:adjustRightInd w:val="0"/>
              <w:rPr>
                <w:rFonts w:cs="Arial"/>
                <w:color w:val="000000"/>
                <w:sz w:val="20"/>
                <w:szCs w:val="20"/>
              </w:rPr>
            </w:pPr>
            <w:r>
              <w:rPr>
                <w:rFonts w:cs="Arial"/>
                <w:color w:val="000000"/>
                <w:sz w:val="20"/>
                <w:szCs w:val="20"/>
              </w:rPr>
              <w:t xml:space="preserve">Posts are advertised and appointed to at the appropriate approved salary for the post unless there is evidence that a successful appointment of a person with the required knowledge, experience, </w:t>
            </w:r>
            <w:r w:rsidRPr="005F2716">
              <w:rPr>
                <w:rFonts w:cs="Arial"/>
                <w:color w:val="000000"/>
                <w:sz w:val="20"/>
                <w:szCs w:val="20"/>
              </w:rPr>
              <w:t xml:space="preserve">skills, </w:t>
            </w:r>
            <w:r>
              <w:rPr>
                <w:rFonts w:cs="Arial"/>
                <w:color w:val="000000"/>
                <w:sz w:val="20"/>
                <w:szCs w:val="20"/>
              </w:rPr>
              <w:t>abilities and qualities cannot be made without varying the remuneration package.</w:t>
            </w:r>
          </w:p>
          <w:p w14:paraId="36431B0E" w14:textId="77777777" w:rsidR="005F2716" w:rsidRDefault="005F2716" w:rsidP="005F2716">
            <w:pPr>
              <w:autoSpaceDE w:val="0"/>
              <w:autoSpaceDN w:val="0"/>
              <w:adjustRightInd w:val="0"/>
              <w:rPr>
                <w:rFonts w:cs="Arial"/>
                <w:color w:val="000000"/>
                <w:sz w:val="20"/>
                <w:szCs w:val="20"/>
              </w:rPr>
            </w:pPr>
          </w:p>
          <w:p w14:paraId="4771C466" w14:textId="77777777" w:rsidR="005F2716" w:rsidRDefault="005F2716" w:rsidP="005F2716">
            <w:pPr>
              <w:autoSpaceDE w:val="0"/>
              <w:autoSpaceDN w:val="0"/>
              <w:adjustRightInd w:val="0"/>
              <w:rPr>
                <w:rFonts w:cs="Arial"/>
                <w:color w:val="000000"/>
                <w:sz w:val="20"/>
                <w:szCs w:val="20"/>
              </w:rPr>
            </w:pPr>
            <w:r>
              <w:rPr>
                <w:rFonts w:cs="Arial"/>
                <w:color w:val="000000"/>
                <w:sz w:val="20"/>
                <w:szCs w:val="20"/>
              </w:rPr>
              <w:t>In such circumstances a variation to the remuneration package is appropriate under the Authority’s policy.   Any changes will be approved through the Authority’s appropriate decision making process.</w:t>
            </w:r>
          </w:p>
          <w:p w14:paraId="72884E80" w14:textId="77777777" w:rsidR="005F2716" w:rsidRDefault="005F2716" w:rsidP="005F2716">
            <w:pPr>
              <w:autoSpaceDE w:val="0"/>
              <w:autoSpaceDN w:val="0"/>
              <w:adjustRightInd w:val="0"/>
              <w:rPr>
                <w:rFonts w:cs="Arial"/>
                <w:color w:val="000000"/>
                <w:sz w:val="20"/>
                <w:szCs w:val="20"/>
              </w:rPr>
            </w:pPr>
          </w:p>
          <w:p w14:paraId="72386F58" w14:textId="77777777" w:rsidR="005F2716" w:rsidRDefault="005F2716" w:rsidP="005F2716">
            <w:pPr>
              <w:autoSpaceDE w:val="0"/>
              <w:autoSpaceDN w:val="0"/>
              <w:adjustRightInd w:val="0"/>
              <w:rPr>
                <w:rFonts w:cs="Arial"/>
                <w:color w:val="000000"/>
                <w:sz w:val="20"/>
                <w:szCs w:val="20"/>
              </w:rPr>
            </w:pPr>
            <w:r>
              <w:rPr>
                <w:rFonts w:cs="Arial"/>
                <w:color w:val="000000"/>
                <w:sz w:val="20"/>
                <w:szCs w:val="20"/>
              </w:rPr>
              <w:t>Salary packages over £100,000 require Council approval.</w:t>
            </w:r>
          </w:p>
          <w:p w14:paraId="7A148411" w14:textId="77777777" w:rsidR="00017807" w:rsidRPr="00017807" w:rsidRDefault="005F2716" w:rsidP="005F2716">
            <w:pPr>
              <w:autoSpaceDE w:val="0"/>
              <w:autoSpaceDN w:val="0"/>
              <w:adjustRightInd w:val="0"/>
              <w:rPr>
                <w:rFonts w:cs="Arial"/>
                <w:color w:val="000000"/>
                <w:sz w:val="20"/>
                <w:szCs w:val="20"/>
              </w:rPr>
            </w:pPr>
            <w:r>
              <w:rPr>
                <w:rFonts w:cs="Arial"/>
                <w:color w:val="000000"/>
                <w:sz w:val="20"/>
                <w:szCs w:val="20"/>
              </w:rPr>
              <w:t xml:space="preserve">  </w:t>
            </w:r>
          </w:p>
        </w:tc>
      </w:tr>
      <w:tr w:rsidR="00017807" w:rsidRPr="00017807" w14:paraId="3775E65C" w14:textId="77777777" w:rsidTr="00990FAA">
        <w:tc>
          <w:tcPr>
            <w:tcW w:w="6629" w:type="dxa"/>
          </w:tcPr>
          <w:p w14:paraId="39EADD0E" w14:textId="77777777" w:rsidR="00017807" w:rsidRPr="00017807" w:rsidRDefault="00017807" w:rsidP="009160CF">
            <w:pPr>
              <w:autoSpaceDE w:val="0"/>
              <w:autoSpaceDN w:val="0"/>
              <w:adjustRightInd w:val="0"/>
              <w:rPr>
                <w:rFonts w:cs="Arial"/>
                <w:color w:val="000000"/>
                <w:sz w:val="20"/>
                <w:szCs w:val="20"/>
              </w:rPr>
            </w:pPr>
            <w:r w:rsidRPr="00017807">
              <w:rPr>
                <w:rFonts w:cs="Arial"/>
                <w:color w:val="000000"/>
                <w:sz w:val="20"/>
                <w:szCs w:val="20"/>
              </w:rPr>
              <w:t>Pay Increases</w:t>
            </w:r>
          </w:p>
        </w:tc>
        <w:tc>
          <w:tcPr>
            <w:tcW w:w="8985" w:type="dxa"/>
          </w:tcPr>
          <w:p w14:paraId="022F37A9" w14:textId="77777777" w:rsidR="00017807" w:rsidRDefault="008C68F2" w:rsidP="009160CF">
            <w:pPr>
              <w:autoSpaceDE w:val="0"/>
              <w:autoSpaceDN w:val="0"/>
              <w:adjustRightInd w:val="0"/>
              <w:rPr>
                <w:rFonts w:cs="Arial"/>
                <w:color w:val="000000"/>
                <w:sz w:val="20"/>
                <w:szCs w:val="20"/>
              </w:rPr>
            </w:pPr>
            <w:r w:rsidRPr="008C68F2">
              <w:rPr>
                <w:rFonts w:cs="Arial"/>
                <w:color w:val="000000"/>
                <w:sz w:val="20"/>
                <w:szCs w:val="20"/>
              </w:rPr>
              <w:t>The authority applies any pay increases that are agreed by relevant national negotiating bodies and/or any pay increases that are agreed through local negotiations.</w:t>
            </w:r>
          </w:p>
          <w:p w14:paraId="6876FA86" w14:textId="77777777" w:rsidR="005F2716" w:rsidRPr="00017807" w:rsidRDefault="005F2716" w:rsidP="009160CF">
            <w:pPr>
              <w:autoSpaceDE w:val="0"/>
              <w:autoSpaceDN w:val="0"/>
              <w:adjustRightInd w:val="0"/>
              <w:rPr>
                <w:rFonts w:cs="Arial"/>
                <w:color w:val="000000"/>
                <w:sz w:val="20"/>
                <w:szCs w:val="20"/>
              </w:rPr>
            </w:pPr>
          </w:p>
        </w:tc>
      </w:tr>
      <w:tr w:rsidR="00017807" w:rsidRPr="00017807" w14:paraId="1AD905E0" w14:textId="77777777" w:rsidTr="00990FAA">
        <w:tc>
          <w:tcPr>
            <w:tcW w:w="6629" w:type="dxa"/>
          </w:tcPr>
          <w:p w14:paraId="411335AF" w14:textId="77777777" w:rsidR="00017807" w:rsidRPr="00017807" w:rsidRDefault="00017807" w:rsidP="009160CF">
            <w:pPr>
              <w:autoSpaceDE w:val="0"/>
              <w:autoSpaceDN w:val="0"/>
              <w:adjustRightInd w:val="0"/>
              <w:rPr>
                <w:rFonts w:cs="Arial"/>
                <w:color w:val="000000"/>
                <w:sz w:val="20"/>
                <w:szCs w:val="20"/>
              </w:rPr>
            </w:pPr>
            <w:r w:rsidRPr="00017807">
              <w:rPr>
                <w:rFonts w:cs="Arial"/>
                <w:color w:val="000000"/>
                <w:sz w:val="20"/>
                <w:szCs w:val="20"/>
              </w:rPr>
              <w:t>Additions to Pay</w:t>
            </w:r>
          </w:p>
        </w:tc>
        <w:tc>
          <w:tcPr>
            <w:tcW w:w="8985" w:type="dxa"/>
          </w:tcPr>
          <w:p w14:paraId="18FF4162" w14:textId="77777777" w:rsidR="00017807" w:rsidRDefault="005F2716" w:rsidP="009160CF">
            <w:pPr>
              <w:autoSpaceDE w:val="0"/>
              <w:autoSpaceDN w:val="0"/>
              <w:adjustRightInd w:val="0"/>
              <w:rPr>
                <w:rFonts w:cs="Arial"/>
                <w:color w:val="000000"/>
                <w:sz w:val="20"/>
                <w:szCs w:val="20"/>
              </w:rPr>
            </w:pPr>
            <w:r>
              <w:rPr>
                <w:rFonts w:cs="Arial"/>
                <w:color w:val="000000"/>
                <w:sz w:val="20"/>
                <w:szCs w:val="20"/>
              </w:rPr>
              <w:t>The Authority does not make additional payments beyond those specified in the contract of employment.</w:t>
            </w:r>
          </w:p>
          <w:p w14:paraId="137C1908" w14:textId="77777777" w:rsidR="005F2716" w:rsidRPr="00017807" w:rsidRDefault="005F2716" w:rsidP="009160CF">
            <w:pPr>
              <w:autoSpaceDE w:val="0"/>
              <w:autoSpaceDN w:val="0"/>
              <w:adjustRightInd w:val="0"/>
              <w:rPr>
                <w:rFonts w:cs="Arial"/>
                <w:color w:val="000000"/>
                <w:sz w:val="20"/>
                <w:szCs w:val="20"/>
              </w:rPr>
            </w:pPr>
          </w:p>
        </w:tc>
      </w:tr>
      <w:tr w:rsidR="008C68F2" w:rsidRPr="00017807" w14:paraId="18892A50" w14:textId="77777777" w:rsidTr="00990FAA">
        <w:tc>
          <w:tcPr>
            <w:tcW w:w="6629" w:type="dxa"/>
          </w:tcPr>
          <w:p w14:paraId="12C31E2C" w14:textId="77777777" w:rsidR="008C68F2" w:rsidRPr="00017807" w:rsidRDefault="008C68F2" w:rsidP="009160CF">
            <w:pPr>
              <w:autoSpaceDE w:val="0"/>
              <w:autoSpaceDN w:val="0"/>
              <w:adjustRightInd w:val="0"/>
              <w:rPr>
                <w:rFonts w:cs="Arial"/>
                <w:color w:val="000000"/>
                <w:sz w:val="20"/>
                <w:szCs w:val="20"/>
              </w:rPr>
            </w:pPr>
            <w:r>
              <w:rPr>
                <w:rFonts w:cs="Arial"/>
                <w:color w:val="000000"/>
                <w:sz w:val="20"/>
                <w:szCs w:val="20"/>
              </w:rPr>
              <w:t>Performance Related Pay</w:t>
            </w:r>
          </w:p>
        </w:tc>
        <w:tc>
          <w:tcPr>
            <w:tcW w:w="8985" w:type="dxa"/>
          </w:tcPr>
          <w:p w14:paraId="62692F83" w14:textId="77777777" w:rsidR="008C68F2" w:rsidRDefault="005F2716" w:rsidP="009160CF">
            <w:pPr>
              <w:autoSpaceDE w:val="0"/>
              <w:autoSpaceDN w:val="0"/>
              <w:adjustRightInd w:val="0"/>
              <w:rPr>
                <w:rFonts w:cs="Arial"/>
                <w:color w:val="000000"/>
                <w:sz w:val="20"/>
                <w:szCs w:val="20"/>
              </w:rPr>
            </w:pPr>
            <w:r>
              <w:rPr>
                <w:rFonts w:cs="Arial"/>
                <w:color w:val="000000"/>
                <w:sz w:val="20"/>
                <w:szCs w:val="20"/>
              </w:rPr>
              <w:t>The Authority does not operate a performance related pay system for Chief Officers as it beli</w:t>
            </w:r>
            <w:r w:rsidR="00990FAA">
              <w:rPr>
                <w:rFonts w:cs="Arial"/>
                <w:color w:val="000000"/>
                <w:sz w:val="20"/>
                <w:szCs w:val="20"/>
              </w:rPr>
              <w:t>e</w:t>
            </w:r>
            <w:r>
              <w:rPr>
                <w:rFonts w:cs="Arial"/>
                <w:color w:val="000000"/>
                <w:sz w:val="20"/>
                <w:szCs w:val="20"/>
              </w:rPr>
              <w:t>ves that it has sufficiently strong performance management arrangements in place to ensure high</w:t>
            </w:r>
            <w:r w:rsidR="00990FAA">
              <w:rPr>
                <w:rFonts w:cs="Arial"/>
                <w:color w:val="000000"/>
                <w:sz w:val="20"/>
                <w:szCs w:val="20"/>
              </w:rPr>
              <w:t xml:space="preserve"> performance from its senior managers.</w:t>
            </w:r>
          </w:p>
          <w:p w14:paraId="785090E6" w14:textId="77777777" w:rsidR="00990FAA" w:rsidRDefault="00990FAA" w:rsidP="009160CF">
            <w:pPr>
              <w:autoSpaceDE w:val="0"/>
              <w:autoSpaceDN w:val="0"/>
              <w:adjustRightInd w:val="0"/>
              <w:rPr>
                <w:rFonts w:cs="Arial"/>
                <w:color w:val="000000"/>
                <w:sz w:val="20"/>
                <w:szCs w:val="20"/>
              </w:rPr>
            </w:pPr>
          </w:p>
          <w:p w14:paraId="45D3BF5D" w14:textId="77777777" w:rsidR="00990FAA" w:rsidRDefault="00990FAA" w:rsidP="009160CF">
            <w:pPr>
              <w:autoSpaceDE w:val="0"/>
              <w:autoSpaceDN w:val="0"/>
              <w:adjustRightInd w:val="0"/>
              <w:rPr>
                <w:rFonts w:cs="Arial"/>
                <w:color w:val="000000"/>
                <w:sz w:val="20"/>
                <w:szCs w:val="20"/>
              </w:rPr>
            </w:pPr>
            <w:r w:rsidRPr="00990FAA">
              <w:rPr>
                <w:rFonts w:cs="Arial"/>
                <w:color w:val="000000"/>
                <w:sz w:val="20"/>
                <w:szCs w:val="20"/>
              </w:rPr>
              <w:t>Any areas of under-performance would be addressed through capability procedure</w:t>
            </w:r>
            <w:r>
              <w:rPr>
                <w:rFonts w:cs="Arial"/>
                <w:color w:val="000000"/>
                <w:sz w:val="20"/>
                <w:szCs w:val="20"/>
              </w:rPr>
              <w:t>s.</w:t>
            </w:r>
          </w:p>
          <w:p w14:paraId="67613DB5" w14:textId="77777777" w:rsidR="00990FAA" w:rsidRPr="00017807" w:rsidRDefault="00990FAA" w:rsidP="009160CF">
            <w:pPr>
              <w:autoSpaceDE w:val="0"/>
              <w:autoSpaceDN w:val="0"/>
              <w:adjustRightInd w:val="0"/>
              <w:rPr>
                <w:rFonts w:cs="Arial"/>
                <w:color w:val="000000"/>
                <w:sz w:val="20"/>
                <w:szCs w:val="20"/>
              </w:rPr>
            </w:pPr>
          </w:p>
        </w:tc>
      </w:tr>
      <w:tr w:rsidR="008C68F2" w:rsidRPr="00017807" w14:paraId="09ED82C3" w14:textId="77777777" w:rsidTr="00990FAA">
        <w:tc>
          <w:tcPr>
            <w:tcW w:w="6629" w:type="dxa"/>
          </w:tcPr>
          <w:p w14:paraId="61290591" w14:textId="77777777" w:rsidR="008C68F2" w:rsidRDefault="008C68F2" w:rsidP="008C68F2">
            <w:pPr>
              <w:autoSpaceDE w:val="0"/>
              <w:autoSpaceDN w:val="0"/>
              <w:adjustRightInd w:val="0"/>
              <w:rPr>
                <w:rFonts w:cs="Arial"/>
                <w:color w:val="000000"/>
                <w:sz w:val="20"/>
                <w:szCs w:val="20"/>
              </w:rPr>
            </w:pPr>
            <w:r>
              <w:rPr>
                <w:rFonts w:cs="Arial"/>
                <w:color w:val="000000"/>
                <w:sz w:val="20"/>
                <w:szCs w:val="20"/>
              </w:rPr>
              <w:t xml:space="preserve">Earn-Back (withholding an element of base pay related to performance) </w:t>
            </w:r>
          </w:p>
        </w:tc>
        <w:tc>
          <w:tcPr>
            <w:tcW w:w="8985" w:type="dxa"/>
          </w:tcPr>
          <w:p w14:paraId="7DC788F4" w14:textId="77777777" w:rsidR="00990FAA" w:rsidRDefault="00990FAA" w:rsidP="00990FAA">
            <w:pPr>
              <w:autoSpaceDE w:val="0"/>
              <w:autoSpaceDN w:val="0"/>
              <w:adjustRightInd w:val="0"/>
              <w:rPr>
                <w:rFonts w:cs="Arial"/>
                <w:color w:val="000000"/>
                <w:sz w:val="20"/>
                <w:szCs w:val="20"/>
              </w:rPr>
            </w:pPr>
            <w:r w:rsidRPr="00990FAA">
              <w:rPr>
                <w:rFonts w:cs="Arial"/>
                <w:color w:val="000000"/>
                <w:sz w:val="20"/>
                <w:szCs w:val="20"/>
              </w:rPr>
              <w:t>The authority does not operate an earn-back pay system whereby a proportion of the employee salary is held back and only paid if specific targets are achieved as it believes that it has sufficiently strong performance management arrangements in place to ensure high performance</w:t>
            </w:r>
            <w:r>
              <w:rPr>
                <w:rFonts w:cs="Arial"/>
                <w:color w:val="000000"/>
                <w:sz w:val="20"/>
                <w:szCs w:val="20"/>
              </w:rPr>
              <w:t xml:space="preserve"> from its senior managers</w:t>
            </w:r>
            <w:r w:rsidRPr="00990FAA">
              <w:rPr>
                <w:rFonts w:cs="Arial"/>
                <w:color w:val="000000"/>
                <w:sz w:val="20"/>
                <w:szCs w:val="20"/>
              </w:rPr>
              <w:t>.</w:t>
            </w:r>
          </w:p>
          <w:p w14:paraId="6ADDED74" w14:textId="77777777" w:rsidR="00990FAA" w:rsidRDefault="00990FAA" w:rsidP="00990FAA">
            <w:pPr>
              <w:autoSpaceDE w:val="0"/>
              <w:autoSpaceDN w:val="0"/>
              <w:adjustRightInd w:val="0"/>
              <w:rPr>
                <w:rFonts w:cs="Arial"/>
                <w:color w:val="000000"/>
                <w:sz w:val="20"/>
                <w:szCs w:val="20"/>
              </w:rPr>
            </w:pPr>
          </w:p>
          <w:p w14:paraId="5EEB5BDF" w14:textId="77777777" w:rsidR="008C68F2" w:rsidRDefault="00990FAA" w:rsidP="00990FAA">
            <w:pPr>
              <w:autoSpaceDE w:val="0"/>
              <w:autoSpaceDN w:val="0"/>
              <w:adjustRightInd w:val="0"/>
              <w:rPr>
                <w:rFonts w:cs="Arial"/>
                <w:color w:val="000000"/>
                <w:sz w:val="20"/>
                <w:szCs w:val="20"/>
              </w:rPr>
            </w:pPr>
            <w:r w:rsidRPr="00990FAA">
              <w:rPr>
                <w:rFonts w:cs="Arial"/>
                <w:color w:val="000000"/>
                <w:sz w:val="20"/>
                <w:szCs w:val="20"/>
              </w:rPr>
              <w:t>Any areas of under-performance would be addressed through capability procedure</w:t>
            </w:r>
            <w:r>
              <w:rPr>
                <w:rFonts w:cs="Arial"/>
                <w:color w:val="000000"/>
                <w:sz w:val="20"/>
                <w:szCs w:val="20"/>
              </w:rPr>
              <w:t>s</w:t>
            </w:r>
            <w:r w:rsidRPr="00990FAA">
              <w:rPr>
                <w:rFonts w:cs="Arial"/>
                <w:color w:val="000000"/>
                <w:sz w:val="20"/>
                <w:szCs w:val="20"/>
              </w:rPr>
              <w:t>.</w:t>
            </w:r>
          </w:p>
          <w:p w14:paraId="06306709" w14:textId="77777777" w:rsidR="00990FAA" w:rsidRPr="00017807" w:rsidRDefault="00990FAA" w:rsidP="00990FAA">
            <w:pPr>
              <w:autoSpaceDE w:val="0"/>
              <w:autoSpaceDN w:val="0"/>
              <w:adjustRightInd w:val="0"/>
              <w:rPr>
                <w:rFonts w:cs="Arial"/>
                <w:color w:val="000000"/>
                <w:sz w:val="20"/>
                <w:szCs w:val="20"/>
              </w:rPr>
            </w:pPr>
          </w:p>
        </w:tc>
      </w:tr>
      <w:tr w:rsidR="008C68F2" w:rsidRPr="00017807" w14:paraId="541C95DF" w14:textId="77777777" w:rsidTr="00990FAA">
        <w:tc>
          <w:tcPr>
            <w:tcW w:w="6629" w:type="dxa"/>
          </w:tcPr>
          <w:p w14:paraId="77BE390B" w14:textId="77777777" w:rsidR="008C68F2" w:rsidRDefault="008C68F2" w:rsidP="008C68F2">
            <w:pPr>
              <w:autoSpaceDE w:val="0"/>
              <w:autoSpaceDN w:val="0"/>
              <w:adjustRightInd w:val="0"/>
              <w:rPr>
                <w:rFonts w:cs="Arial"/>
                <w:color w:val="000000"/>
                <w:sz w:val="20"/>
                <w:szCs w:val="20"/>
              </w:rPr>
            </w:pPr>
            <w:r>
              <w:rPr>
                <w:rFonts w:cs="Arial"/>
                <w:color w:val="000000"/>
                <w:sz w:val="20"/>
                <w:szCs w:val="20"/>
              </w:rPr>
              <w:t>Bonuses</w:t>
            </w:r>
          </w:p>
        </w:tc>
        <w:tc>
          <w:tcPr>
            <w:tcW w:w="8985" w:type="dxa"/>
          </w:tcPr>
          <w:p w14:paraId="579F62C4" w14:textId="77777777" w:rsidR="008C68F2" w:rsidRDefault="00990FAA" w:rsidP="009160CF">
            <w:pPr>
              <w:autoSpaceDE w:val="0"/>
              <w:autoSpaceDN w:val="0"/>
              <w:adjustRightInd w:val="0"/>
              <w:rPr>
                <w:rFonts w:cs="Arial"/>
                <w:color w:val="000000"/>
                <w:sz w:val="20"/>
                <w:szCs w:val="20"/>
              </w:rPr>
            </w:pPr>
            <w:r w:rsidRPr="00990FAA">
              <w:rPr>
                <w:rFonts w:cs="Arial"/>
                <w:color w:val="000000"/>
                <w:sz w:val="20"/>
                <w:szCs w:val="20"/>
              </w:rPr>
              <w:t>The authority does not have or intends to introduce any bonus schemes</w:t>
            </w:r>
            <w:r>
              <w:rPr>
                <w:rFonts w:cs="Arial"/>
                <w:color w:val="000000"/>
                <w:sz w:val="20"/>
                <w:szCs w:val="20"/>
              </w:rPr>
              <w:t>.</w:t>
            </w:r>
          </w:p>
          <w:p w14:paraId="189CD824" w14:textId="77777777" w:rsidR="00990FAA" w:rsidRPr="00017807" w:rsidRDefault="00990FAA" w:rsidP="009160CF">
            <w:pPr>
              <w:autoSpaceDE w:val="0"/>
              <w:autoSpaceDN w:val="0"/>
              <w:adjustRightInd w:val="0"/>
              <w:rPr>
                <w:rFonts w:cs="Arial"/>
                <w:color w:val="000000"/>
                <w:sz w:val="20"/>
                <w:szCs w:val="20"/>
              </w:rPr>
            </w:pPr>
          </w:p>
        </w:tc>
      </w:tr>
      <w:tr w:rsidR="00017807" w:rsidRPr="00017807" w14:paraId="18D69ED4" w14:textId="77777777" w:rsidTr="00990FAA">
        <w:tc>
          <w:tcPr>
            <w:tcW w:w="6629" w:type="dxa"/>
          </w:tcPr>
          <w:p w14:paraId="67AE8013" w14:textId="77777777" w:rsidR="00017807" w:rsidRPr="00017807" w:rsidRDefault="00017807" w:rsidP="00017807">
            <w:pPr>
              <w:autoSpaceDE w:val="0"/>
              <w:autoSpaceDN w:val="0"/>
              <w:adjustRightInd w:val="0"/>
              <w:rPr>
                <w:rFonts w:cs="Arial"/>
                <w:color w:val="000000"/>
                <w:sz w:val="20"/>
                <w:szCs w:val="20"/>
              </w:rPr>
            </w:pPr>
            <w:r w:rsidRPr="00017807">
              <w:rPr>
                <w:rFonts w:cs="Arial"/>
                <w:color w:val="000000"/>
                <w:sz w:val="20"/>
                <w:szCs w:val="20"/>
              </w:rPr>
              <w:t>Termination Payments</w:t>
            </w:r>
          </w:p>
        </w:tc>
        <w:tc>
          <w:tcPr>
            <w:tcW w:w="8985" w:type="dxa"/>
          </w:tcPr>
          <w:p w14:paraId="2C74409B" w14:textId="77777777" w:rsidR="008C68F2" w:rsidRPr="008C68F2" w:rsidRDefault="008C68F2" w:rsidP="008C68F2">
            <w:pPr>
              <w:jc w:val="both"/>
              <w:rPr>
                <w:rFonts w:eastAsia="Times New Roman" w:cs="Arial"/>
                <w:sz w:val="20"/>
                <w:szCs w:val="20"/>
                <w:lang w:eastAsia="en-GB"/>
              </w:rPr>
            </w:pPr>
            <w:r w:rsidRPr="008C68F2">
              <w:rPr>
                <w:rFonts w:eastAsia="Times New Roman" w:cs="Arial"/>
                <w:sz w:val="20"/>
                <w:szCs w:val="20"/>
                <w:lang w:eastAsia="en-GB"/>
              </w:rPr>
              <w:t>The authority’s normal redundancy payment arrangements apply to all staff including Chief Officers and the Chief Executive. The authority also applies the appropriate Pensions regulations in circumstances where employees qualify for release of pensions.</w:t>
            </w:r>
          </w:p>
          <w:p w14:paraId="02DF3CC6" w14:textId="77777777" w:rsidR="008C68F2" w:rsidRPr="008C68F2" w:rsidRDefault="008C68F2" w:rsidP="008C68F2">
            <w:pPr>
              <w:jc w:val="both"/>
              <w:rPr>
                <w:rFonts w:eastAsia="Times New Roman" w:cs="Arial"/>
                <w:sz w:val="20"/>
                <w:szCs w:val="20"/>
                <w:lang w:eastAsia="en-GB"/>
              </w:rPr>
            </w:pPr>
          </w:p>
          <w:p w14:paraId="492B2FD3" w14:textId="77777777" w:rsidR="00017807" w:rsidRPr="00017807" w:rsidRDefault="008C68F2" w:rsidP="00D77292">
            <w:pPr>
              <w:jc w:val="both"/>
              <w:rPr>
                <w:rFonts w:cs="Arial"/>
                <w:color w:val="000000"/>
                <w:sz w:val="20"/>
                <w:szCs w:val="20"/>
              </w:rPr>
            </w:pPr>
            <w:r w:rsidRPr="008C68F2">
              <w:rPr>
                <w:rFonts w:eastAsia="Times New Roman" w:cs="Arial"/>
                <w:sz w:val="20"/>
                <w:szCs w:val="20"/>
                <w:lang w:eastAsia="en-GB"/>
              </w:rPr>
              <w:t xml:space="preserve">Council will also be given the opportunity to vote on any severance package with a cost in excess of £100k. The components of any such package will be clearly set out and will include pay in lieu </w:t>
            </w:r>
            <w:r w:rsidRPr="008C68F2">
              <w:rPr>
                <w:rFonts w:eastAsia="Times New Roman" w:cs="Arial"/>
                <w:sz w:val="20"/>
                <w:szCs w:val="20"/>
                <w:lang w:eastAsia="en-GB"/>
              </w:rPr>
              <w:lastRenderedPageBreak/>
              <w:t>of notice, redundancy payment, pension release costs, settlement payments, holiday pay and any fees or allowances paid.</w:t>
            </w:r>
          </w:p>
        </w:tc>
      </w:tr>
      <w:tr w:rsidR="00017807" w:rsidRPr="00017807" w14:paraId="5AFEDDC1" w14:textId="77777777" w:rsidTr="00990FAA">
        <w:tc>
          <w:tcPr>
            <w:tcW w:w="6629" w:type="dxa"/>
          </w:tcPr>
          <w:p w14:paraId="7C97E814" w14:textId="77777777" w:rsidR="00017807" w:rsidRPr="00017807" w:rsidRDefault="00017807" w:rsidP="009160CF">
            <w:pPr>
              <w:autoSpaceDE w:val="0"/>
              <w:autoSpaceDN w:val="0"/>
              <w:adjustRightInd w:val="0"/>
              <w:rPr>
                <w:rFonts w:cs="Arial"/>
                <w:color w:val="000000"/>
                <w:sz w:val="20"/>
                <w:szCs w:val="20"/>
              </w:rPr>
            </w:pPr>
            <w:r w:rsidRPr="00017807">
              <w:rPr>
                <w:rFonts w:cs="Arial"/>
                <w:color w:val="000000"/>
                <w:sz w:val="20"/>
                <w:szCs w:val="20"/>
              </w:rPr>
              <w:lastRenderedPageBreak/>
              <w:t>Transparency</w:t>
            </w:r>
          </w:p>
        </w:tc>
        <w:tc>
          <w:tcPr>
            <w:tcW w:w="8985" w:type="dxa"/>
          </w:tcPr>
          <w:p w14:paraId="6AAF48E4" w14:textId="77777777" w:rsidR="00017807" w:rsidRDefault="00D77292" w:rsidP="00D77292">
            <w:pPr>
              <w:autoSpaceDE w:val="0"/>
              <w:autoSpaceDN w:val="0"/>
              <w:adjustRightInd w:val="0"/>
              <w:rPr>
                <w:rFonts w:cs="Arial"/>
                <w:color w:val="000000"/>
                <w:sz w:val="20"/>
                <w:szCs w:val="20"/>
              </w:rPr>
            </w:pPr>
            <w:r>
              <w:rPr>
                <w:rFonts w:cs="Arial"/>
                <w:color w:val="000000"/>
                <w:sz w:val="20"/>
                <w:szCs w:val="20"/>
              </w:rPr>
              <w:t>The Authority meets its requirements under the Localism Act, the Local Government Transparency Code 2015 and the Accounts and Audit Regulations in order to ensure it is open and transparent regarding senior officer remuneration.</w:t>
            </w:r>
          </w:p>
          <w:p w14:paraId="618C35F5" w14:textId="77777777" w:rsidR="00D77292" w:rsidRPr="00017807" w:rsidRDefault="00D77292" w:rsidP="00D77292">
            <w:pPr>
              <w:autoSpaceDE w:val="0"/>
              <w:autoSpaceDN w:val="0"/>
              <w:adjustRightInd w:val="0"/>
              <w:rPr>
                <w:rFonts w:cs="Arial"/>
                <w:color w:val="000000"/>
                <w:sz w:val="20"/>
                <w:szCs w:val="20"/>
              </w:rPr>
            </w:pPr>
          </w:p>
        </w:tc>
      </w:tr>
      <w:tr w:rsidR="00017807" w:rsidRPr="00017807" w14:paraId="701C83C6" w14:textId="77777777" w:rsidTr="00990FAA">
        <w:tc>
          <w:tcPr>
            <w:tcW w:w="6629" w:type="dxa"/>
          </w:tcPr>
          <w:p w14:paraId="7E8E2893" w14:textId="77777777" w:rsidR="00017807" w:rsidRPr="00017807" w:rsidRDefault="00017807" w:rsidP="009160CF">
            <w:pPr>
              <w:autoSpaceDE w:val="0"/>
              <w:autoSpaceDN w:val="0"/>
              <w:adjustRightInd w:val="0"/>
              <w:rPr>
                <w:rFonts w:cs="Arial"/>
                <w:color w:val="000000"/>
                <w:sz w:val="20"/>
                <w:szCs w:val="20"/>
              </w:rPr>
            </w:pPr>
            <w:r w:rsidRPr="00017807">
              <w:rPr>
                <w:rFonts w:cs="Arial"/>
                <w:color w:val="000000"/>
                <w:sz w:val="20"/>
                <w:szCs w:val="20"/>
              </w:rPr>
              <w:t>Re-employment of staff in receipt of a Local Government Pension or a redundancy/severance payment</w:t>
            </w:r>
          </w:p>
        </w:tc>
        <w:tc>
          <w:tcPr>
            <w:tcW w:w="8985" w:type="dxa"/>
          </w:tcPr>
          <w:p w14:paraId="2EB78C16" w14:textId="77777777" w:rsidR="00017807" w:rsidRPr="00017807" w:rsidRDefault="00017807" w:rsidP="00017807">
            <w:pPr>
              <w:jc w:val="both"/>
              <w:rPr>
                <w:rFonts w:eastAsia="Times New Roman" w:cs="Arial"/>
                <w:sz w:val="20"/>
                <w:szCs w:val="20"/>
                <w:lang w:eastAsia="en-GB"/>
              </w:rPr>
            </w:pPr>
            <w:r w:rsidRPr="00017807">
              <w:rPr>
                <w:rFonts w:eastAsia="Times New Roman" w:cs="Arial"/>
                <w:sz w:val="20"/>
                <w:szCs w:val="20"/>
                <w:lang w:eastAsia="en-GB"/>
              </w:rPr>
              <w:t>The authority is under a statutory duty to appoint on merit and has to ensure that it complies with all appropriate employment and equalities legislation. The authority will always seek to appoint the best available candidate to a post who has the skills, knowledge, experience, abilities and qualities needed for the post.</w:t>
            </w:r>
          </w:p>
          <w:p w14:paraId="5285E50F" w14:textId="77777777" w:rsidR="00017807" w:rsidRPr="00017807" w:rsidRDefault="00017807" w:rsidP="00017807">
            <w:pPr>
              <w:jc w:val="both"/>
              <w:rPr>
                <w:rFonts w:eastAsia="Times New Roman" w:cs="Arial"/>
                <w:sz w:val="20"/>
                <w:szCs w:val="20"/>
                <w:lang w:eastAsia="en-GB"/>
              </w:rPr>
            </w:pPr>
          </w:p>
          <w:p w14:paraId="75B14BB5" w14:textId="77777777" w:rsidR="00017807" w:rsidRPr="00017807" w:rsidRDefault="00017807" w:rsidP="00017807">
            <w:pPr>
              <w:jc w:val="both"/>
              <w:rPr>
                <w:rFonts w:eastAsia="Times New Roman" w:cs="Arial"/>
                <w:sz w:val="20"/>
                <w:szCs w:val="20"/>
                <w:lang w:eastAsia="en-GB"/>
              </w:rPr>
            </w:pPr>
            <w:r w:rsidRPr="00017807">
              <w:rPr>
                <w:rFonts w:eastAsia="Times New Roman" w:cs="Arial"/>
                <w:sz w:val="20"/>
                <w:szCs w:val="20"/>
                <w:lang w:eastAsia="en-GB"/>
              </w:rPr>
              <w:t>If a candidate is a former employee in receipt of a Local Government pension, or received a redundancy payment, this will not rule them out from being re-employed by the authority. Clearly where a former employee left the authority on redundancy terms then the old post has been deleted and the individual cannot return to that post as it will not exist.</w:t>
            </w:r>
          </w:p>
          <w:p w14:paraId="2DB26819" w14:textId="77777777" w:rsidR="00017807" w:rsidRPr="00017807" w:rsidRDefault="00017807" w:rsidP="00017807">
            <w:pPr>
              <w:jc w:val="both"/>
              <w:rPr>
                <w:rFonts w:eastAsia="Times New Roman" w:cs="Arial"/>
                <w:sz w:val="20"/>
                <w:szCs w:val="20"/>
                <w:lang w:eastAsia="en-GB"/>
              </w:rPr>
            </w:pPr>
          </w:p>
          <w:p w14:paraId="30505EF9" w14:textId="77777777" w:rsidR="00017807" w:rsidRPr="00017807" w:rsidRDefault="00017807" w:rsidP="00017807">
            <w:pPr>
              <w:jc w:val="both"/>
              <w:rPr>
                <w:rFonts w:eastAsia="Times New Roman" w:cs="Arial"/>
                <w:sz w:val="20"/>
                <w:szCs w:val="20"/>
                <w:lang w:eastAsia="en-GB"/>
              </w:rPr>
            </w:pPr>
            <w:r w:rsidRPr="00017807">
              <w:rPr>
                <w:rFonts w:eastAsia="Times New Roman" w:cs="Arial"/>
                <w:sz w:val="20"/>
                <w:szCs w:val="20"/>
                <w:lang w:eastAsia="en-GB"/>
              </w:rPr>
              <w:t>The authority will apply the provisions of the Statutory Redundancy Payments Modification Order regarding the recovery of redundancy payments if this is relevant and appropriate. Pensions Regulations also have provisions to reduce pension payments in certain circumstances to those who return to work within the local government service.</w:t>
            </w:r>
          </w:p>
          <w:p w14:paraId="165852C6" w14:textId="77777777" w:rsidR="00017807" w:rsidRPr="00017807" w:rsidRDefault="00017807" w:rsidP="00017807">
            <w:pPr>
              <w:jc w:val="both"/>
              <w:rPr>
                <w:rFonts w:eastAsia="Times New Roman" w:cs="Arial"/>
                <w:sz w:val="20"/>
                <w:szCs w:val="20"/>
                <w:lang w:eastAsia="en-GB"/>
              </w:rPr>
            </w:pPr>
          </w:p>
          <w:p w14:paraId="556C2103" w14:textId="77777777" w:rsidR="00017807" w:rsidRPr="00017807" w:rsidRDefault="00017807" w:rsidP="00017807">
            <w:pPr>
              <w:pStyle w:val="Default"/>
              <w:jc w:val="both"/>
              <w:rPr>
                <w:rFonts w:eastAsia="Times New Roman"/>
                <w:color w:val="auto"/>
                <w:sz w:val="20"/>
                <w:szCs w:val="20"/>
                <w:lang w:eastAsia="en-GB"/>
              </w:rPr>
            </w:pPr>
            <w:r w:rsidRPr="00017807">
              <w:rPr>
                <w:rFonts w:eastAsia="Times New Roman"/>
                <w:color w:val="auto"/>
                <w:sz w:val="20"/>
                <w:szCs w:val="20"/>
                <w:lang w:eastAsia="en-GB"/>
              </w:rPr>
              <w:t>The authority will apply</w:t>
            </w:r>
            <w:r w:rsidRPr="00017807">
              <w:rPr>
                <w:color w:val="auto"/>
                <w:sz w:val="20"/>
                <w:szCs w:val="20"/>
              </w:rPr>
              <w:t xml:space="preserve"> the reforms to exit payments in the public sector, which includes the </w:t>
            </w:r>
            <w:r w:rsidRPr="00017807">
              <w:rPr>
                <w:rFonts w:eastAsia="Times New Roman"/>
                <w:color w:val="auto"/>
                <w:sz w:val="20"/>
                <w:szCs w:val="20"/>
                <w:lang w:eastAsia="en-GB"/>
              </w:rPr>
              <w:t xml:space="preserve">recovery of exit payments, a cap on exit payment value and associated </w:t>
            </w:r>
            <w:r w:rsidRPr="00017807">
              <w:rPr>
                <w:color w:val="auto"/>
                <w:sz w:val="20"/>
                <w:szCs w:val="20"/>
              </w:rPr>
              <w:t>reforms of redundancy payment limits and related pension scheme provisions, as they become law</w:t>
            </w:r>
            <w:r w:rsidRPr="00017807">
              <w:rPr>
                <w:rFonts w:eastAsia="Times New Roman"/>
                <w:color w:val="auto"/>
                <w:sz w:val="20"/>
                <w:szCs w:val="20"/>
                <w:lang w:eastAsia="en-GB"/>
              </w:rPr>
              <w:t>.</w:t>
            </w:r>
          </w:p>
          <w:p w14:paraId="303B5AF0" w14:textId="77777777" w:rsidR="00017807" w:rsidRPr="00017807" w:rsidRDefault="00017807" w:rsidP="009160CF">
            <w:pPr>
              <w:autoSpaceDE w:val="0"/>
              <w:autoSpaceDN w:val="0"/>
              <w:adjustRightInd w:val="0"/>
              <w:rPr>
                <w:rFonts w:cs="Arial"/>
                <w:color w:val="000000"/>
                <w:sz w:val="20"/>
                <w:szCs w:val="20"/>
              </w:rPr>
            </w:pPr>
          </w:p>
        </w:tc>
      </w:tr>
      <w:tr w:rsidR="00017807" w:rsidRPr="00017807" w14:paraId="35F973D9" w14:textId="77777777" w:rsidTr="00990FAA">
        <w:tc>
          <w:tcPr>
            <w:tcW w:w="6629" w:type="dxa"/>
          </w:tcPr>
          <w:p w14:paraId="10F833ED" w14:textId="77777777" w:rsidR="00017807" w:rsidRPr="00017807" w:rsidRDefault="00017807" w:rsidP="009160CF">
            <w:pPr>
              <w:autoSpaceDE w:val="0"/>
              <w:autoSpaceDN w:val="0"/>
              <w:adjustRightInd w:val="0"/>
              <w:rPr>
                <w:rFonts w:cs="Arial"/>
                <w:color w:val="000000"/>
                <w:sz w:val="20"/>
                <w:szCs w:val="20"/>
              </w:rPr>
            </w:pPr>
            <w:r w:rsidRPr="00017807">
              <w:rPr>
                <w:rFonts w:cs="Arial"/>
                <w:color w:val="000000"/>
                <w:sz w:val="20"/>
                <w:szCs w:val="20"/>
              </w:rPr>
              <w:t>Election Fees</w:t>
            </w:r>
          </w:p>
        </w:tc>
        <w:tc>
          <w:tcPr>
            <w:tcW w:w="8985" w:type="dxa"/>
          </w:tcPr>
          <w:p w14:paraId="1CECBB47" w14:textId="77777777" w:rsidR="008C68F2" w:rsidRPr="008C68F2" w:rsidRDefault="008C68F2" w:rsidP="008C68F2">
            <w:pPr>
              <w:autoSpaceDE w:val="0"/>
              <w:autoSpaceDN w:val="0"/>
              <w:adjustRightInd w:val="0"/>
              <w:rPr>
                <w:rFonts w:cs="Arial"/>
                <w:color w:val="000000"/>
                <w:sz w:val="20"/>
                <w:szCs w:val="20"/>
              </w:rPr>
            </w:pPr>
            <w:r w:rsidRPr="008C68F2">
              <w:rPr>
                <w:rFonts w:cs="Arial"/>
                <w:color w:val="000000"/>
                <w:sz w:val="20"/>
                <w:szCs w:val="20"/>
              </w:rPr>
              <w:t xml:space="preserve">The duties of Electoral Registration Officer are undertaken by the authority’s Chief Executive, the remuneration for which is included in their annual salary. </w:t>
            </w:r>
          </w:p>
          <w:p w14:paraId="40D964C4" w14:textId="77777777" w:rsidR="008C68F2" w:rsidRPr="008C68F2" w:rsidRDefault="008C68F2" w:rsidP="008C68F2">
            <w:pPr>
              <w:autoSpaceDE w:val="0"/>
              <w:autoSpaceDN w:val="0"/>
              <w:adjustRightInd w:val="0"/>
              <w:rPr>
                <w:rFonts w:cs="Arial"/>
                <w:color w:val="000000"/>
                <w:sz w:val="20"/>
                <w:szCs w:val="20"/>
              </w:rPr>
            </w:pPr>
          </w:p>
          <w:p w14:paraId="6EFB821A" w14:textId="77777777" w:rsidR="008C68F2" w:rsidRPr="008C68F2" w:rsidRDefault="008C68F2" w:rsidP="008C68F2">
            <w:pPr>
              <w:autoSpaceDE w:val="0"/>
              <w:autoSpaceDN w:val="0"/>
              <w:adjustRightInd w:val="0"/>
              <w:rPr>
                <w:rFonts w:cs="Arial"/>
                <w:color w:val="000000"/>
                <w:sz w:val="20"/>
                <w:szCs w:val="20"/>
              </w:rPr>
            </w:pPr>
            <w:r w:rsidRPr="008C68F2">
              <w:rPr>
                <w:rFonts w:cs="Arial"/>
                <w:color w:val="000000"/>
                <w:sz w:val="20"/>
                <w:szCs w:val="20"/>
              </w:rPr>
              <w:t>The authority’s Chief Executive is also the Returning Officer for elections, referendums and other polls.  The Returning Officer may appoint deputies and by convention, has chosen to appoint the Director of Legal Services as a Deputy Returning Officer.</w:t>
            </w:r>
          </w:p>
          <w:p w14:paraId="41BB038D" w14:textId="77777777" w:rsidR="008C68F2" w:rsidRPr="008C68F2" w:rsidRDefault="008C68F2" w:rsidP="008C68F2">
            <w:pPr>
              <w:autoSpaceDE w:val="0"/>
              <w:autoSpaceDN w:val="0"/>
              <w:adjustRightInd w:val="0"/>
              <w:rPr>
                <w:rFonts w:cs="Arial"/>
                <w:color w:val="000000"/>
                <w:sz w:val="20"/>
                <w:szCs w:val="20"/>
              </w:rPr>
            </w:pPr>
          </w:p>
          <w:p w14:paraId="3E840579" w14:textId="77777777" w:rsidR="008C68F2" w:rsidRPr="008C68F2" w:rsidRDefault="008C68F2" w:rsidP="008C68F2">
            <w:pPr>
              <w:autoSpaceDE w:val="0"/>
              <w:autoSpaceDN w:val="0"/>
              <w:adjustRightInd w:val="0"/>
              <w:rPr>
                <w:rFonts w:cs="Arial"/>
                <w:color w:val="000000"/>
                <w:sz w:val="20"/>
                <w:szCs w:val="20"/>
              </w:rPr>
            </w:pPr>
            <w:r w:rsidRPr="008C68F2">
              <w:rPr>
                <w:rFonts w:cs="Arial"/>
                <w:color w:val="000000"/>
                <w:sz w:val="20"/>
                <w:szCs w:val="20"/>
              </w:rPr>
              <w:t xml:space="preserve">For national elections, referendums or other polls which may be required by statute, fees are paid in accordance with the amounts specified for each poll by </w:t>
            </w:r>
            <w:r w:rsidR="00D77292">
              <w:rPr>
                <w:rFonts w:cs="Arial"/>
                <w:color w:val="000000"/>
                <w:sz w:val="20"/>
                <w:szCs w:val="20"/>
              </w:rPr>
              <w:t xml:space="preserve">the </w:t>
            </w:r>
            <w:r w:rsidRPr="008C68F2">
              <w:rPr>
                <w:rFonts w:cs="Arial"/>
                <w:color w:val="000000"/>
                <w:sz w:val="20"/>
                <w:szCs w:val="20"/>
              </w:rPr>
              <w:t>statutory order</w:t>
            </w:r>
            <w:r w:rsidR="00D77292">
              <w:rPr>
                <w:rFonts w:cs="Arial"/>
                <w:color w:val="000000"/>
                <w:sz w:val="20"/>
                <w:szCs w:val="20"/>
              </w:rPr>
              <w:t xml:space="preserve"> issued by the Secretary of State</w:t>
            </w:r>
            <w:r w:rsidRPr="008C68F2">
              <w:rPr>
                <w:rFonts w:cs="Arial"/>
                <w:color w:val="000000"/>
                <w:sz w:val="20"/>
                <w:szCs w:val="20"/>
              </w:rPr>
              <w:t xml:space="preserve">. </w:t>
            </w:r>
          </w:p>
          <w:p w14:paraId="69D2D735" w14:textId="77777777" w:rsidR="008C68F2" w:rsidRPr="008C68F2" w:rsidRDefault="008C68F2" w:rsidP="008C68F2">
            <w:pPr>
              <w:autoSpaceDE w:val="0"/>
              <w:autoSpaceDN w:val="0"/>
              <w:adjustRightInd w:val="0"/>
              <w:rPr>
                <w:rFonts w:cs="Arial"/>
                <w:color w:val="000000"/>
                <w:sz w:val="20"/>
                <w:szCs w:val="20"/>
              </w:rPr>
            </w:pPr>
          </w:p>
          <w:p w14:paraId="58970DCE" w14:textId="77777777" w:rsidR="00017807" w:rsidRPr="00017807" w:rsidRDefault="008C68F2" w:rsidP="008C68F2">
            <w:pPr>
              <w:autoSpaceDE w:val="0"/>
              <w:autoSpaceDN w:val="0"/>
              <w:adjustRightInd w:val="0"/>
              <w:rPr>
                <w:rFonts w:cs="Arial"/>
                <w:color w:val="000000"/>
                <w:sz w:val="20"/>
                <w:szCs w:val="20"/>
              </w:rPr>
            </w:pPr>
            <w:r w:rsidRPr="008C68F2">
              <w:rPr>
                <w:rFonts w:cs="Arial"/>
                <w:color w:val="000000"/>
                <w:sz w:val="20"/>
                <w:szCs w:val="20"/>
              </w:rPr>
              <w:t>For local Borough and Parish elections a local scale of fees, which has not increased since 2008, is approved by Council</w:t>
            </w:r>
          </w:p>
        </w:tc>
      </w:tr>
    </w:tbl>
    <w:p w14:paraId="3DDE27C5" w14:textId="77777777" w:rsidR="0009779F" w:rsidRDefault="0009779F" w:rsidP="009160CF">
      <w:pPr>
        <w:autoSpaceDE w:val="0"/>
        <w:autoSpaceDN w:val="0"/>
        <w:adjustRightInd w:val="0"/>
        <w:spacing w:after="0" w:line="240" w:lineRule="auto"/>
        <w:rPr>
          <w:rFonts w:cs="Arial"/>
          <w:color w:val="000000"/>
          <w:szCs w:val="24"/>
        </w:rPr>
      </w:pPr>
    </w:p>
    <w:p w14:paraId="0EA8858A" w14:textId="77777777" w:rsidR="0009779F" w:rsidRDefault="0009779F" w:rsidP="009160CF">
      <w:pPr>
        <w:autoSpaceDE w:val="0"/>
        <w:autoSpaceDN w:val="0"/>
        <w:adjustRightInd w:val="0"/>
        <w:spacing w:after="0" w:line="240" w:lineRule="auto"/>
        <w:rPr>
          <w:rFonts w:cs="Arial"/>
          <w:color w:val="000000"/>
          <w:szCs w:val="24"/>
        </w:rPr>
      </w:pPr>
    </w:p>
    <w:p w14:paraId="7217B1DB" w14:textId="77777777" w:rsidR="0009779F" w:rsidRPr="000E1D7F" w:rsidRDefault="0009779F" w:rsidP="009160CF">
      <w:pPr>
        <w:autoSpaceDE w:val="0"/>
        <w:autoSpaceDN w:val="0"/>
        <w:adjustRightInd w:val="0"/>
        <w:spacing w:after="0" w:line="240" w:lineRule="auto"/>
        <w:rPr>
          <w:rFonts w:cs="Arial"/>
          <w:color w:val="000000"/>
          <w:szCs w:val="24"/>
        </w:rPr>
      </w:pPr>
    </w:p>
    <w:sectPr w:rsidR="0009779F" w:rsidRPr="000E1D7F" w:rsidSect="000A7846">
      <w:pgSz w:w="16838" w:h="11906" w:orient="landscape"/>
      <w:pgMar w:top="720" w:right="720" w:bottom="720" w:left="720" w:header="708" w:footer="708" w:gutter="0"/>
      <w:pgBorders w:offsetFrom="page">
        <w:bottom w:val="single" w:sz="4" w:space="24" w:color="50789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D653" w14:textId="77777777" w:rsidR="005E308C" w:rsidRDefault="005E308C" w:rsidP="00850DB1">
      <w:pPr>
        <w:spacing w:after="0" w:line="240" w:lineRule="auto"/>
      </w:pPr>
      <w:r>
        <w:separator/>
      </w:r>
    </w:p>
  </w:endnote>
  <w:endnote w:type="continuationSeparator" w:id="0">
    <w:p w14:paraId="644BAE43" w14:textId="77777777" w:rsidR="005E308C" w:rsidRDefault="005E308C" w:rsidP="0085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046"/>
    </w:tblGrid>
    <w:tr w:rsidR="003253AD" w:rsidRPr="006632BF" w14:paraId="6E86FF45" w14:textId="77777777" w:rsidTr="003253AD">
      <w:tc>
        <w:tcPr>
          <w:tcW w:w="7196" w:type="dxa"/>
          <w:shd w:val="clear" w:color="auto" w:fill="auto"/>
        </w:tcPr>
        <w:p w14:paraId="76E48AE0" w14:textId="77777777" w:rsidR="003253AD" w:rsidRPr="006632BF" w:rsidRDefault="005E308C" w:rsidP="005F2A0B">
          <w:pPr>
            <w:tabs>
              <w:tab w:val="left" w:pos="2870"/>
            </w:tabs>
          </w:pPr>
          <w:sdt>
            <w:sdtPr>
              <w:rPr>
                <w:sz w:val="20"/>
                <w:szCs w:val="20"/>
              </w:rPr>
              <w:alias w:val="Title"/>
              <w:tag w:val=""/>
              <w:id w:val="-527870243"/>
              <w:showingPlcHdr/>
              <w:dataBinding w:prefixMappings="xmlns:ns0='http://purl.org/dc/elements/1.1/' xmlns:ns1='http://schemas.openxmlformats.org/package/2006/metadata/core-properties' " w:xpath="/ns1:coreProperties[1]/ns0:title[1]" w:storeItemID="{6C3C8BC8-F283-45AE-878A-BAB7291924A1}"/>
              <w:text/>
            </w:sdtPr>
            <w:sdtEndPr/>
            <w:sdtContent>
              <w:r w:rsidR="003253AD">
                <w:rPr>
                  <w:sz w:val="20"/>
                  <w:szCs w:val="20"/>
                </w:rPr>
                <w:t xml:space="preserve">     </w:t>
              </w:r>
            </w:sdtContent>
          </w:sdt>
          <w:r w:rsidR="003253AD">
            <w:rPr>
              <w:sz w:val="20"/>
              <w:szCs w:val="20"/>
            </w:rPr>
            <w:tab/>
          </w:r>
        </w:p>
      </w:tc>
      <w:tc>
        <w:tcPr>
          <w:tcW w:w="2046" w:type="dxa"/>
          <w:shd w:val="clear" w:color="auto" w:fill="auto"/>
        </w:tcPr>
        <w:p w14:paraId="38B0B7C6" w14:textId="77777777" w:rsidR="003253AD" w:rsidRPr="006632BF" w:rsidRDefault="003253AD" w:rsidP="003253AD"/>
      </w:tc>
    </w:tr>
  </w:tbl>
  <w:p w14:paraId="4BFBD9D3" w14:textId="77777777" w:rsidR="003253AD" w:rsidRPr="00B7120E" w:rsidRDefault="003253AD" w:rsidP="00B7120E">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B02A" w14:textId="77777777" w:rsidR="005E308C" w:rsidRDefault="005E308C" w:rsidP="00850DB1">
      <w:pPr>
        <w:spacing w:after="0" w:line="240" w:lineRule="auto"/>
      </w:pPr>
      <w:r>
        <w:separator/>
      </w:r>
    </w:p>
  </w:footnote>
  <w:footnote w:type="continuationSeparator" w:id="0">
    <w:p w14:paraId="33C3FEE4" w14:textId="77777777" w:rsidR="005E308C" w:rsidRDefault="005E308C" w:rsidP="0085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A323" w14:textId="77777777" w:rsidR="003253AD" w:rsidRDefault="003253AD" w:rsidP="001B0E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20B"/>
    <w:multiLevelType w:val="hybridMultilevel"/>
    <w:tmpl w:val="787ED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328F4"/>
    <w:multiLevelType w:val="hybridMultilevel"/>
    <w:tmpl w:val="94CE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342E6"/>
    <w:multiLevelType w:val="hybridMultilevel"/>
    <w:tmpl w:val="AFD4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0791"/>
    <w:multiLevelType w:val="hybridMultilevel"/>
    <w:tmpl w:val="CE504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C0FC8"/>
    <w:multiLevelType w:val="hybridMultilevel"/>
    <w:tmpl w:val="299EE9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A14998"/>
    <w:multiLevelType w:val="hybridMultilevel"/>
    <w:tmpl w:val="4A60D1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62737B"/>
    <w:multiLevelType w:val="hybridMultilevel"/>
    <w:tmpl w:val="21425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91B58"/>
    <w:multiLevelType w:val="hybridMultilevel"/>
    <w:tmpl w:val="83E44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03555E"/>
    <w:multiLevelType w:val="hybridMultilevel"/>
    <w:tmpl w:val="FA4845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B1093"/>
    <w:multiLevelType w:val="hybridMultilevel"/>
    <w:tmpl w:val="C7B4C9C4"/>
    <w:lvl w:ilvl="0" w:tplc="F9200138">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62A1A"/>
    <w:multiLevelType w:val="hybridMultilevel"/>
    <w:tmpl w:val="C778B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914C7E"/>
    <w:multiLevelType w:val="hybridMultilevel"/>
    <w:tmpl w:val="A3DA8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14DF6"/>
    <w:multiLevelType w:val="hybridMultilevel"/>
    <w:tmpl w:val="34FE5016"/>
    <w:lvl w:ilvl="0" w:tplc="357E9D64">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1E5725"/>
    <w:multiLevelType w:val="multilevel"/>
    <w:tmpl w:val="99E692E0"/>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81336C0"/>
    <w:multiLevelType w:val="hybridMultilevel"/>
    <w:tmpl w:val="3E86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42D20"/>
    <w:multiLevelType w:val="hybridMultilevel"/>
    <w:tmpl w:val="BB9CFA52"/>
    <w:lvl w:ilvl="0" w:tplc="B19AD374">
      <w:start w:val="1"/>
      <w:numFmt w:val="decimal"/>
      <w:pStyle w:val="Subtitle"/>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51B02"/>
    <w:multiLevelType w:val="hybridMultilevel"/>
    <w:tmpl w:val="BDF27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F098A"/>
    <w:multiLevelType w:val="hybridMultilevel"/>
    <w:tmpl w:val="908CD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556A3"/>
    <w:multiLevelType w:val="hybridMultilevel"/>
    <w:tmpl w:val="02468B70"/>
    <w:lvl w:ilvl="0" w:tplc="8E98E722">
      <w:start w:val="1"/>
      <w:numFmt w:val="upperRoman"/>
      <w:lvlText w:val="%1."/>
      <w:lvlJc w:val="right"/>
      <w:pPr>
        <w:tabs>
          <w:tab w:val="num" w:pos="1440"/>
        </w:tabs>
        <w:ind w:left="1440" w:hanging="180"/>
      </w:pPr>
      <w:rPr>
        <w:color w:val="auto"/>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515F7166"/>
    <w:multiLevelType w:val="hybridMultilevel"/>
    <w:tmpl w:val="8BDAC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164D0"/>
    <w:multiLevelType w:val="hybridMultilevel"/>
    <w:tmpl w:val="AD622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553B77"/>
    <w:multiLevelType w:val="hybridMultilevel"/>
    <w:tmpl w:val="2294D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C7751"/>
    <w:multiLevelType w:val="hybridMultilevel"/>
    <w:tmpl w:val="55EA4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B79FB"/>
    <w:multiLevelType w:val="hybridMultilevel"/>
    <w:tmpl w:val="7E84EAF2"/>
    <w:lvl w:ilvl="0" w:tplc="08090001">
      <w:start w:val="1"/>
      <w:numFmt w:val="bullet"/>
      <w:lvlText w:val=""/>
      <w:lvlJc w:val="left"/>
      <w:pPr>
        <w:ind w:left="1287" w:hanging="360"/>
      </w:pPr>
      <w:rPr>
        <w:rFonts w:ascii="Symbol" w:hAnsi="Symbol" w:hint="default"/>
      </w:rPr>
    </w:lvl>
    <w:lvl w:ilvl="1" w:tplc="0809000D">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DE11536"/>
    <w:multiLevelType w:val="multilevel"/>
    <w:tmpl w:val="FB2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E4033E"/>
    <w:multiLevelType w:val="hybridMultilevel"/>
    <w:tmpl w:val="AA4477D2"/>
    <w:lvl w:ilvl="0" w:tplc="CF3E226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257B9C"/>
    <w:multiLevelType w:val="hybridMultilevel"/>
    <w:tmpl w:val="DC322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F332EB"/>
    <w:multiLevelType w:val="hybridMultilevel"/>
    <w:tmpl w:val="572E14E0"/>
    <w:lvl w:ilvl="0" w:tplc="7A929CC6">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4B2DFF"/>
    <w:multiLevelType w:val="hybridMultilevel"/>
    <w:tmpl w:val="4D10F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27"/>
  </w:num>
  <w:num w:numId="3">
    <w:abstractNumId w:val="15"/>
  </w:num>
  <w:num w:numId="4">
    <w:abstractNumId w:val="12"/>
  </w:num>
  <w:num w:numId="5">
    <w:abstractNumId w:val="14"/>
  </w:num>
  <w:num w:numId="6">
    <w:abstractNumId w:val="23"/>
  </w:num>
  <w:num w:numId="7">
    <w:abstractNumId w:val="6"/>
  </w:num>
  <w:num w:numId="8">
    <w:abstractNumId w:val="4"/>
  </w:num>
  <w:num w:numId="9">
    <w:abstractNumId w:val="5"/>
  </w:num>
  <w:num w:numId="10">
    <w:abstractNumId w:val="16"/>
  </w:num>
  <w:num w:numId="11">
    <w:abstractNumId w:val="2"/>
  </w:num>
  <w:num w:numId="12">
    <w:abstractNumId w:val="18"/>
  </w:num>
  <w:num w:numId="13">
    <w:abstractNumId w:val="11"/>
  </w:num>
  <w:num w:numId="14">
    <w:abstractNumId w:val="21"/>
  </w:num>
  <w:num w:numId="15">
    <w:abstractNumId w:val="20"/>
  </w:num>
  <w:num w:numId="16">
    <w:abstractNumId w:val="19"/>
  </w:num>
  <w:num w:numId="17">
    <w:abstractNumId w:val="26"/>
  </w:num>
  <w:num w:numId="18">
    <w:abstractNumId w:val="0"/>
  </w:num>
  <w:num w:numId="19">
    <w:abstractNumId w:val="3"/>
  </w:num>
  <w:num w:numId="20">
    <w:abstractNumId w:val="24"/>
  </w:num>
  <w:num w:numId="21">
    <w:abstractNumId w:val="22"/>
  </w:num>
  <w:num w:numId="22">
    <w:abstractNumId w:val="1"/>
  </w:num>
  <w:num w:numId="23">
    <w:abstractNumId w:val="17"/>
  </w:num>
  <w:num w:numId="24">
    <w:abstractNumId w:val="13"/>
  </w:num>
  <w:num w:numId="25">
    <w:abstractNumId w:val="8"/>
  </w:num>
  <w:num w:numId="26">
    <w:abstractNumId w:val="10"/>
  </w:num>
  <w:num w:numId="27">
    <w:abstractNumId w:val="7"/>
  </w:num>
  <w:num w:numId="28">
    <w:abstractNumId w:val="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FE"/>
    <w:rsid w:val="00001EB0"/>
    <w:rsid w:val="00017807"/>
    <w:rsid w:val="0009779F"/>
    <w:rsid w:val="000A7846"/>
    <w:rsid w:val="000E1D7F"/>
    <w:rsid w:val="000E4CEB"/>
    <w:rsid w:val="000F5121"/>
    <w:rsid w:val="001B0E0D"/>
    <w:rsid w:val="0022448C"/>
    <w:rsid w:val="00266356"/>
    <w:rsid w:val="0027023F"/>
    <w:rsid w:val="002A1782"/>
    <w:rsid w:val="002B1F48"/>
    <w:rsid w:val="002F1C98"/>
    <w:rsid w:val="003253AD"/>
    <w:rsid w:val="00333591"/>
    <w:rsid w:val="00367054"/>
    <w:rsid w:val="0041106D"/>
    <w:rsid w:val="00440819"/>
    <w:rsid w:val="004842FE"/>
    <w:rsid w:val="004C056A"/>
    <w:rsid w:val="005228BB"/>
    <w:rsid w:val="00524B35"/>
    <w:rsid w:val="00536DDE"/>
    <w:rsid w:val="00552D3C"/>
    <w:rsid w:val="00566982"/>
    <w:rsid w:val="005873EC"/>
    <w:rsid w:val="005A6498"/>
    <w:rsid w:val="005E308C"/>
    <w:rsid w:val="005F2716"/>
    <w:rsid w:val="005F2A0B"/>
    <w:rsid w:val="00613BE9"/>
    <w:rsid w:val="006143C7"/>
    <w:rsid w:val="006160A8"/>
    <w:rsid w:val="006632BF"/>
    <w:rsid w:val="00706F15"/>
    <w:rsid w:val="00767317"/>
    <w:rsid w:val="007A4C1C"/>
    <w:rsid w:val="007A76D5"/>
    <w:rsid w:val="007E12B7"/>
    <w:rsid w:val="007F070F"/>
    <w:rsid w:val="007F3F25"/>
    <w:rsid w:val="007F5581"/>
    <w:rsid w:val="00850DB1"/>
    <w:rsid w:val="00857A36"/>
    <w:rsid w:val="008677EB"/>
    <w:rsid w:val="00884694"/>
    <w:rsid w:val="008C68F2"/>
    <w:rsid w:val="008E61B7"/>
    <w:rsid w:val="009160CF"/>
    <w:rsid w:val="00925793"/>
    <w:rsid w:val="00926538"/>
    <w:rsid w:val="00947998"/>
    <w:rsid w:val="00957F5D"/>
    <w:rsid w:val="00990FAA"/>
    <w:rsid w:val="00A43AAA"/>
    <w:rsid w:val="00A84B67"/>
    <w:rsid w:val="00AD4B88"/>
    <w:rsid w:val="00B232A8"/>
    <w:rsid w:val="00B3391A"/>
    <w:rsid w:val="00B57EE4"/>
    <w:rsid w:val="00B7120E"/>
    <w:rsid w:val="00B96050"/>
    <w:rsid w:val="00BE2D1D"/>
    <w:rsid w:val="00BF6872"/>
    <w:rsid w:val="00D4277B"/>
    <w:rsid w:val="00D77292"/>
    <w:rsid w:val="00DB03C5"/>
    <w:rsid w:val="00DC6861"/>
    <w:rsid w:val="00DE604D"/>
    <w:rsid w:val="00E435B4"/>
    <w:rsid w:val="00E90079"/>
    <w:rsid w:val="00ED5C7F"/>
    <w:rsid w:val="00F26101"/>
    <w:rsid w:val="00F33CBA"/>
    <w:rsid w:val="00F50CFD"/>
    <w:rsid w:val="00F81018"/>
    <w:rsid w:val="00FD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7530BEB"/>
  <w15:docId w15:val="{FD7A66D6-3972-4006-AA29-BFCD8238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98"/>
    <w:rPr>
      <w:rFonts w:ascii="Arial" w:hAnsi="Arial"/>
      <w:sz w:val="24"/>
    </w:rPr>
  </w:style>
  <w:style w:type="paragraph" w:styleId="Heading1">
    <w:name w:val="heading 1"/>
    <w:basedOn w:val="Normal"/>
    <w:next w:val="Normal"/>
    <w:link w:val="Heading1Char"/>
    <w:uiPriority w:val="9"/>
    <w:qFormat/>
    <w:rsid w:val="00850DB1"/>
    <w:pPr>
      <w:keepNext/>
      <w:keepLines/>
      <w:numPr>
        <w:numId w:val="1"/>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50DB1"/>
    <w:pPr>
      <w:keepNext/>
      <w:keepLines/>
      <w:numPr>
        <w:numId w:val="2"/>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B3391A"/>
    <w:pPr>
      <w:keepNext/>
      <w:keepLines/>
      <w:numPr>
        <w:numId w:val="4"/>
      </w:numPr>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B1"/>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50DB1"/>
    <w:rPr>
      <w:rFonts w:ascii="Arial" w:eastAsiaTheme="majorEastAsia" w:hAnsi="Arial" w:cstheme="majorBidi"/>
      <w:b/>
      <w:bCs/>
      <w:sz w:val="26"/>
      <w:szCs w:val="26"/>
    </w:rPr>
  </w:style>
  <w:style w:type="paragraph" w:styleId="Subtitle">
    <w:name w:val="Subtitle"/>
    <w:aliases w:val="Heading  3"/>
    <w:basedOn w:val="Normal"/>
    <w:next w:val="Normal"/>
    <w:link w:val="SubtitleChar"/>
    <w:uiPriority w:val="11"/>
    <w:rsid w:val="00850DB1"/>
    <w:pPr>
      <w:numPr>
        <w:numId w:val="3"/>
      </w:numPr>
    </w:pPr>
    <w:rPr>
      <w:rFonts w:eastAsiaTheme="majorEastAsia" w:cstheme="majorBidi"/>
      <w:b/>
      <w:iCs/>
      <w:spacing w:val="15"/>
      <w:szCs w:val="24"/>
    </w:rPr>
  </w:style>
  <w:style w:type="character" w:customStyle="1" w:styleId="SubtitleChar">
    <w:name w:val="Subtitle Char"/>
    <w:aliases w:val="Heading  3 Char"/>
    <w:basedOn w:val="DefaultParagraphFont"/>
    <w:link w:val="Subtitle"/>
    <w:uiPriority w:val="11"/>
    <w:rsid w:val="00850DB1"/>
    <w:rPr>
      <w:rFonts w:ascii="Arial" w:eastAsiaTheme="majorEastAsia" w:hAnsi="Arial" w:cstheme="majorBidi"/>
      <w:b/>
      <w:iCs/>
      <w:spacing w:val="15"/>
      <w:sz w:val="24"/>
      <w:szCs w:val="24"/>
    </w:rPr>
  </w:style>
  <w:style w:type="paragraph" w:styleId="Title">
    <w:name w:val="Title"/>
    <w:basedOn w:val="Normal"/>
    <w:next w:val="Normal"/>
    <w:link w:val="TitleChar"/>
    <w:uiPriority w:val="10"/>
    <w:qFormat/>
    <w:rsid w:val="00850DB1"/>
    <w:pPr>
      <w:pBdr>
        <w:bottom w:val="single" w:sz="8" w:space="4" w:color="auto"/>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50DB1"/>
    <w:rPr>
      <w:rFonts w:ascii="Arial" w:eastAsiaTheme="majorEastAsia" w:hAnsi="Arial" w:cstheme="majorBidi"/>
      <w:spacing w:val="5"/>
      <w:kern w:val="28"/>
      <w:sz w:val="52"/>
      <w:szCs w:val="52"/>
    </w:rPr>
  </w:style>
  <w:style w:type="paragraph" w:styleId="NoSpacing">
    <w:name w:val="No Spacing"/>
    <w:aliases w:val="Organisation"/>
    <w:link w:val="NoSpacingChar"/>
    <w:uiPriority w:val="1"/>
    <w:qFormat/>
    <w:rsid w:val="00B3391A"/>
    <w:pPr>
      <w:spacing w:after="0" w:line="240" w:lineRule="auto"/>
    </w:pPr>
    <w:rPr>
      <w:rFonts w:ascii="Arial" w:eastAsiaTheme="minorEastAsia" w:hAnsi="Arial"/>
      <w:sz w:val="28"/>
      <w:lang w:val="en-US" w:eastAsia="ja-JP"/>
    </w:rPr>
  </w:style>
  <w:style w:type="character" w:customStyle="1" w:styleId="NoSpacingChar">
    <w:name w:val="No Spacing Char"/>
    <w:aliases w:val="Organisation Char"/>
    <w:basedOn w:val="DefaultParagraphFont"/>
    <w:link w:val="NoSpacing"/>
    <w:uiPriority w:val="1"/>
    <w:rsid w:val="00B3391A"/>
    <w:rPr>
      <w:rFonts w:ascii="Arial" w:eastAsiaTheme="minorEastAsia" w:hAnsi="Arial"/>
      <w:sz w:val="28"/>
      <w:lang w:val="en-US" w:eastAsia="ja-JP"/>
    </w:rPr>
  </w:style>
  <w:style w:type="paragraph" w:styleId="BalloonText">
    <w:name w:val="Balloon Text"/>
    <w:basedOn w:val="Normal"/>
    <w:link w:val="BalloonTextChar"/>
    <w:uiPriority w:val="99"/>
    <w:semiHidden/>
    <w:unhideWhenUsed/>
    <w:rsid w:val="00850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DB1"/>
    <w:rPr>
      <w:rFonts w:ascii="Tahoma" w:hAnsi="Tahoma" w:cs="Tahoma"/>
      <w:sz w:val="16"/>
      <w:szCs w:val="16"/>
    </w:rPr>
  </w:style>
  <w:style w:type="paragraph" w:styleId="Header">
    <w:name w:val="header"/>
    <w:basedOn w:val="Normal"/>
    <w:link w:val="HeaderChar"/>
    <w:uiPriority w:val="99"/>
    <w:unhideWhenUsed/>
    <w:rsid w:val="00850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DB1"/>
    <w:rPr>
      <w:rFonts w:ascii="Arial" w:hAnsi="Arial"/>
      <w:sz w:val="24"/>
    </w:rPr>
  </w:style>
  <w:style w:type="paragraph" w:styleId="Footer">
    <w:name w:val="footer"/>
    <w:basedOn w:val="Normal"/>
    <w:link w:val="FooterChar"/>
    <w:uiPriority w:val="99"/>
    <w:unhideWhenUsed/>
    <w:rsid w:val="00850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DB1"/>
    <w:rPr>
      <w:rFonts w:ascii="Arial" w:hAnsi="Arial"/>
      <w:sz w:val="24"/>
    </w:rPr>
  </w:style>
  <w:style w:type="table" w:styleId="TableGrid">
    <w:name w:val="Table Grid"/>
    <w:basedOn w:val="TableNormal"/>
    <w:uiPriority w:val="59"/>
    <w:rsid w:val="00B3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391A"/>
    <w:rPr>
      <w:color w:val="808080"/>
    </w:rPr>
  </w:style>
  <w:style w:type="character" w:styleId="BookTitle">
    <w:name w:val="Book Title"/>
    <w:aliases w:val="Table Column Title"/>
    <w:basedOn w:val="DefaultParagraphFont"/>
    <w:uiPriority w:val="33"/>
    <w:qFormat/>
    <w:rsid w:val="00B3391A"/>
    <w:rPr>
      <w:rFonts w:ascii="Arial Bold" w:hAnsi="Arial Bold"/>
      <w:b/>
      <w:bCs/>
      <w:caps w:val="0"/>
      <w:smallCaps w:val="0"/>
      <w:strike w:val="0"/>
      <w:dstrike w:val="0"/>
      <w:vanish w:val="0"/>
      <w:spacing w:val="5"/>
      <w:sz w:val="24"/>
      <w:vertAlign w:val="baseline"/>
    </w:rPr>
  </w:style>
  <w:style w:type="character" w:customStyle="1" w:styleId="Heading3Char">
    <w:name w:val="Heading 3 Char"/>
    <w:basedOn w:val="DefaultParagraphFont"/>
    <w:link w:val="Heading3"/>
    <w:uiPriority w:val="9"/>
    <w:rsid w:val="00B3391A"/>
    <w:rPr>
      <w:rFonts w:ascii="Arial" w:eastAsiaTheme="majorEastAsia" w:hAnsi="Arial" w:cstheme="majorBidi"/>
      <w:b/>
      <w:bCs/>
      <w:sz w:val="24"/>
    </w:rPr>
  </w:style>
  <w:style w:type="paragraph" w:styleId="TOC1">
    <w:name w:val="toc 1"/>
    <w:basedOn w:val="Normal"/>
    <w:next w:val="Normal"/>
    <w:autoRedefine/>
    <w:uiPriority w:val="39"/>
    <w:unhideWhenUsed/>
    <w:rsid w:val="00B3391A"/>
    <w:pPr>
      <w:tabs>
        <w:tab w:val="left" w:pos="480"/>
        <w:tab w:val="right" w:leader="dot" w:pos="9016"/>
      </w:tabs>
      <w:spacing w:after="100"/>
    </w:pPr>
    <w:rPr>
      <w:b/>
      <w:sz w:val="28"/>
      <w:szCs w:val="28"/>
    </w:rPr>
  </w:style>
  <w:style w:type="paragraph" w:styleId="TOC4">
    <w:name w:val="toc 4"/>
    <w:basedOn w:val="Normal"/>
    <w:next w:val="Normal"/>
    <w:autoRedefine/>
    <w:uiPriority w:val="39"/>
    <w:semiHidden/>
    <w:unhideWhenUsed/>
    <w:rsid w:val="00B3391A"/>
    <w:pPr>
      <w:spacing w:after="100"/>
      <w:ind w:left="720"/>
    </w:pPr>
  </w:style>
  <w:style w:type="paragraph" w:styleId="TOC2">
    <w:name w:val="toc 2"/>
    <w:basedOn w:val="Normal"/>
    <w:next w:val="Normal"/>
    <w:autoRedefine/>
    <w:uiPriority w:val="39"/>
    <w:unhideWhenUsed/>
    <w:rsid w:val="00B3391A"/>
    <w:pPr>
      <w:spacing w:after="100"/>
      <w:ind w:left="240"/>
    </w:pPr>
  </w:style>
  <w:style w:type="paragraph" w:styleId="TOC3">
    <w:name w:val="toc 3"/>
    <w:basedOn w:val="Normal"/>
    <w:next w:val="Normal"/>
    <w:autoRedefine/>
    <w:uiPriority w:val="39"/>
    <w:unhideWhenUsed/>
    <w:rsid w:val="00B3391A"/>
    <w:pPr>
      <w:spacing w:after="100"/>
      <w:ind w:left="480"/>
    </w:pPr>
  </w:style>
  <w:style w:type="character" w:styleId="Hyperlink">
    <w:name w:val="Hyperlink"/>
    <w:basedOn w:val="DefaultParagraphFont"/>
    <w:uiPriority w:val="99"/>
    <w:unhideWhenUsed/>
    <w:rsid w:val="00B3391A"/>
    <w:rPr>
      <w:color w:val="0000FF" w:themeColor="hyperlink"/>
      <w:u w:val="single"/>
    </w:rPr>
  </w:style>
  <w:style w:type="paragraph" w:styleId="TOCHeading">
    <w:name w:val="TOC Heading"/>
    <w:basedOn w:val="Heading1"/>
    <w:next w:val="Normal"/>
    <w:uiPriority w:val="39"/>
    <w:semiHidden/>
    <w:unhideWhenUsed/>
    <w:qFormat/>
    <w:rsid w:val="00B3391A"/>
    <w:pPr>
      <w:numPr>
        <w:numId w:val="0"/>
      </w:numPr>
      <w:outlineLvl w:val="9"/>
    </w:pPr>
    <w:rPr>
      <w:rFonts w:asciiTheme="majorHAnsi" w:hAnsiTheme="majorHAnsi"/>
      <w:color w:val="365F91" w:themeColor="accent1" w:themeShade="BF"/>
      <w:lang w:val="en-US" w:eastAsia="ja-JP"/>
    </w:rPr>
  </w:style>
  <w:style w:type="table" w:customStyle="1" w:styleId="TableGrid1">
    <w:name w:val="Table Grid1"/>
    <w:basedOn w:val="TableNormal"/>
    <w:next w:val="TableGrid"/>
    <w:uiPriority w:val="59"/>
    <w:rsid w:val="004842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2FE"/>
    <w:pPr>
      <w:tabs>
        <w:tab w:val="left" w:pos="720"/>
        <w:tab w:val="left" w:pos="1440"/>
        <w:tab w:val="left" w:pos="2160"/>
        <w:tab w:val="left" w:pos="2880"/>
      </w:tabs>
      <w:spacing w:after="0" w:line="240" w:lineRule="auto"/>
      <w:ind w:left="720"/>
      <w:contextualSpacing/>
    </w:pPr>
    <w:rPr>
      <w:rFonts w:eastAsia="Times New Roman" w:cs="Times New Roman"/>
      <w:szCs w:val="20"/>
    </w:rPr>
  </w:style>
  <w:style w:type="character" w:styleId="CommentReference">
    <w:name w:val="annotation reference"/>
    <w:basedOn w:val="DefaultParagraphFont"/>
    <w:uiPriority w:val="99"/>
    <w:semiHidden/>
    <w:unhideWhenUsed/>
    <w:rsid w:val="00926538"/>
    <w:rPr>
      <w:sz w:val="16"/>
      <w:szCs w:val="16"/>
    </w:rPr>
  </w:style>
  <w:style w:type="paragraph" w:styleId="CommentText">
    <w:name w:val="annotation text"/>
    <w:basedOn w:val="Normal"/>
    <w:link w:val="CommentTextChar"/>
    <w:uiPriority w:val="99"/>
    <w:semiHidden/>
    <w:unhideWhenUsed/>
    <w:rsid w:val="00926538"/>
    <w:pPr>
      <w:spacing w:line="240" w:lineRule="auto"/>
    </w:pPr>
    <w:rPr>
      <w:sz w:val="20"/>
      <w:szCs w:val="20"/>
    </w:rPr>
  </w:style>
  <w:style w:type="character" w:customStyle="1" w:styleId="CommentTextChar">
    <w:name w:val="Comment Text Char"/>
    <w:basedOn w:val="DefaultParagraphFont"/>
    <w:link w:val="CommentText"/>
    <w:uiPriority w:val="99"/>
    <w:semiHidden/>
    <w:rsid w:val="009265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6538"/>
    <w:rPr>
      <w:b/>
      <w:bCs/>
    </w:rPr>
  </w:style>
  <w:style w:type="character" w:customStyle="1" w:styleId="CommentSubjectChar">
    <w:name w:val="Comment Subject Char"/>
    <w:basedOn w:val="CommentTextChar"/>
    <w:link w:val="CommentSubject"/>
    <w:uiPriority w:val="99"/>
    <w:semiHidden/>
    <w:rsid w:val="00926538"/>
    <w:rPr>
      <w:rFonts w:ascii="Arial" w:hAnsi="Arial"/>
      <w:b/>
      <w:bCs/>
      <w:sz w:val="20"/>
      <w:szCs w:val="20"/>
    </w:rPr>
  </w:style>
  <w:style w:type="paragraph" w:customStyle="1" w:styleId="Default">
    <w:name w:val="Default"/>
    <w:rsid w:val="005873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otherham.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03FC15-806D-4121-88D9-FA23D86C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Henderson, Ian</dc:creator>
  <cp:lastModifiedBy>Rachel Walker</cp:lastModifiedBy>
  <cp:revision>2</cp:revision>
  <dcterms:created xsi:type="dcterms:W3CDTF">2022-04-19T10:42:00Z</dcterms:created>
  <dcterms:modified xsi:type="dcterms:W3CDTF">2022-04-19T10:42:00Z</dcterms:modified>
</cp:coreProperties>
</file>