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97A6" w14:textId="16C18DD5" w:rsidR="00037758" w:rsidRPr="00037758" w:rsidRDefault="00037758" w:rsidP="00037758">
      <w:pPr>
        <w:spacing w:before="100" w:beforeAutospacing="1" w:after="100" w:afterAutospacing="1" w:line="240" w:lineRule="auto"/>
        <w:ind w:left="-1418"/>
        <w:rPr>
          <w:rFonts w:ascii="Times New Roman" w:eastAsia="Times New Roman" w:hAnsi="Times New Roman" w:cs="Times New Roman"/>
          <w:sz w:val="24"/>
          <w:szCs w:val="24"/>
          <w:lang w:eastAsia="en-GB"/>
        </w:rPr>
      </w:pPr>
    </w:p>
    <w:p w14:paraId="4C6C0FA1" w14:textId="238FFD2D" w:rsidR="00037758" w:rsidRDefault="00037758">
      <w:pPr>
        <w:spacing w:after="0" w:line="240" w:lineRule="auto"/>
      </w:pPr>
    </w:p>
    <w:p w14:paraId="68A07006" w14:textId="77777777" w:rsidR="000F434E" w:rsidRDefault="000F434E" w:rsidP="00037758">
      <w:pPr>
        <w:pStyle w:val="Title"/>
        <w:spacing w:after="0" w:line="240" w:lineRule="auto"/>
        <w:rPr>
          <w:sz w:val="24"/>
          <w:szCs w:val="24"/>
        </w:rPr>
      </w:pPr>
    </w:p>
    <w:p w14:paraId="14275F1E" w14:textId="77777777" w:rsidR="005D2574" w:rsidRDefault="005D2574" w:rsidP="005D2574"/>
    <w:p w14:paraId="4473C2CB" w14:textId="77777777" w:rsidR="005D2574" w:rsidRDefault="005D2574" w:rsidP="005D2574"/>
    <w:p w14:paraId="5B9533E0" w14:textId="77777777" w:rsidR="005D2574" w:rsidRPr="005D2574" w:rsidRDefault="005D2574" w:rsidP="005D2574">
      <w:pPr>
        <w:rPr>
          <w:sz w:val="48"/>
          <w:szCs w:val="48"/>
        </w:rPr>
      </w:pPr>
    </w:p>
    <w:p w14:paraId="60B0A047" w14:textId="3D2BAEC2" w:rsidR="005D2574" w:rsidRPr="005D2574" w:rsidRDefault="005D2574" w:rsidP="005D2574">
      <w:pPr>
        <w:rPr>
          <w:b/>
          <w:bCs/>
          <w:sz w:val="72"/>
          <w:szCs w:val="72"/>
        </w:rPr>
      </w:pPr>
      <w:r w:rsidRPr="005D2574">
        <w:rPr>
          <w:b/>
          <w:bCs/>
          <w:sz w:val="72"/>
          <w:szCs w:val="72"/>
        </w:rPr>
        <w:t>HOUSING SERVICES</w:t>
      </w:r>
    </w:p>
    <w:p w14:paraId="39EB3F53" w14:textId="77777777" w:rsidR="005D2574" w:rsidRPr="005D2574" w:rsidRDefault="005D2574" w:rsidP="005D2574">
      <w:pPr>
        <w:rPr>
          <w:b/>
          <w:bCs/>
          <w:sz w:val="48"/>
          <w:szCs w:val="48"/>
        </w:rPr>
      </w:pPr>
    </w:p>
    <w:p w14:paraId="4BD0F6FA" w14:textId="4C0A8EE9" w:rsidR="005D2574" w:rsidRPr="005D2574" w:rsidRDefault="005D2574" w:rsidP="005D2574">
      <w:pPr>
        <w:rPr>
          <w:b/>
          <w:bCs/>
          <w:sz w:val="52"/>
          <w:szCs w:val="52"/>
        </w:rPr>
      </w:pPr>
      <w:r w:rsidRPr="005D2574">
        <w:rPr>
          <w:b/>
          <w:bCs/>
          <w:sz w:val="52"/>
          <w:szCs w:val="52"/>
        </w:rPr>
        <w:t>GAS &amp; CARBON MONOXIDE SAFETY POLICY</w:t>
      </w:r>
    </w:p>
    <w:p w14:paraId="03101FF7" w14:textId="77777777" w:rsidR="005D2574" w:rsidRPr="005D2574" w:rsidRDefault="005D2574" w:rsidP="005D2574">
      <w:pPr>
        <w:rPr>
          <w:b/>
          <w:bCs/>
          <w:sz w:val="48"/>
          <w:szCs w:val="48"/>
        </w:rPr>
      </w:pPr>
    </w:p>
    <w:p w14:paraId="0FBF800B" w14:textId="77777777" w:rsidR="005D2574" w:rsidRPr="005D2574" w:rsidRDefault="005D2574" w:rsidP="005D2574">
      <w:pPr>
        <w:rPr>
          <w:b/>
          <w:bCs/>
          <w:sz w:val="48"/>
          <w:szCs w:val="48"/>
        </w:rPr>
      </w:pPr>
    </w:p>
    <w:p w14:paraId="523B280A" w14:textId="77777777" w:rsidR="005D2574" w:rsidRPr="005D2574" w:rsidRDefault="005D2574" w:rsidP="005D2574">
      <w:pPr>
        <w:rPr>
          <w:b/>
          <w:bCs/>
          <w:sz w:val="48"/>
          <w:szCs w:val="48"/>
        </w:rPr>
      </w:pPr>
    </w:p>
    <w:p w14:paraId="250CF610" w14:textId="77777777" w:rsidR="005D2574" w:rsidRPr="005D2574" w:rsidRDefault="005D2574" w:rsidP="005D2574">
      <w:pPr>
        <w:rPr>
          <w:b/>
          <w:bCs/>
          <w:sz w:val="48"/>
          <w:szCs w:val="48"/>
        </w:rPr>
      </w:pPr>
    </w:p>
    <w:p w14:paraId="62F50272" w14:textId="77777777" w:rsidR="005D2574" w:rsidRPr="005D2574" w:rsidRDefault="005D2574" w:rsidP="005D2574">
      <w:pPr>
        <w:rPr>
          <w:b/>
          <w:bCs/>
          <w:sz w:val="48"/>
          <w:szCs w:val="48"/>
        </w:rPr>
      </w:pPr>
    </w:p>
    <w:p w14:paraId="7C1D53B1" w14:textId="77777777" w:rsidR="005D2574" w:rsidRPr="005D2574" w:rsidRDefault="005D2574" w:rsidP="005D2574">
      <w:pPr>
        <w:rPr>
          <w:b/>
          <w:bCs/>
          <w:sz w:val="48"/>
          <w:szCs w:val="48"/>
        </w:rPr>
      </w:pPr>
    </w:p>
    <w:p w14:paraId="5C3A04C8" w14:textId="77777777" w:rsidR="005D2574" w:rsidRPr="005D2574" w:rsidRDefault="005D2574" w:rsidP="005D2574">
      <w:pPr>
        <w:rPr>
          <w:b/>
          <w:bCs/>
          <w:sz w:val="48"/>
          <w:szCs w:val="48"/>
        </w:rPr>
      </w:pPr>
    </w:p>
    <w:p w14:paraId="120A48E7" w14:textId="77777777" w:rsidR="005D2574" w:rsidRPr="005D2574" w:rsidRDefault="005D2574" w:rsidP="005D2574">
      <w:pPr>
        <w:rPr>
          <w:b/>
          <w:bCs/>
          <w:sz w:val="48"/>
          <w:szCs w:val="48"/>
        </w:rPr>
      </w:pPr>
    </w:p>
    <w:p w14:paraId="7C5BB48A" w14:textId="77777777" w:rsidR="005D2574" w:rsidRPr="005D2574" w:rsidRDefault="005D2574" w:rsidP="005D2574">
      <w:pPr>
        <w:rPr>
          <w:b/>
          <w:bCs/>
          <w:sz w:val="48"/>
          <w:szCs w:val="48"/>
        </w:rPr>
      </w:pPr>
    </w:p>
    <w:p w14:paraId="7C054818" w14:textId="77777777" w:rsidR="005D2574" w:rsidRDefault="005D2574" w:rsidP="005D2574">
      <w:pPr>
        <w:rPr>
          <w:b/>
          <w:bCs/>
          <w:sz w:val="40"/>
          <w:szCs w:val="40"/>
        </w:rPr>
      </w:pPr>
      <w:r w:rsidRPr="005D2574">
        <w:rPr>
          <w:b/>
          <w:bCs/>
          <w:sz w:val="40"/>
          <w:szCs w:val="40"/>
        </w:rPr>
        <w:t xml:space="preserve">November 2024 </w:t>
      </w:r>
      <w:r>
        <w:rPr>
          <w:b/>
          <w:bCs/>
          <w:sz w:val="40"/>
          <w:szCs w:val="40"/>
        </w:rPr>
        <w:tab/>
      </w:r>
      <w:r>
        <w:rPr>
          <w:b/>
          <w:bCs/>
          <w:sz w:val="40"/>
          <w:szCs w:val="40"/>
        </w:rPr>
        <w:tab/>
      </w:r>
    </w:p>
    <w:p w14:paraId="4CDF54AB" w14:textId="0098ABD9" w:rsidR="005D2574" w:rsidRPr="005D2574" w:rsidRDefault="005D2574" w:rsidP="005D2574">
      <w:pPr>
        <w:rPr>
          <w:b/>
          <w:bCs/>
          <w:sz w:val="40"/>
          <w:szCs w:val="40"/>
        </w:rPr>
      </w:pPr>
      <w:r w:rsidRPr="005D2574">
        <w:rPr>
          <w:b/>
          <w:bCs/>
          <w:sz w:val="40"/>
          <w:szCs w:val="40"/>
        </w:rPr>
        <w:t>www.rotherham.gov.uk</w:t>
      </w:r>
    </w:p>
    <w:p w14:paraId="24EE6924" w14:textId="77777777" w:rsidR="005D2574" w:rsidRDefault="005D2574" w:rsidP="005D2574"/>
    <w:p w14:paraId="7AE037E9" w14:textId="77777777" w:rsidR="005D2574" w:rsidRDefault="005D2574" w:rsidP="005D2574"/>
    <w:p w14:paraId="207C6FAC" w14:textId="77777777" w:rsidR="005D2574" w:rsidRDefault="005D2574" w:rsidP="005D2574"/>
    <w:p w14:paraId="617C8BDF" w14:textId="77777777" w:rsidR="005D2574" w:rsidRDefault="005D2574" w:rsidP="005D2574"/>
    <w:p w14:paraId="0C0EED46" w14:textId="77777777" w:rsidR="005D2574" w:rsidRDefault="005D2574" w:rsidP="005D2574"/>
    <w:p w14:paraId="27980B2E" w14:textId="77777777" w:rsidR="00037758" w:rsidRPr="00037758" w:rsidRDefault="00037758" w:rsidP="00037758">
      <w:pPr>
        <w:spacing w:after="0" w:line="240" w:lineRule="auto"/>
        <w:rPr>
          <w:sz w:val="24"/>
          <w:szCs w:val="24"/>
        </w:rPr>
      </w:pPr>
    </w:p>
    <w:p w14:paraId="24144BE5" w14:textId="77777777" w:rsidR="000F434E" w:rsidRPr="00037758" w:rsidRDefault="000F434E" w:rsidP="00037758">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7372"/>
        <w:gridCol w:w="650"/>
        <w:gridCol w:w="521"/>
      </w:tblGrid>
      <w:tr w:rsidR="000F434E" w:rsidRPr="0045748C" w14:paraId="4B2D4B36" w14:textId="77777777" w:rsidTr="004103D2">
        <w:trPr>
          <w:trHeight w:hRule="exact" w:val="340"/>
        </w:trPr>
        <w:tc>
          <w:tcPr>
            <w:tcW w:w="483" w:type="dxa"/>
          </w:tcPr>
          <w:p w14:paraId="39B0459E" w14:textId="77777777" w:rsidR="000F434E" w:rsidRPr="0045748C" w:rsidRDefault="000F434E" w:rsidP="004103D2">
            <w:pPr>
              <w:jc w:val="center"/>
              <w:rPr>
                <w:rFonts w:ascii="Arial" w:hAnsi="Arial" w:cs="Arial"/>
                <w:b/>
                <w:bCs/>
                <w:color w:val="244061" w:themeColor="accent1" w:themeShade="80"/>
                <w:sz w:val="28"/>
                <w:szCs w:val="28"/>
              </w:rPr>
            </w:pPr>
          </w:p>
        </w:tc>
        <w:tc>
          <w:tcPr>
            <w:tcW w:w="7372" w:type="dxa"/>
          </w:tcPr>
          <w:p w14:paraId="3A6B856E" w14:textId="77777777" w:rsidR="000F434E" w:rsidRPr="0045748C" w:rsidRDefault="000F434E" w:rsidP="004103D2">
            <w:pPr>
              <w:jc w:val="center"/>
              <w:rPr>
                <w:rFonts w:ascii="Arial" w:hAnsi="Arial" w:cs="Arial"/>
                <w:b/>
                <w:bCs/>
                <w:color w:val="244061" w:themeColor="accent1" w:themeShade="80"/>
                <w:sz w:val="28"/>
                <w:szCs w:val="28"/>
              </w:rPr>
            </w:pPr>
            <w:r w:rsidRPr="0045748C">
              <w:rPr>
                <w:rFonts w:ascii="Arial" w:hAnsi="Arial" w:cs="Arial"/>
                <w:b/>
                <w:bCs/>
                <w:color w:val="244061" w:themeColor="accent1" w:themeShade="80"/>
                <w:sz w:val="28"/>
                <w:szCs w:val="28"/>
              </w:rPr>
              <w:t>CONTENTS</w:t>
            </w:r>
          </w:p>
        </w:tc>
        <w:tc>
          <w:tcPr>
            <w:tcW w:w="1171" w:type="dxa"/>
            <w:gridSpan w:val="2"/>
          </w:tcPr>
          <w:p w14:paraId="49EAAE4B" w14:textId="77777777" w:rsidR="000F434E" w:rsidRPr="0045748C" w:rsidRDefault="000F434E" w:rsidP="004103D2">
            <w:pPr>
              <w:rPr>
                <w:rFonts w:ascii="Arial" w:hAnsi="Arial" w:cs="Arial"/>
                <w:b/>
                <w:bCs/>
                <w:color w:val="244061" w:themeColor="accent1" w:themeShade="80"/>
                <w:sz w:val="28"/>
                <w:szCs w:val="28"/>
              </w:rPr>
            </w:pPr>
            <w:r w:rsidRPr="0045748C">
              <w:rPr>
                <w:rFonts w:ascii="Arial" w:hAnsi="Arial" w:cs="Arial"/>
                <w:b/>
                <w:bCs/>
                <w:color w:val="244061" w:themeColor="accent1" w:themeShade="80"/>
                <w:sz w:val="28"/>
                <w:szCs w:val="28"/>
              </w:rPr>
              <w:t>PAGE</w:t>
            </w:r>
          </w:p>
        </w:tc>
      </w:tr>
      <w:tr w:rsidR="000F434E" w14:paraId="525F0F82" w14:textId="77777777" w:rsidTr="00037758">
        <w:trPr>
          <w:gridAfter w:val="1"/>
          <w:wAfter w:w="521" w:type="dxa"/>
          <w:trHeight w:hRule="exact" w:val="340"/>
        </w:trPr>
        <w:tc>
          <w:tcPr>
            <w:tcW w:w="483" w:type="dxa"/>
          </w:tcPr>
          <w:p w14:paraId="23AB39E6" w14:textId="77777777" w:rsidR="000F434E" w:rsidRPr="00650841" w:rsidRDefault="000F434E" w:rsidP="004103D2">
            <w:pPr>
              <w:rPr>
                <w:rFonts w:ascii="Arial" w:hAnsi="Arial" w:cs="Arial"/>
                <w:color w:val="244061" w:themeColor="accent1" w:themeShade="80"/>
                <w:sz w:val="24"/>
                <w:szCs w:val="24"/>
              </w:rPr>
            </w:pPr>
            <w:r w:rsidRPr="00650841">
              <w:rPr>
                <w:rFonts w:ascii="Arial" w:hAnsi="Arial" w:cs="Arial"/>
                <w:color w:val="244061" w:themeColor="accent1" w:themeShade="80"/>
                <w:sz w:val="24"/>
                <w:szCs w:val="24"/>
              </w:rPr>
              <w:t>1</w:t>
            </w:r>
          </w:p>
        </w:tc>
        <w:tc>
          <w:tcPr>
            <w:tcW w:w="7372" w:type="dxa"/>
          </w:tcPr>
          <w:p w14:paraId="7AD8F9E1" w14:textId="77777777" w:rsidR="000F434E" w:rsidRPr="00650841" w:rsidRDefault="000F434E" w:rsidP="004103D2">
            <w:pPr>
              <w:rPr>
                <w:rFonts w:ascii="Arial" w:hAnsi="Arial" w:cs="Arial"/>
                <w:color w:val="244061" w:themeColor="accent1" w:themeShade="80"/>
                <w:sz w:val="24"/>
                <w:szCs w:val="24"/>
              </w:rPr>
            </w:pPr>
            <w:r w:rsidRPr="00650841">
              <w:rPr>
                <w:rFonts w:ascii="Arial" w:hAnsi="Arial" w:cs="Arial"/>
                <w:color w:val="244061" w:themeColor="accent1" w:themeShade="80"/>
                <w:sz w:val="24"/>
                <w:szCs w:val="24"/>
              </w:rPr>
              <w:t>Introduction .......................................................................................</w:t>
            </w:r>
          </w:p>
        </w:tc>
        <w:tc>
          <w:tcPr>
            <w:tcW w:w="650" w:type="dxa"/>
          </w:tcPr>
          <w:p w14:paraId="70F717F5" w14:textId="77777777" w:rsidR="000F434E" w:rsidRPr="00650841" w:rsidRDefault="000C4D57" w:rsidP="00037758">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3</w:t>
            </w:r>
          </w:p>
        </w:tc>
      </w:tr>
      <w:tr w:rsidR="000F434E" w14:paraId="0E1385E4" w14:textId="77777777" w:rsidTr="00037758">
        <w:trPr>
          <w:gridAfter w:val="1"/>
          <w:wAfter w:w="521" w:type="dxa"/>
          <w:trHeight w:hRule="exact" w:val="340"/>
        </w:trPr>
        <w:tc>
          <w:tcPr>
            <w:tcW w:w="483" w:type="dxa"/>
          </w:tcPr>
          <w:p w14:paraId="23E2D1A9" w14:textId="77777777" w:rsidR="000F434E" w:rsidRPr="00650841" w:rsidRDefault="000F434E" w:rsidP="004103D2">
            <w:pPr>
              <w:rPr>
                <w:rFonts w:ascii="Arial" w:hAnsi="Arial" w:cs="Arial"/>
                <w:color w:val="244061" w:themeColor="accent1" w:themeShade="80"/>
                <w:sz w:val="24"/>
                <w:szCs w:val="24"/>
              </w:rPr>
            </w:pPr>
            <w:r w:rsidRPr="00650841">
              <w:rPr>
                <w:rFonts w:ascii="Arial" w:hAnsi="Arial" w:cs="Arial"/>
                <w:color w:val="244061" w:themeColor="accent1" w:themeShade="80"/>
                <w:sz w:val="24"/>
                <w:szCs w:val="24"/>
              </w:rPr>
              <w:t>2</w:t>
            </w:r>
          </w:p>
        </w:tc>
        <w:tc>
          <w:tcPr>
            <w:tcW w:w="7372" w:type="dxa"/>
          </w:tcPr>
          <w:p w14:paraId="4F91F54B" w14:textId="77777777" w:rsidR="000F434E" w:rsidRPr="00650841" w:rsidRDefault="000F434E"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Scope .................................................................</w:t>
            </w:r>
            <w:r w:rsidRPr="00650841">
              <w:rPr>
                <w:rFonts w:ascii="Arial" w:hAnsi="Arial" w:cs="Arial"/>
                <w:color w:val="244061" w:themeColor="accent1" w:themeShade="80"/>
                <w:sz w:val="24"/>
                <w:szCs w:val="24"/>
              </w:rPr>
              <w:t>...............................</w:t>
            </w:r>
          </w:p>
        </w:tc>
        <w:tc>
          <w:tcPr>
            <w:tcW w:w="650" w:type="dxa"/>
          </w:tcPr>
          <w:p w14:paraId="2D7C213A" w14:textId="77777777" w:rsidR="000F434E" w:rsidRPr="00650841" w:rsidRDefault="000C4D57" w:rsidP="00037758">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3</w:t>
            </w:r>
          </w:p>
        </w:tc>
      </w:tr>
      <w:tr w:rsidR="000F434E" w14:paraId="109E4BF6" w14:textId="77777777" w:rsidTr="00037758">
        <w:trPr>
          <w:gridAfter w:val="1"/>
          <w:wAfter w:w="521" w:type="dxa"/>
          <w:trHeight w:hRule="exact" w:val="340"/>
        </w:trPr>
        <w:tc>
          <w:tcPr>
            <w:tcW w:w="483" w:type="dxa"/>
          </w:tcPr>
          <w:p w14:paraId="1E042AD0" w14:textId="77777777" w:rsidR="000F434E" w:rsidRPr="00650841" w:rsidRDefault="000C4D5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3</w:t>
            </w:r>
          </w:p>
        </w:tc>
        <w:tc>
          <w:tcPr>
            <w:tcW w:w="7372" w:type="dxa"/>
          </w:tcPr>
          <w:p w14:paraId="20EB1CC5" w14:textId="0D13FE9E" w:rsidR="000F434E" w:rsidRPr="00650841" w:rsidRDefault="000C4D5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The Council’s approach to m</w:t>
            </w:r>
            <w:r w:rsidR="000F434E">
              <w:rPr>
                <w:rFonts w:ascii="Arial" w:hAnsi="Arial" w:cs="Arial"/>
                <w:color w:val="244061" w:themeColor="accent1" w:themeShade="80"/>
                <w:sz w:val="24"/>
                <w:szCs w:val="24"/>
              </w:rPr>
              <w:t xml:space="preserve">anaging </w:t>
            </w:r>
            <w:r w:rsidR="00FD10BE">
              <w:rPr>
                <w:rFonts w:ascii="Arial" w:hAnsi="Arial" w:cs="Arial"/>
                <w:color w:val="244061" w:themeColor="accent1" w:themeShade="80"/>
                <w:sz w:val="24"/>
                <w:szCs w:val="24"/>
              </w:rPr>
              <w:t>gas and carbon</w:t>
            </w:r>
            <w:r w:rsidR="000F434E">
              <w:rPr>
                <w:rFonts w:ascii="Arial" w:hAnsi="Arial" w:cs="Arial"/>
                <w:color w:val="244061" w:themeColor="accent1" w:themeShade="80"/>
                <w:sz w:val="24"/>
                <w:szCs w:val="24"/>
              </w:rPr>
              <w:t xml:space="preserve"> </w:t>
            </w:r>
            <w:r w:rsidR="00FD10BE">
              <w:rPr>
                <w:rFonts w:ascii="Arial" w:hAnsi="Arial" w:cs="Arial"/>
                <w:color w:val="244061" w:themeColor="accent1" w:themeShade="80"/>
                <w:sz w:val="24"/>
                <w:szCs w:val="24"/>
              </w:rPr>
              <w:t>monoxide...</w:t>
            </w:r>
            <w:r w:rsidR="000F434E" w:rsidRPr="00650841">
              <w:rPr>
                <w:rFonts w:ascii="Arial" w:hAnsi="Arial" w:cs="Arial"/>
                <w:color w:val="244061" w:themeColor="accent1" w:themeShade="80"/>
                <w:sz w:val="24"/>
                <w:szCs w:val="24"/>
              </w:rPr>
              <w:t>...</w:t>
            </w:r>
          </w:p>
        </w:tc>
        <w:tc>
          <w:tcPr>
            <w:tcW w:w="650" w:type="dxa"/>
          </w:tcPr>
          <w:p w14:paraId="76BB75AC" w14:textId="24372DCB" w:rsidR="000F434E" w:rsidRPr="00650841" w:rsidRDefault="000E2D4C" w:rsidP="00037758">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5</w:t>
            </w:r>
          </w:p>
        </w:tc>
      </w:tr>
      <w:tr w:rsidR="000F434E" w14:paraId="2834996B" w14:textId="77777777" w:rsidTr="00037758">
        <w:trPr>
          <w:gridAfter w:val="1"/>
          <w:wAfter w:w="521" w:type="dxa"/>
          <w:trHeight w:hRule="exact" w:val="340"/>
        </w:trPr>
        <w:tc>
          <w:tcPr>
            <w:tcW w:w="483" w:type="dxa"/>
          </w:tcPr>
          <w:p w14:paraId="23D4D53D" w14:textId="77777777" w:rsidR="000F434E" w:rsidRPr="00650841" w:rsidRDefault="000C4D5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4</w:t>
            </w:r>
          </w:p>
        </w:tc>
        <w:tc>
          <w:tcPr>
            <w:tcW w:w="7372" w:type="dxa"/>
          </w:tcPr>
          <w:p w14:paraId="370559D4" w14:textId="77777777" w:rsidR="000F434E" w:rsidRPr="00650841" w:rsidRDefault="00854BEB"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Equality, diversity, and inclusion .................</w:t>
            </w:r>
            <w:r w:rsidR="000F434E" w:rsidRPr="00650841">
              <w:rPr>
                <w:rFonts w:ascii="Arial" w:hAnsi="Arial" w:cs="Arial"/>
                <w:color w:val="244061" w:themeColor="accent1" w:themeShade="80"/>
                <w:sz w:val="24"/>
                <w:szCs w:val="24"/>
              </w:rPr>
              <w:t>......................................</w:t>
            </w:r>
          </w:p>
        </w:tc>
        <w:tc>
          <w:tcPr>
            <w:tcW w:w="650" w:type="dxa"/>
          </w:tcPr>
          <w:p w14:paraId="6353FD98" w14:textId="7EAC068F" w:rsidR="000F434E" w:rsidRPr="00650841" w:rsidRDefault="00037758" w:rsidP="00037758">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9</w:t>
            </w:r>
          </w:p>
        </w:tc>
      </w:tr>
      <w:tr w:rsidR="00EE0723" w14:paraId="16F18497" w14:textId="77777777" w:rsidTr="00037758">
        <w:trPr>
          <w:gridAfter w:val="1"/>
          <w:wAfter w:w="521" w:type="dxa"/>
          <w:trHeight w:hRule="exact" w:val="340"/>
        </w:trPr>
        <w:tc>
          <w:tcPr>
            <w:tcW w:w="483" w:type="dxa"/>
          </w:tcPr>
          <w:p w14:paraId="04EE789D" w14:textId="77777777" w:rsidR="00EE0723" w:rsidRPr="00EE0723" w:rsidRDefault="00EE0723"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5</w:t>
            </w:r>
          </w:p>
        </w:tc>
        <w:tc>
          <w:tcPr>
            <w:tcW w:w="7372" w:type="dxa"/>
          </w:tcPr>
          <w:p w14:paraId="4B95D13D" w14:textId="77777777" w:rsidR="00EE0723" w:rsidRDefault="00EE0723" w:rsidP="004103D2">
            <w:pPr>
              <w:rPr>
                <w:color w:val="244061" w:themeColor="accent1" w:themeShade="80"/>
                <w:sz w:val="24"/>
                <w:szCs w:val="24"/>
              </w:rPr>
            </w:pPr>
            <w:r>
              <w:rPr>
                <w:rFonts w:ascii="Arial" w:hAnsi="Arial" w:cs="Arial"/>
                <w:color w:val="244061" w:themeColor="accent1" w:themeShade="80"/>
                <w:sz w:val="24"/>
                <w:szCs w:val="24"/>
              </w:rPr>
              <w:t>Audit, compliance and review ...............................</w:t>
            </w:r>
            <w:r w:rsidRPr="00650841">
              <w:rPr>
                <w:rFonts w:ascii="Arial" w:hAnsi="Arial" w:cs="Arial"/>
                <w:color w:val="244061" w:themeColor="accent1" w:themeShade="80"/>
                <w:sz w:val="24"/>
                <w:szCs w:val="24"/>
              </w:rPr>
              <w:t>............................</w:t>
            </w:r>
          </w:p>
        </w:tc>
        <w:tc>
          <w:tcPr>
            <w:tcW w:w="650" w:type="dxa"/>
          </w:tcPr>
          <w:p w14:paraId="4D88DF76" w14:textId="6DAE416E" w:rsidR="00EE0723" w:rsidRPr="00EE0723" w:rsidRDefault="000A190C" w:rsidP="00037758">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9</w:t>
            </w:r>
          </w:p>
        </w:tc>
      </w:tr>
      <w:tr w:rsidR="000F434E" w14:paraId="5E2D4469" w14:textId="77777777" w:rsidTr="00037758">
        <w:trPr>
          <w:gridAfter w:val="1"/>
          <w:wAfter w:w="521" w:type="dxa"/>
          <w:trHeight w:hRule="exact" w:val="340"/>
        </w:trPr>
        <w:tc>
          <w:tcPr>
            <w:tcW w:w="483" w:type="dxa"/>
          </w:tcPr>
          <w:p w14:paraId="4A785CB6" w14:textId="77777777" w:rsidR="000F434E" w:rsidRPr="00650841" w:rsidRDefault="000F434E" w:rsidP="004103D2">
            <w:pPr>
              <w:rPr>
                <w:rFonts w:ascii="Arial" w:hAnsi="Arial" w:cs="Arial"/>
                <w:color w:val="244061" w:themeColor="accent1" w:themeShade="80"/>
                <w:sz w:val="24"/>
                <w:szCs w:val="24"/>
              </w:rPr>
            </w:pPr>
          </w:p>
        </w:tc>
        <w:tc>
          <w:tcPr>
            <w:tcW w:w="7372" w:type="dxa"/>
          </w:tcPr>
          <w:p w14:paraId="06899361" w14:textId="768053C2" w:rsidR="000F434E" w:rsidRPr="00650841" w:rsidRDefault="007A0987" w:rsidP="004103D2">
            <w:pPr>
              <w:rPr>
                <w:rFonts w:ascii="Arial" w:hAnsi="Arial" w:cs="Arial"/>
                <w:color w:val="244061" w:themeColor="accent1" w:themeShade="80"/>
                <w:sz w:val="24"/>
                <w:szCs w:val="24"/>
              </w:rPr>
            </w:pPr>
            <w:r>
              <w:rPr>
                <w:rFonts w:ascii="Arial" w:hAnsi="Arial" w:cs="Arial"/>
                <w:color w:val="244061" w:themeColor="accent1" w:themeShade="80"/>
                <w:sz w:val="24"/>
                <w:szCs w:val="24"/>
              </w:rPr>
              <w:t>Appendix</w:t>
            </w:r>
            <w:r w:rsidR="000E2D4C">
              <w:rPr>
                <w:rFonts w:ascii="Arial" w:hAnsi="Arial" w:cs="Arial"/>
                <w:color w:val="244061" w:themeColor="accent1" w:themeShade="80"/>
                <w:sz w:val="24"/>
                <w:szCs w:val="24"/>
              </w:rPr>
              <w:t xml:space="preserve"> </w:t>
            </w:r>
            <w:r>
              <w:rPr>
                <w:rFonts w:ascii="Arial" w:hAnsi="Arial" w:cs="Arial"/>
                <w:color w:val="244061" w:themeColor="accent1" w:themeShade="80"/>
                <w:sz w:val="24"/>
                <w:szCs w:val="24"/>
              </w:rPr>
              <w:t xml:space="preserve">– </w:t>
            </w:r>
            <w:r w:rsidR="00536FFB">
              <w:rPr>
                <w:rFonts w:ascii="Arial" w:hAnsi="Arial" w:cs="Arial"/>
                <w:color w:val="244061" w:themeColor="accent1" w:themeShade="80"/>
                <w:sz w:val="24"/>
                <w:szCs w:val="24"/>
              </w:rPr>
              <w:t>Additional legislation……</w:t>
            </w:r>
            <w:r>
              <w:rPr>
                <w:rFonts w:ascii="Arial" w:hAnsi="Arial" w:cs="Arial"/>
                <w:color w:val="244061" w:themeColor="accent1" w:themeShade="80"/>
                <w:sz w:val="24"/>
                <w:szCs w:val="24"/>
              </w:rPr>
              <w:t>.............</w:t>
            </w:r>
            <w:r w:rsidR="00536FFB">
              <w:rPr>
                <w:rFonts w:ascii="Arial" w:hAnsi="Arial" w:cs="Arial"/>
                <w:color w:val="244061" w:themeColor="accent1" w:themeShade="80"/>
                <w:sz w:val="24"/>
                <w:szCs w:val="24"/>
              </w:rPr>
              <w:t>...................................</w:t>
            </w:r>
          </w:p>
        </w:tc>
        <w:tc>
          <w:tcPr>
            <w:tcW w:w="650" w:type="dxa"/>
          </w:tcPr>
          <w:p w14:paraId="66E79ADF" w14:textId="0185B20D" w:rsidR="000F434E" w:rsidRPr="00650841" w:rsidRDefault="00863CC9" w:rsidP="00037758">
            <w:pPr>
              <w:jc w:val="right"/>
              <w:rPr>
                <w:rFonts w:ascii="Arial" w:hAnsi="Arial" w:cs="Arial"/>
                <w:color w:val="244061" w:themeColor="accent1" w:themeShade="80"/>
                <w:sz w:val="24"/>
                <w:szCs w:val="24"/>
              </w:rPr>
            </w:pPr>
            <w:r>
              <w:rPr>
                <w:rFonts w:ascii="Arial" w:hAnsi="Arial" w:cs="Arial"/>
                <w:color w:val="244061" w:themeColor="accent1" w:themeShade="80"/>
                <w:sz w:val="24"/>
                <w:szCs w:val="24"/>
              </w:rPr>
              <w:t>1</w:t>
            </w:r>
            <w:r w:rsidR="00474EF7">
              <w:rPr>
                <w:rFonts w:ascii="Arial" w:hAnsi="Arial" w:cs="Arial"/>
                <w:color w:val="244061" w:themeColor="accent1" w:themeShade="80"/>
                <w:sz w:val="24"/>
                <w:szCs w:val="24"/>
              </w:rPr>
              <w:t>0</w:t>
            </w:r>
          </w:p>
        </w:tc>
      </w:tr>
    </w:tbl>
    <w:p w14:paraId="45461081" w14:textId="77777777" w:rsidR="000E2D4C" w:rsidRDefault="000E2D4C" w:rsidP="000F434E">
      <w:pPr>
        <w:spacing w:after="0" w:line="240" w:lineRule="auto"/>
      </w:pPr>
    </w:p>
    <w:p w14:paraId="485729E5" w14:textId="77777777" w:rsidR="000E2D4C" w:rsidRDefault="000E2D4C" w:rsidP="000F434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gridCol w:w="792"/>
      </w:tblGrid>
      <w:tr w:rsidR="000E2D4C" w:rsidRPr="00650841" w14:paraId="6B3CF72E" w14:textId="77777777" w:rsidTr="005353BF">
        <w:trPr>
          <w:trHeight w:hRule="exact" w:val="340"/>
        </w:trPr>
        <w:tc>
          <w:tcPr>
            <w:tcW w:w="7372" w:type="dxa"/>
          </w:tcPr>
          <w:p w14:paraId="4D8B408C" w14:textId="77777777" w:rsidR="000E2D4C" w:rsidRDefault="000E2D4C" w:rsidP="005353BF">
            <w:pPr>
              <w:rPr>
                <w:color w:val="244061" w:themeColor="accent1" w:themeShade="80"/>
                <w:sz w:val="24"/>
                <w:szCs w:val="24"/>
              </w:rPr>
            </w:pPr>
          </w:p>
        </w:tc>
        <w:tc>
          <w:tcPr>
            <w:tcW w:w="792" w:type="dxa"/>
          </w:tcPr>
          <w:p w14:paraId="72380C4E" w14:textId="77777777" w:rsidR="000E2D4C" w:rsidRDefault="000E2D4C" w:rsidP="005353BF">
            <w:pPr>
              <w:rPr>
                <w:color w:val="244061" w:themeColor="accent1" w:themeShade="80"/>
                <w:sz w:val="24"/>
                <w:szCs w:val="24"/>
              </w:rPr>
            </w:pPr>
          </w:p>
        </w:tc>
      </w:tr>
    </w:tbl>
    <w:p w14:paraId="4F426E3F" w14:textId="77777777" w:rsidR="00854BEB" w:rsidRDefault="00854BEB">
      <w:pPr>
        <w:spacing w:after="0" w:line="240" w:lineRule="auto"/>
      </w:pPr>
      <w:r>
        <w:br w:type="page"/>
      </w:r>
    </w:p>
    <w:p w14:paraId="66E2AB5B" w14:textId="77777777" w:rsidR="00037758" w:rsidRPr="00037758" w:rsidRDefault="00037758" w:rsidP="00146186">
      <w:pPr>
        <w:pStyle w:val="Heading1"/>
        <w:tabs>
          <w:tab w:val="left" w:pos="567"/>
        </w:tabs>
        <w:spacing w:before="0" w:after="0" w:line="240" w:lineRule="auto"/>
        <w:rPr>
          <w:b w:val="0"/>
          <w:sz w:val="24"/>
          <w:szCs w:val="24"/>
        </w:rPr>
      </w:pPr>
    </w:p>
    <w:p w14:paraId="19CC1CF1" w14:textId="77777777" w:rsidR="00037758" w:rsidRPr="00037758" w:rsidRDefault="00037758" w:rsidP="00146186">
      <w:pPr>
        <w:pStyle w:val="Heading1"/>
        <w:tabs>
          <w:tab w:val="left" w:pos="567"/>
        </w:tabs>
        <w:spacing w:before="0" w:after="0" w:line="240" w:lineRule="auto"/>
        <w:rPr>
          <w:b w:val="0"/>
          <w:sz w:val="24"/>
          <w:szCs w:val="24"/>
        </w:rPr>
      </w:pPr>
    </w:p>
    <w:p w14:paraId="129811E1" w14:textId="77777777" w:rsidR="00037758" w:rsidRPr="00037758" w:rsidRDefault="00037758" w:rsidP="00146186">
      <w:pPr>
        <w:pStyle w:val="Heading1"/>
        <w:tabs>
          <w:tab w:val="left" w:pos="567"/>
        </w:tabs>
        <w:spacing w:before="0" w:after="0" w:line="240" w:lineRule="auto"/>
        <w:rPr>
          <w:b w:val="0"/>
          <w:sz w:val="24"/>
          <w:szCs w:val="24"/>
        </w:rPr>
      </w:pPr>
    </w:p>
    <w:p w14:paraId="6D4A5631" w14:textId="77777777" w:rsidR="00037758" w:rsidRDefault="00037758" w:rsidP="00146186">
      <w:pPr>
        <w:pStyle w:val="Heading1"/>
        <w:tabs>
          <w:tab w:val="left" w:pos="567"/>
        </w:tabs>
        <w:spacing w:before="0" w:after="0" w:line="240" w:lineRule="auto"/>
        <w:rPr>
          <w:b w:val="0"/>
          <w:sz w:val="24"/>
          <w:szCs w:val="24"/>
        </w:rPr>
      </w:pPr>
    </w:p>
    <w:p w14:paraId="250F7D07" w14:textId="77777777" w:rsidR="00037758" w:rsidRPr="00037758" w:rsidRDefault="00037758" w:rsidP="00037758"/>
    <w:p w14:paraId="428C528F" w14:textId="6EF2A254" w:rsidR="00854BEB" w:rsidRPr="00E476CF" w:rsidRDefault="00854BEB" w:rsidP="00146186">
      <w:pPr>
        <w:pStyle w:val="Heading1"/>
        <w:tabs>
          <w:tab w:val="left" w:pos="567"/>
        </w:tabs>
        <w:spacing w:before="0" w:after="0" w:line="240" w:lineRule="auto"/>
        <w:rPr>
          <w:bCs/>
          <w:sz w:val="28"/>
          <w:szCs w:val="28"/>
        </w:rPr>
      </w:pPr>
      <w:r w:rsidRPr="00E476CF">
        <w:rPr>
          <w:bCs/>
          <w:sz w:val="28"/>
          <w:szCs w:val="28"/>
        </w:rPr>
        <w:t>1</w:t>
      </w:r>
      <w:r w:rsidRPr="00E476CF">
        <w:rPr>
          <w:bCs/>
          <w:sz w:val="28"/>
          <w:szCs w:val="28"/>
        </w:rPr>
        <w:tab/>
        <w:t>INTRODUCTION</w:t>
      </w:r>
    </w:p>
    <w:p w14:paraId="1D971ABF" w14:textId="77777777" w:rsidR="004C63D7" w:rsidRDefault="004C63D7" w:rsidP="00854BEB">
      <w:pPr>
        <w:spacing w:after="0" w:line="240" w:lineRule="auto"/>
        <w:rPr>
          <w:sz w:val="24"/>
          <w:szCs w:val="24"/>
        </w:rPr>
      </w:pPr>
    </w:p>
    <w:p w14:paraId="64CCB66F" w14:textId="4CF8E207" w:rsidR="004C63D7" w:rsidRDefault="004C63D7" w:rsidP="004C63D7">
      <w:pPr>
        <w:spacing w:after="0" w:line="240" w:lineRule="auto"/>
        <w:rPr>
          <w:sz w:val="24"/>
          <w:szCs w:val="24"/>
        </w:rPr>
      </w:pPr>
      <w:r w:rsidRPr="004C63D7">
        <w:rPr>
          <w:sz w:val="24"/>
          <w:szCs w:val="24"/>
        </w:rPr>
        <w:t>The health and safety of tenants, residents, visitors, staff</w:t>
      </w:r>
      <w:r>
        <w:rPr>
          <w:sz w:val="24"/>
          <w:szCs w:val="24"/>
        </w:rPr>
        <w:t>,</w:t>
      </w:r>
      <w:r w:rsidRPr="004C63D7">
        <w:rPr>
          <w:sz w:val="24"/>
          <w:szCs w:val="24"/>
        </w:rPr>
        <w:t xml:space="preserve"> and contract partners is of paramount importance to the Council. The risk of gas and carbon monoxide escape presents a significant hazard to the safety of buildings and their occupants, and it is imperative that there are robust management and early warning systems in place to significantly reduce risks.</w:t>
      </w:r>
    </w:p>
    <w:p w14:paraId="123E3CAC" w14:textId="77777777" w:rsidR="004C63D7" w:rsidRPr="004C63D7" w:rsidRDefault="004C63D7" w:rsidP="004C63D7">
      <w:pPr>
        <w:spacing w:after="0" w:line="240" w:lineRule="auto"/>
        <w:rPr>
          <w:sz w:val="24"/>
          <w:szCs w:val="24"/>
        </w:rPr>
      </w:pPr>
    </w:p>
    <w:p w14:paraId="1C7FB12B" w14:textId="177A8C9F" w:rsidR="004C63D7" w:rsidRDefault="004C63D7" w:rsidP="004C63D7">
      <w:pPr>
        <w:spacing w:after="0" w:line="240" w:lineRule="auto"/>
        <w:rPr>
          <w:sz w:val="24"/>
          <w:szCs w:val="24"/>
        </w:rPr>
      </w:pPr>
      <w:r w:rsidRPr="004C63D7">
        <w:rPr>
          <w:sz w:val="24"/>
          <w:szCs w:val="24"/>
        </w:rPr>
        <w:t xml:space="preserve">The key objective of this policy is to ensure the Council, employees, partners, and tenants are clear on </w:t>
      </w:r>
      <w:r w:rsidR="00C55653">
        <w:rPr>
          <w:sz w:val="24"/>
          <w:szCs w:val="24"/>
        </w:rPr>
        <w:t xml:space="preserve">their </w:t>
      </w:r>
      <w:r w:rsidRPr="004C63D7">
        <w:rPr>
          <w:sz w:val="24"/>
          <w:szCs w:val="24"/>
        </w:rPr>
        <w:t>legal and regulatory gas and carbon monoxide safety obligations in respect of housing assets. This policy provides the framework all key stakeholders will operate within to meet these obligations.</w:t>
      </w:r>
    </w:p>
    <w:p w14:paraId="39E2CDAB" w14:textId="77777777" w:rsidR="004C63D7" w:rsidRPr="004C63D7" w:rsidRDefault="004C63D7" w:rsidP="004C63D7">
      <w:pPr>
        <w:spacing w:after="0" w:line="240" w:lineRule="auto"/>
        <w:rPr>
          <w:sz w:val="24"/>
          <w:szCs w:val="24"/>
        </w:rPr>
      </w:pPr>
    </w:p>
    <w:p w14:paraId="4C8DF44F" w14:textId="69BC8739" w:rsidR="004C63D7" w:rsidRDefault="004C63D7" w:rsidP="004C63D7">
      <w:pPr>
        <w:spacing w:after="0" w:line="240" w:lineRule="auto"/>
        <w:rPr>
          <w:sz w:val="24"/>
          <w:szCs w:val="24"/>
        </w:rPr>
      </w:pPr>
      <w:r w:rsidRPr="004C63D7">
        <w:rPr>
          <w:sz w:val="24"/>
          <w:szCs w:val="24"/>
        </w:rPr>
        <w:t>The delivery of this policy is an integral part of the Council’s holistic management of gas and carbon monoxide safety across its portfolio of assets as detailed within the Council’s Corporate Health and Safety Policy.</w:t>
      </w:r>
    </w:p>
    <w:p w14:paraId="06FDA65E" w14:textId="77777777" w:rsidR="00854BEB" w:rsidRPr="00854BEB" w:rsidRDefault="00854BEB" w:rsidP="00854BEB">
      <w:pPr>
        <w:spacing w:after="0" w:line="240" w:lineRule="auto"/>
        <w:rPr>
          <w:sz w:val="24"/>
          <w:szCs w:val="24"/>
        </w:rPr>
      </w:pPr>
    </w:p>
    <w:p w14:paraId="4BE41BAB" w14:textId="77777777" w:rsidR="00854BEB" w:rsidRPr="00E476CF" w:rsidRDefault="00F91809" w:rsidP="00146186">
      <w:pPr>
        <w:tabs>
          <w:tab w:val="left" w:pos="567"/>
        </w:tabs>
        <w:spacing w:after="0" w:line="240" w:lineRule="auto"/>
        <w:rPr>
          <w:b/>
          <w:bCs/>
          <w:color w:val="244061" w:themeColor="accent1" w:themeShade="80"/>
          <w:sz w:val="28"/>
          <w:szCs w:val="28"/>
        </w:rPr>
      </w:pPr>
      <w:r>
        <w:rPr>
          <w:b/>
          <w:bCs/>
          <w:color w:val="244061" w:themeColor="accent1" w:themeShade="80"/>
          <w:sz w:val="28"/>
          <w:szCs w:val="28"/>
        </w:rPr>
        <w:t>2</w:t>
      </w:r>
      <w:r w:rsidR="00854BEB" w:rsidRPr="00E476CF">
        <w:rPr>
          <w:b/>
          <w:bCs/>
          <w:color w:val="244061" w:themeColor="accent1" w:themeShade="80"/>
          <w:sz w:val="28"/>
          <w:szCs w:val="28"/>
        </w:rPr>
        <w:tab/>
        <w:t>SCOPE</w:t>
      </w:r>
    </w:p>
    <w:p w14:paraId="09065FD1" w14:textId="77777777" w:rsidR="00854BEB" w:rsidRDefault="00854BEB" w:rsidP="00854BEB">
      <w:pPr>
        <w:spacing w:after="0" w:line="240" w:lineRule="auto"/>
        <w:rPr>
          <w:sz w:val="24"/>
          <w:szCs w:val="24"/>
        </w:rPr>
      </w:pPr>
    </w:p>
    <w:p w14:paraId="2FBBFA79" w14:textId="77777777" w:rsidR="00211968" w:rsidRPr="00211968" w:rsidRDefault="00211968" w:rsidP="00211968">
      <w:pPr>
        <w:spacing w:after="0" w:line="240" w:lineRule="auto"/>
        <w:rPr>
          <w:sz w:val="24"/>
          <w:szCs w:val="24"/>
        </w:rPr>
      </w:pPr>
      <w:r w:rsidRPr="00211968">
        <w:rPr>
          <w:sz w:val="24"/>
          <w:szCs w:val="24"/>
        </w:rPr>
        <w:t xml:space="preserve">This Policy </w:t>
      </w:r>
      <w:r>
        <w:rPr>
          <w:sz w:val="24"/>
          <w:szCs w:val="24"/>
        </w:rPr>
        <w:t xml:space="preserve">aims to </w:t>
      </w:r>
      <w:r w:rsidRPr="00211968">
        <w:rPr>
          <w:sz w:val="24"/>
          <w:szCs w:val="24"/>
        </w:rPr>
        <w:t>demonstrate that the Council has relevant measures in place to comply with the Gas Safety (installation and use) Regulations 1998 as amended and the Smoke and Carbon Monoxide Alarm (Amendment) Regulations 2022:</w:t>
      </w:r>
    </w:p>
    <w:p w14:paraId="5984C255" w14:textId="77777777" w:rsidR="00211968" w:rsidRPr="00211968" w:rsidRDefault="00211968" w:rsidP="00211968">
      <w:pPr>
        <w:spacing w:after="0" w:line="240" w:lineRule="auto"/>
        <w:rPr>
          <w:sz w:val="24"/>
          <w:szCs w:val="24"/>
        </w:rPr>
      </w:pPr>
      <w:r w:rsidRPr="00211968">
        <w:rPr>
          <w:sz w:val="24"/>
          <w:szCs w:val="24"/>
        </w:rPr>
        <w:t>This policy also operates within the context of additional legislation (see Appendix)</w:t>
      </w:r>
    </w:p>
    <w:p w14:paraId="55201091" w14:textId="77777777" w:rsidR="00211968" w:rsidRDefault="00211968" w:rsidP="00211968">
      <w:pPr>
        <w:spacing w:after="0" w:line="240" w:lineRule="auto"/>
        <w:rPr>
          <w:sz w:val="24"/>
          <w:szCs w:val="24"/>
        </w:rPr>
      </w:pPr>
    </w:p>
    <w:p w14:paraId="4A2874C6" w14:textId="341A2393" w:rsidR="00211968" w:rsidRDefault="00211968" w:rsidP="00211968">
      <w:pPr>
        <w:spacing w:after="0" w:line="240" w:lineRule="auto"/>
        <w:rPr>
          <w:sz w:val="24"/>
          <w:szCs w:val="24"/>
        </w:rPr>
      </w:pPr>
      <w:r w:rsidRPr="00211968">
        <w:rPr>
          <w:sz w:val="24"/>
          <w:szCs w:val="24"/>
        </w:rPr>
        <w:t xml:space="preserve">It covers assets within the responsibility of the Council’s housing service, including residential properties, neighbourhood centres, garages and boiler houses but does not apply to managing </w:t>
      </w:r>
      <w:r>
        <w:rPr>
          <w:sz w:val="24"/>
          <w:szCs w:val="24"/>
        </w:rPr>
        <w:t xml:space="preserve">gas and carbon monoxide </w:t>
      </w:r>
      <w:r w:rsidRPr="00211968">
        <w:rPr>
          <w:sz w:val="24"/>
          <w:szCs w:val="24"/>
        </w:rPr>
        <w:t>safety within non-council owned dwellings or other council assets such as schools, care homes, offices</w:t>
      </w:r>
      <w:r w:rsidR="00536FFB">
        <w:rPr>
          <w:sz w:val="24"/>
          <w:szCs w:val="24"/>
        </w:rPr>
        <w:t>,</w:t>
      </w:r>
      <w:r w:rsidRPr="00211968">
        <w:rPr>
          <w:sz w:val="24"/>
          <w:szCs w:val="24"/>
        </w:rPr>
        <w:t xml:space="preserve"> or commercial properties.</w:t>
      </w:r>
    </w:p>
    <w:p w14:paraId="0D14B191" w14:textId="77777777" w:rsidR="00211968" w:rsidRPr="00211968" w:rsidRDefault="00211968" w:rsidP="00211968">
      <w:pPr>
        <w:spacing w:after="0" w:line="240" w:lineRule="auto"/>
        <w:rPr>
          <w:sz w:val="24"/>
          <w:szCs w:val="24"/>
        </w:rPr>
      </w:pPr>
    </w:p>
    <w:p w14:paraId="6DECAEC9" w14:textId="2EA1406C" w:rsidR="00211968" w:rsidRPr="00211968" w:rsidRDefault="00211968" w:rsidP="00211968">
      <w:pPr>
        <w:spacing w:after="0" w:line="240" w:lineRule="auto"/>
        <w:rPr>
          <w:sz w:val="24"/>
          <w:szCs w:val="24"/>
        </w:rPr>
      </w:pPr>
      <w:r w:rsidRPr="00211968">
        <w:rPr>
          <w:sz w:val="24"/>
          <w:szCs w:val="24"/>
        </w:rPr>
        <w:t xml:space="preserve">This policy applies to all employees who are involved with the management and maintenance of housing services including contractors or visitors to buildings for the purpose of </w:t>
      </w:r>
      <w:r w:rsidR="006A7578" w:rsidRPr="00211968">
        <w:rPr>
          <w:sz w:val="24"/>
          <w:szCs w:val="24"/>
        </w:rPr>
        <w:t>performing</w:t>
      </w:r>
      <w:r w:rsidRPr="00211968">
        <w:rPr>
          <w:sz w:val="24"/>
          <w:szCs w:val="24"/>
        </w:rPr>
        <w:t xml:space="preserve"> their work duties, and is underpinned by the following principles:</w:t>
      </w:r>
    </w:p>
    <w:p w14:paraId="16C1FF7A" w14:textId="77777777" w:rsidR="000F434E" w:rsidRDefault="000F434E" w:rsidP="00146186">
      <w:pPr>
        <w:spacing w:after="0" w:line="240" w:lineRule="auto"/>
        <w:ind w:left="993" w:hanging="426"/>
      </w:pPr>
    </w:p>
    <w:p w14:paraId="2B72A1CB" w14:textId="77777777" w:rsidR="000F434E" w:rsidRPr="00B516A6" w:rsidRDefault="00F91809" w:rsidP="00146186">
      <w:pPr>
        <w:pStyle w:val="ListParagraph"/>
        <w:numPr>
          <w:ilvl w:val="0"/>
          <w:numId w:val="4"/>
        </w:numPr>
        <w:spacing w:after="0" w:line="240" w:lineRule="auto"/>
        <w:ind w:left="993" w:hanging="426"/>
        <w:rPr>
          <w:sz w:val="24"/>
          <w:szCs w:val="24"/>
        </w:rPr>
      </w:pPr>
      <w:r w:rsidRPr="00B516A6">
        <w:rPr>
          <w:sz w:val="24"/>
          <w:szCs w:val="24"/>
        </w:rPr>
        <w:t>Ensuring compliance with legal and statutory requirements</w:t>
      </w:r>
      <w:r w:rsidR="00B516A6">
        <w:rPr>
          <w:sz w:val="24"/>
          <w:szCs w:val="24"/>
        </w:rPr>
        <w:t>.</w:t>
      </w:r>
    </w:p>
    <w:p w14:paraId="67B5C49B" w14:textId="66E1648B" w:rsidR="00F91809" w:rsidRPr="00B516A6" w:rsidRDefault="00F91809" w:rsidP="00146186">
      <w:pPr>
        <w:pStyle w:val="ListParagraph"/>
        <w:numPr>
          <w:ilvl w:val="0"/>
          <w:numId w:val="4"/>
        </w:numPr>
        <w:spacing w:after="0" w:line="240" w:lineRule="auto"/>
        <w:ind w:left="993" w:hanging="426"/>
        <w:rPr>
          <w:sz w:val="24"/>
          <w:szCs w:val="24"/>
        </w:rPr>
      </w:pPr>
      <w:r w:rsidRPr="00B516A6">
        <w:rPr>
          <w:sz w:val="24"/>
          <w:szCs w:val="24"/>
        </w:rPr>
        <w:t xml:space="preserve">Ensuring, </w:t>
      </w:r>
      <w:r w:rsidR="00211968" w:rsidRPr="00211968">
        <w:rPr>
          <w:sz w:val="24"/>
          <w:szCs w:val="24"/>
        </w:rPr>
        <w:t>as far as is reasonably possible that gas and carbon monoxide risks are minimised.</w:t>
      </w:r>
    </w:p>
    <w:p w14:paraId="434462AC" w14:textId="3F26EC91" w:rsidR="00F91809" w:rsidRDefault="00F91809" w:rsidP="00146186">
      <w:pPr>
        <w:pStyle w:val="ListParagraph"/>
        <w:numPr>
          <w:ilvl w:val="0"/>
          <w:numId w:val="4"/>
        </w:numPr>
        <w:spacing w:after="0" w:line="240" w:lineRule="auto"/>
        <w:ind w:left="993" w:hanging="426"/>
        <w:rPr>
          <w:sz w:val="24"/>
          <w:szCs w:val="24"/>
        </w:rPr>
      </w:pPr>
      <w:r w:rsidRPr="00B516A6">
        <w:rPr>
          <w:sz w:val="24"/>
          <w:szCs w:val="24"/>
        </w:rPr>
        <w:t xml:space="preserve">Ensuring </w:t>
      </w:r>
      <w:r w:rsidR="00211968">
        <w:rPr>
          <w:sz w:val="24"/>
          <w:szCs w:val="24"/>
        </w:rPr>
        <w:t xml:space="preserve">all </w:t>
      </w:r>
      <w:r w:rsidR="00211968" w:rsidRPr="00211968">
        <w:rPr>
          <w:sz w:val="24"/>
          <w:szCs w:val="24"/>
        </w:rPr>
        <w:t>gas and carbon monoxide equipment on the Council’s estate is regularly maintained, and records kept in line with legal requirements. This includes cyclical servicing and inspections of gas installations.</w:t>
      </w:r>
    </w:p>
    <w:p w14:paraId="318A3DB2" w14:textId="77777777" w:rsidR="000F434E" w:rsidRDefault="000F434E" w:rsidP="000F434E">
      <w:pPr>
        <w:spacing w:after="0" w:line="240" w:lineRule="auto"/>
      </w:pPr>
    </w:p>
    <w:p w14:paraId="1F6DAE02" w14:textId="77777777" w:rsidR="00F91809" w:rsidRPr="001B485E" w:rsidRDefault="00F91809" w:rsidP="00146186">
      <w:pPr>
        <w:tabs>
          <w:tab w:val="left" w:pos="567"/>
        </w:tabs>
        <w:spacing w:after="0" w:line="240" w:lineRule="auto"/>
        <w:rPr>
          <w:b/>
          <w:bCs/>
          <w:sz w:val="24"/>
          <w:szCs w:val="24"/>
        </w:rPr>
      </w:pPr>
      <w:r>
        <w:rPr>
          <w:b/>
          <w:bCs/>
          <w:sz w:val="24"/>
          <w:szCs w:val="24"/>
        </w:rPr>
        <w:t>2</w:t>
      </w:r>
      <w:r w:rsidRPr="001B485E">
        <w:rPr>
          <w:b/>
          <w:bCs/>
          <w:sz w:val="24"/>
          <w:szCs w:val="24"/>
        </w:rPr>
        <w:t>.1</w:t>
      </w:r>
      <w:r w:rsidRPr="001B485E">
        <w:rPr>
          <w:b/>
          <w:bCs/>
          <w:sz w:val="24"/>
          <w:szCs w:val="24"/>
        </w:rPr>
        <w:tab/>
      </w:r>
      <w:r>
        <w:rPr>
          <w:b/>
          <w:bCs/>
          <w:sz w:val="24"/>
          <w:szCs w:val="24"/>
        </w:rPr>
        <w:t>Guidance and codes of practice</w:t>
      </w:r>
    </w:p>
    <w:p w14:paraId="4DB93C1F" w14:textId="77777777" w:rsidR="00F91809" w:rsidRDefault="00F91809" w:rsidP="00F91809">
      <w:pPr>
        <w:spacing w:after="0" w:line="240" w:lineRule="auto"/>
        <w:rPr>
          <w:sz w:val="24"/>
          <w:szCs w:val="24"/>
        </w:rPr>
      </w:pPr>
    </w:p>
    <w:p w14:paraId="56445058" w14:textId="77777777" w:rsidR="00F91809" w:rsidRDefault="00F91809" w:rsidP="00F91809">
      <w:pPr>
        <w:spacing w:after="0" w:line="240" w:lineRule="auto"/>
        <w:rPr>
          <w:sz w:val="24"/>
          <w:szCs w:val="24"/>
        </w:rPr>
      </w:pPr>
      <w:r>
        <w:rPr>
          <w:sz w:val="24"/>
          <w:szCs w:val="24"/>
        </w:rPr>
        <w:t>The principal guidance and codes of practice applicable to this policy are:</w:t>
      </w:r>
    </w:p>
    <w:p w14:paraId="15CB2D11" w14:textId="77777777" w:rsidR="00F91809" w:rsidRDefault="00F91809" w:rsidP="00F91809">
      <w:pPr>
        <w:spacing w:after="0" w:line="240" w:lineRule="auto"/>
        <w:rPr>
          <w:sz w:val="24"/>
          <w:szCs w:val="24"/>
        </w:rPr>
      </w:pPr>
    </w:p>
    <w:p w14:paraId="6B6FAC9A" w14:textId="657D5CF8" w:rsidR="00A650D4" w:rsidRDefault="00A650D4" w:rsidP="00A650D4">
      <w:pPr>
        <w:pStyle w:val="ListParagraph"/>
        <w:numPr>
          <w:ilvl w:val="0"/>
          <w:numId w:val="5"/>
        </w:numPr>
        <w:rPr>
          <w:sz w:val="24"/>
          <w:szCs w:val="24"/>
        </w:rPr>
      </w:pPr>
      <w:r>
        <w:rPr>
          <w:sz w:val="24"/>
          <w:szCs w:val="24"/>
        </w:rPr>
        <w:lastRenderedPageBreak/>
        <w:t>Approv</w:t>
      </w:r>
      <w:r w:rsidRPr="00A650D4">
        <w:rPr>
          <w:sz w:val="24"/>
          <w:szCs w:val="24"/>
        </w:rPr>
        <w:t>ed Code of Practice (ACoP) - The ACoP applicable to this policy is: ACoP L56 - ‘Safety in the installation and use of gas systems and appliances’ (fifth edition 2018.</w:t>
      </w:r>
    </w:p>
    <w:p w14:paraId="6363B6ED" w14:textId="77777777" w:rsidR="00037758" w:rsidRDefault="00037758" w:rsidP="00037758">
      <w:pPr>
        <w:spacing w:after="0" w:line="240" w:lineRule="auto"/>
        <w:rPr>
          <w:sz w:val="24"/>
          <w:szCs w:val="24"/>
        </w:rPr>
      </w:pPr>
    </w:p>
    <w:p w14:paraId="151766DB" w14:textId="77777777" w:rsidR="00037758" w:rsidRDefault="00037758" w:rsidP="00037758">
      <w:pPr>
        <w:spacing w:after="0" w:line="240" w:lineRule="auto"/>
        <w:rPr>
          <w:sz w:val="24"/>
          <w:szCs w:val="24"/>
        </w:rPr>
      </w:pPr>
    </w:p>
    <w:p w14:paraId="2EB472E8" w14:textId="77777777" w:rsidR="00037758" w:rsidRDefault="00037758" w:rsidP="00037758">
      <w:pPr>
        <w:spacing w:after="0" w:line="240" w:lineRule="auto"/>
        <w:rPr>
          <w:sz w:val="24"/>
          <w:szCs w:val="24"/>
        </w:rPr>
      </w:pPr>
    </w:p>
    <w:p w14:paraId="7A1A5370" w14:textId="77777777" w:rsidR="00037758" w:rsidRDefault="00037758" w:rsidP="00037758">
      <w:pPr>
        <w:spacing w:after="0" w:line="240" w:lineRule="auto"/>
        <w:rPr>
          <w:sz w:val="24"/>
          <w:szCs w:val="24"/>
        </w:rPr>
      </w:pPr>
    </w:p>
    <w:p w14:paraId="195869F6" w14:textId="77777777" w:rsidR="00037758" w:rsidRPr="00037758" w:rsidRDefault="00037758" w:rsidP="00037758">
      <w:pPr>
        <w:spacing w:after="0" w:line="240" w:lineRule="auto"/>
        <w:rPr>
          <w:sz w:val="24"/>
          <w:szCs w:val="24"/>
        </w:rPr>
      </w:pPr>
    </w:p>
    <w:p w14:paraId="3887F8C1" w14:textId="0D0DB32B" w:rsidR="00E0012D" w:rsidRDefault="00E0012D" w:rsidP="00146186">
      <w:pPr>
        <w:pStyle w:val="ListParagraph"/>
        <w:numPr>
          <w:ilvl w:val="0"/>
          <w:numId w:val="5"/>
        </w:numPr>
        <w:spacing w:after="0" w:line="240" w:lineRule="auto"/>
        <w:ind w:left="993" w:hanging="426"/>
        <w:rPr>
          <w:sz w:val="24"/>
          <w:szCs w:val="24"/>
        </w:rPr>
      </w:pPr>
      <w:r>
        <w:rPr>
          <w:sz w:val="24"/>
          <w:szCs w:val="24"/>
        </w:rPr>
        <w:t xml:space="preserve">The </w:t>
      </w:r>
      <w:r w:rsidR="00A650D4" w:rsidRPr="00A650D4">
        <w:rPr>
          <w:sz w:val="24"/>
          <w:szCs w:val="24"/>
        </w:rPr>
        <w:t>principal guidance applicable to this policy is: INDG285 - ‘A guide to landlords’ duties: Gas Safety (Installation and Use) Regulations 1998 as amended Approved Code of Practice and guidance (3rd Edition 2018).</w:t>
      </w:r>
    </w:p>
    <w:p w14:paraId="535EDF86" w14:textId="77777777" w:rsidR="00E0012D" w:rsidRPr="00E0012D" w:rsidRDefault="00E0012D" w:rsidP="00146186">
      <w:pPr>
        <w:spacing w:after="0" w:line="240" w:lineRule="auto"/>
        <w:ind w:left="1134" w:hanging="567"/>
        <w:rPr>
          <w:sz w:val="24"/>
          <w:szCs w:val="24"/>
        </w:rPr>
      </w:pPr>
    </w:p>
    <w:p w14:paraId="79B20898" w14:textId="77777777" w:rsidR="00E0012D" w:rsidRDefault="00E0012D" w:rsidP="00146186">
      <w:pPr>
        <w:tabs>
          <w:tab w:val="left" w:pos="567"/>
        </w:tabs>
        <w:spacing w:after="0" w:line="240" w:lineRule="auto"/>
        <w:rPr>
          <w:sz w:val="24"/>
          <w:szCs w:val="24"/>
        </w:rPr>
      </w:pPr>
      <w:r w:rsidRPr="00E0012D">
        <w:rPr>
          <w:b/>
          <w:bCs/>
          <w:sz w:val="24"/>
          <w:szCs w:val="24"/>
        </w:rPr>
        <w:t>2.2</w:t>
      </w:r>
      <w:r w:rsidRPr="00E0012D">
        <w:rPr>
          <w:b/>
          <w:bCs/>
          <w:sz w:val="24"/>
          <w:szCs w:val="24"/>
        </w:rPr>
        <w:tab/>
      </w:r>
      <w:r>
        <w:rPr>
          <w:b/>
          <w:bCs/>
          <w:sz w:val="24"/>
          <w:szCs w:val="24"/>
        </w:rPr>
        <w:t>Regulatory standards</w:t>
      </w:r>
    </w:p>
    <w:p w14:paraId="3E00A528" w14:textId="77777777" w:rsidR="00E0012D" w:rsidRDefault="00E0012D" w:rsidP="00E0012D">
      <w:pPr>
        <w:spacing w:after="0" w:line="240" w:lineRule="auto"/>
        <w:rPr>
          <w:sz w:val="24"/>
          <w:szCs w:val="24"/>
        </w:rPr>
      </w:pPr>
    </w:p>
    <w:p w14:paraId="39CCC5C6" w14:textId="77777777" w:rsidR="00E0012D" w:rsidRDefault="00E0012D" w:rsidP="00E0012D">
      <w:pPr>
        <w:spacing w:after="0" w:line="240" w:lineRule="auto"/>
        <w:rPr>
          <w:sz w:val="24"/>
          <w:szCs w:val="24"/>
        </w:rPr>
      </w:pPr>
      <w:r>
        <w:rPr>
          <w:sz w:val="24"/>
          <w:szCs w:val="24"/>
        </w:rPr>
        <w:t>The Council will comply with the Regulator of Social Housing’s Consumer Standards for social housing in England.</w:t>
      </w:r>
    </w:p>
    <w:p w14:paraId="7FCC1963" w14:textId="77777777" w:rsidR="00E0012D" w:rsidRDefault="00E0012D" w:rsidP="00E0012D">
      <w:pPr>
        <w:spacing w:after="0" w:line="240" w:lineRule="auto"/>
        <w:rPr>
          <w:sz w:val="24"/>
          <w:szCs w:val="24"/>
        </w:rPr>
      </w:pPr>
    </w:p>
    <w:p w14:paraId="1C800456" w14:textId="6968318B" w:rsidR="00E0012D" w:rsidRDefault="00F23CC3" w:rsidP="00F23CC3">
      <w:pPr>
        <w:spacing w:after="0" w:line="240" w:lineRule="auto"/>
        <w:rPr>
          <w:sz w:val="24"/>
          <w:szCs w:val="24"/>
        </w:rPr>
      </w:pPr>
      <w:r w:rsidRPr="00F23CC3">
        <w:rPr>
          <w:sz w:val="24"/>
          <w:szCs w:val="24"/>
        </w:rPr>
        <w:t>The Gas Safety Regulations impose duties on the Council to protect customers in their homes. The main duties are set out in Regulation 36 and require landlords to:</w:t>
      </w:r>
    </w:p>
    <w:p w14:paraId="77078705" w14:textId="77777777" w:rsidR="00F23CC3" w:rsidRPr="00F23CC3" w:rsidRDefault="00F23CC3" w:rsidP="00F23CC3">
      <w:pPr>
        <w:spacing w:after="0" w:line="240" w:lineRule="auto"/>
        <w:rPr>
          <w:sz w:val="24"/>
          <w:szCs w:val="24"/>
        </w:rPr>
      </w:pPr>
    </w:p>
    <w:p w14:paraId="23230A99" w14:textId="3B724638" w:rsidR="00F23CC3" w:rsidRDefault="00F23CC3" w:rsidP="00F23CC3">
      <w:pPr>
        <w:pStyle w:val="ListParagraph"/>
        <w:numPr>
          <w:ilvl w:val="0"/>
          <w:numId w:val="6"/>
        </w:numPr>
        <w:rPr>
          <w:bCs/>
          <w:sz w:val="24"/>
          <w:szCs w:val="24"/>
        </w:rPr>
      </w:pPr>
      <w:r>
        <w:rPr>
          <w:bCs/>
          <w:sz w:val="24"/>
          <w:szCs w:val="24"/>
        </w:rPr>
        <w:t xml:space="preserve">Ensure </w:t>
      </w:r>
      <w:r w:rsidRPr="00F23CC3">
        <w:rPr>
          <w:bCs/>
          <w:sz w:val="24"/>
          <w:szCs w:val="24"/>
        </w:rPr>
        <w:t>gas fittings and flues are maintained in a safe condition.</w:t>
      </w:r>
      <w:r>
        <w:rPr>
          <w:bCs/>
          <w:sz w:val="24"/>
          <w:szCs w:val="24"/>
        </w:rPr>
        <w:t xml:space="preserve"> </w:t>
      </w:r>
      <w:r w:rsidRPr="00F23CC3">
        <w:rPr>
          <w:bCs/>
          <w:sz w:val="24"/>
          <w:szCs w:val="24"/>
        </w:rPr>
        <w:t xml:space="preserve">Gas appliances should be serviced in accordance with the manufacturer’s instructions. If these are not available it is recommended that they are serviced annually, unless advised otherwise by a Gas Safe registered engineer. </w:t>
      </w:r>
    </w:p>
    <w:p w14:paraId="1F4AE389" w14:textId="2BA51CE5" w:rsidR="00F23CC3" w:rsidRDefault="00F23CC3" w:rsidP="00F23CC3">
      <w:pPr>
        <w:pStyle w:val="ListParagraph"/>
        <w:numPr>
          <w:ilvl w:val="0"/>
          <w:numId w:val="6"/>
        </w:numPr>
        <w:rPr>
          <w:bCs/>
          <w:sz w:val="24"/>
          <w:szCs w:val="24"/>
        </w:rPr>
      </w:pPr>
      <w:r>
        <w:rPr>
          <w:bCs/>
          <w:sz w:val="24"/>
          <w:szCs w:val="24"/>
        </w:rPr>
        <w:t xml:space="preserve">Ensure </w:t>
      </w:r>
      <w:r w:rsidRPr="00F23CC3">
        <w:rPr>
          <w:bCs/>
          <w:sz w:val="24"/>
          <w:szCs w:val="24"/>
        </w:rPr>
        <w:t xml:space="preserve">the annual safety check is </w:t>
      </w:r>
      <w:r w:rsidR="006A7578" w:rsidRPr="00F23CC3">
        <w:rPr>
          <w:bCs/>
          <w:sz w:val="24"/>
          <w:szCs w:val="24"/>
        </w:rPr>
        <w:t>conducted</w:t>
      </w:r>
      <w:r w:rsidRPr="00F23CC3">
        <w:rPr>
          <w:bCs/>
          <w:sz w:val="24"/>
          <w:szCs w:val="24"/>
        </w:rPr>
        <w:t xml:space="preserve"> on each gas appliance and flue within 12 months of the previous safety check</w:t>
      </w:r>
      <w:r>
        <w:rPr>
          <w:bCs/>
          <w:sz w:val="24"/>
          <w:szCs w:val="24"/>
        </w:rPr>
        <w:t>.</w:t>
      </w:r>
    </w:p>
    <w:p w14:paraId="10A5762F" w14:textId="0A321BF6" w:rsidR="00F23CC3" w:rsidRDefault="00F23CC3" w:rsidP="00F23CC3">
      <w:pPr>
        <w:pStyle w:val="ListParagraph"/>
        <w:numPr>
          <w:ilvl w:val="0"/>
          <w:numId w:val="6"/>
        </w:numPr>
        <w:rPr>
          <w:bCs/>
          <w:sz w:val="24"/>
          <w:szCs w:val="24"/>
        </w:rPr>
      </w:pPr>
      <w:r w:rsidRPr="00F23CC3">
        <w:rPr>
          <w:bCs/>
          <w:sz w:val="24"/>
          <w:szCs w:val="24"/>
        </w:rPr>
        <w:t xml:space="preserve">Have all installation, maintenance and safety checks </w:t>
      </w:r>
      <w:r w:rsidR="006A7578" w:rsidRPr="00F23CC3">
        <w:rPr>
          <w:bCs/>
          <w:sz w:val="24"/>
          <w:szCs w:val="24"/>
        </w:rPr>
        <w:t>conducted</w:t>
      </w:r>
      <w:r w:rsidRPr="00F23CC3">
        <w:rPr>
          <w:bCs/>
          <w:sz w:val="24"/>
          <w:szCs w:val="24"/>
        </w:rPr>
        <w:t xml:space="preserve"> by a Gas Safe registered engineer.</w:t>
      </w:r>
    </w:p>
    <w:p w14:paraId="01139C58" w14:textId="7BBDB42C" w:rsidR="00F23CC3" w:rsidRDefault="00F23CC3" w:rsidP="00F23CC3">
      <w:pPr>
        <w:pStyle w:val="ListParagraph"/>
        <w:numPr>
          <w:ilvl w:val="0"/>
          <w:numId w:val="6"/>
        </w:numPr>
        <w:rPr>
          <w:bCs/>
          <w:sz w:val="24"/>
          <w:szCs w:val="24"/>
        </w:rPr>
      </w:pPr>
      <w:r w:rsidRPr="00F23CC3">
        <w:rPr>
          <w:bCs/>
          <w:sz w:val="24"/>
          <w:szCs w:val="24"/>
        </w:rPr>
        <w:t xml:space="preserve">Keep a record of each safety check for at least two years (until at least two further gas safety checks have been </w:t>
      </w:r>
      <w:r w:rsidR="006A7578" w:rsidRPr="00F23CC3">
        <w:rPr>
          <w:bCs/>
          <w:sz w:val="24"/>
          <w:szCs w:val="24"/>
        </w:rPr>
        <w:t>conducted</w:t>
      </w:r>
      <w:r w:rsidRPr="00F23CC3">
        <w:rPr>
          <w:bCs/>
          <w:sz w:val="24"/>
          <w:szCs w:val="24"/>
        </w:rPr>
        <w:t>).</w:t>
      </w:r>
    </w:p>
    <w:p w14:paraId="3DC6CC12" w14:textId="526B8FA4" w:rsidR="00F23CC3" w:rsidRDefault="00F23CC3" w:rsidP="00F23CC3">
      <w:pPr>
        <w:pStyle w:val="ListParagraph"/>
        <w:numPr>
          <w:ilvl w:val="0"/>
          <w:numId w:val="6"/>
        </w:numPr>
        <w:rPr>
          <w:bCs/>
          <w:sz w:val="24"/>
          <w:szCs w:val="24"/>
        </w:rPr>
      </w:pPr>
      <w:r w:rsidRPr="00F23CC3">
        <w:rPr>
          <w:bCs/>
          <w:sz w:val="24"/>
          <w:szCs w:val="24"/>
        </w:rPr>
        <w:t>Issue a copy of the landlord gas safety record to tenants within 28 days of the check being completed, or upon sign up to any new tenancy.</w:t>
      </w:r>
    </w:p>
    <w:p w14:paraId="56DCD4C5" w14:textId="585DBA6D" w:rsidR="00F23CC3" w:rsidRDefault="00F23CC3" w:rsidP="00F23CC3">
      <w:pPr>
        <w:pStyle w:val="ListParagraph"/>
        <w:numPr>
          <w:ilvl w:val="0"/>
          <w:numId w:val="6"/>
        </w:numPr>
        <w:rPr>
          <w:bCs/>
          <w:sz w:val="24"/>
          <w:szCs w:val="24"/>
        </w:rPr>
      </w:pPr>
      <w:r w:rsidRPr="00F23CC3">
        <w:rPr>
          <w:bCs/>
          <w:sz w:val="24"/>
          <w:szCs w:val="24"/>
        </w:rPr>
        <w:t>Display a copy of the latest safety check record in a common area of a building where the gas appliance serves a communal heating system to multiple homes.</w:t>
      </w:r>
    </w:p>
    <w:p w14:paraId="64E26FD9" w14:textId="7C50CD70" w:rsidR="00F23CC3" w:rsidRPr="00F23CC3" w:rsidRDefault="00F23CC3" w:rsidP="00F23CC3">
      <w:pPr>
        <w:pStyle w:val="ListParagraph"/>
        <w:numPr>
          <w:ilvl w:val="0"/>
          <w:numId w:val="6"/>
        </w:numPr>
        <w:rPr>
          <w:bCs/>
          <w:sz w:val="24"/>
          <w:szCs w:val="24"/>
        </w:rPr>
      </w:pPr>
      <w:r w:rsidRPr="00F23CC3">
        <w:rPr>
          <w:bCs/>
          <w:sz w:val="24"/>
          <w:szCs w:val="24"/>
        </w:rPr>
        <w:t>Ensure that gas fittings which contravene Regulation 30 (e.g. certain gas fires and instantaneous water heaters) are not fitted in any room to be occupied as sleeping accommodation</w:t>
      </w:r>
      <w:r w:rsidR="006A7578" w:rsidRPr="00F23CC3">
        <w:rPr>
          <w:bCs/>
          <w:sz w:val="24"/>
          <w:szCs w:val="24"/>
        </w:rPr>
        <w:t xml:space="preserve">. </w:t>
      </w:r>
      <w:r w:rsidRPr="00F23CC3">
        <w:rPr>
          <w:bCs/>
          <w:sz w:val="24"/>
          <w:szCs w:val="24"/>
        </w:rPr>
        <w:t>This includes any room converted into such accommodation.</w:t>
      </w:r>
    </w:p>
    <w:p w14:paraId="4BBFBDDB" w14:textId="77777777" w:rsidR="00E0012D" w:rsidRDefault="00E0012D" w:rsidP="00E0012D">
      <w:pPr>
        <w:spacing w:after="0" w:line="240" w:lineRule="auto"/>
        <w:rPr>
          <w:bCs/>
          <w:sz w:val="24"/>
          <w:szCs w:val="24"/>
        </w:rPr>
      </w:pPr>
    </w:p>
    <w:p w14:paraId="61F170FA" w14:textId="5D49E2A3" w:rsidR="00F23CC3" w:rsidRDefault="000530B8" w:rsidP="000530B8">
      <w:pPr>
        <w:spacing w:after="0" w:line="240" w:lineRule="auto"/>
        <w:rPr>
          <w:sz w:val="24"/>
          <w:szCs w:val="24"/>
        </w:rPr>
      </w:pPr>
      <w:r w:rsidRPr="000530B8">
        <w:rPr>
          <w:sz w:val="24"/>
          <w:szCs w:val="24"/>
        </w:rPr>
        <w:t xml:space="preserve">The Smoke and Carbon Monoxide Alarm (Amendment) Regulations which came into effect 1st October 2022 require </w:t>
      </w:r>
      <w:r>
        <w:rPr>
          <w:sz w:val="24"/>
          <w:szCs w:val="24"/>
        </w:rPr>
        <w:t>t</w:t>
      </w:r>
      <w:r w:rsidRPr="000530B8">
        <w:rPr>
          <w:sz w:val="24"/>
          <w:szCs w:val="24"/>
        </w:rPr>
        <w:t>he Council to:</w:t>
      </w:r>
    </w:p>
    <w:p w14:paraId="5992D964" w14:textId="77777777" w:rsidR="000530B8" w:rsidRDefault="000530B8" w:rsidP="00F23CC3">
      <w:pPr>
        <w:spacing w:after="0" w:line="240" w:lineRule="auto"/>
        <w:rPr>
          <w:sz w:val="24"/>
          <w:szCs w:val="24"/>
        </w:rPr>
      </w:pPr>
    </w:p>
    <w:p w14:paraId="187966DD" w14:textId="16A20E13" w:rsidR="000530B8" w:rsidRPr="000530B8" w:rsidRDefault="000530B8" w:rsidP="000530B8">
      <w:pPr>
        <w:pStyle w:val="ListParagraph"/>
        <w:numPr>
          <w:ilvl w:val="0"/>
          <w:numId w:val="6"/>
        </w:numPr>
        <w:rPr>
          <w:bCs/>
          <w:sz w:val="24"/>
          <w:szCs w:val="24"/>
        </w:rPr>
      </w:pPr>
      <w:r>
        <w:rPr>
          <w:bCs/>
          <w:sz w:val="24"/>
          <w:szCs w:val="24"/>
        </w:rPr>
        <w:t>Inst</w:t>
      </w:r>
      <w:r w:rsidRPr="000530B8">
        <w:rPr>
          <w:bCs/>
          <w:sz w:val="24"/>
          <w:szCs w:val="24"/>
        </w:rPr>
        <w:t>all a smoke alarm on every elevation with living accommodation.</w:t>
      </w:r>
    </w:p>
    <w:p w14:paraId="3F9452D5" w14:textId="43A65297" w:rsidR="000530B8" w:rsidRDefault="000530B8" w:rsidP="00207514">
      <w:pPr>
        <w:pStyle w:val="ListParagraph"/>
        <w:numPr>
          <w:ilvl w:val="0"/>
          <w:numId w:val="6"/>
        </w:numPr>
        <w:spacing w:after="0" w:line="240" w:lineRule="auto"/>
        <w:rPr>
          <w:sz w:val="24"/>
          <w:szCs w:val="24"/>
        </w:rPr>
      </w:pPr>
      <w:r>
        <w:rPr>
          <w:sz w:val="24"/>
          <w:szCs w:val="24"/>
        </w:rPr>
        <w:lastRenderedPageBreak/>
        <w:t xml:space="preserve">Install </w:t>
      </w:r>
      <w:r w:rsidRPr="000530B8">
        <w:rPr>
          <w:sz w:val="24"/>
          <w:szCs w:val="24"/>
        </w:rPr>
        <w:t>carbon monoxide alarms in any rooms used as living accommodation with a fixed combustion appliance (excluding gas cookers).</w:t>
      </w:r>
    </w:p>
    <w:p w14:paraId="4F250AE8" w14:textId="4EADF13C" w:rsidR="000530B8" w:rsidRPr="000530B8" w:rsidRDefault="000530B8" w:rsidP="000530B8">
      <w:pPr>
        <w:pStyle w:val="ListParagraph"/>
        <w:numPr>
          <w:ilvl w:val="0"/>
          <w:numId w:val="6"/>
        </w:numPr>
        <w:rPr>
          <w:sz w:val="24"/>
          <w:szCs w:val="24"/>
        </w:rPr>
      </w:pPr>
      <w:r>
        <w:rPr>
          <w:sz w:val="24"/>
          <w:szCs w:val="24"/>
        </w:rPr>
        <w:t>Repa</w:t>
      </w:r>
      <w:r w:rsidRPr="000530B8">
        <w:rPr>
          <w:sz w:val="24"/>
          <w:szCs w:val="24"/>
        </w:rPr>
        <w:t>ir or replace faulty smoke alarms and carbon monoxide detectors as soon as reasonably practicable.</w:t>
      </w:r>
    </w:p>
    <w:p w14:paraId="07B8B3CE" w14:textId="77777777" w:rsidR="00F23CC3" w:rsidRDefault="00F23CC3" w:rsidP="00E0012D">
      <w:pPr>
        <w:spacing w:after="0" w:line="240" w:lineRule="auto"/>
        <w:rPr>
          <w:bCs/>
          <w:sz w:val="24"/>
          <w:szCs w:val="24"/>
        </w:rPr>
      </w:pPr>
    </w:p>
    <w:p w14:paraId="48925461" w14:textId="77777777" w:rsidR="00037758" w:rsidRDefault="00037758" w:rsidP="00E0012D">
      <w:pPr>
        <w:spacing w:after="0" w:line="240" w:lineRule="auto"/>
        <w:rPr>
          <w:bCs/>
          <w:sz w:val="24"/>
          <w:szCs w:val="24"/>
        </w:rPr>
      </w:pPr>
    </w:p>
    <w:p w14:paraId="31D0D0A1" w14:textId="77777777" w:rsidR="00037758" w:rsidRDefault="00037758" w:rsidP="00E0012D">
      <w:pPr>
        <w:spacing w:after="0" w:line="240" w:lineRule="auto"/>
        <w:rPr>
          <w:bCs/>
          <w:sz w:val="24"/>
          <w:szCs w:val="24"/>
        </w:rPr>
      </w:pPr>
    </w:p>
    <w:p w14:paraId="6C2A3E8C" w14:textId="77777777" w:rsidR="00037758" w:rsidRPr="00037758" w:rsidRDefault="00037758" w:rsidP="00E0012D">
      <w:pPr>
        <w:spacing w:after="0" w:line="240" w:lineRule="auto"/>
        <w:rPr>
          <w:bCs/>
          <w:sz w:val="24"/>
          <w:szCs w:val="24"/>
        </w:rPr>
      </w:pPr>
    </w:p>
    <w:p w14:paraId="5CB1C190" w14:textId="77777777" w:rsidR="00037758" w:rsidRPr="00037758" w:rsidRDefault="00037758" w:rsidP="00E0012D">
      <w:pPr>
        <w:spacing w:after="0" w:line="240" w:lineRule="auto"/>
        <w:rPr>
          <w:bCs/>
          <w:sz w:val="24"/>
          <w:szCs w:val="24"/>
        </w:rPr>
      </w:pPr>
    </w:p>
    <w:p w14:paraId="1823A43E" w14:textId="77777777" w:rsidR="00037758" w:rsidRPr="00037758" w:rsidRDefault="00037758" w:rsidP="00E0012D">
      <w:pPr>
        <w:spacing w:after="0" w:line="240" w:lineRule="auto"/>
        <w:rPr>
          <w:bCs/>
          <w:sz w:val="24"/>
          <w:szCs w:val="24"/>
        </w:rPr>
      </w:pPr>
    </w:p>
    <w:p w14:paraId="592F14BE" w14:textId="77777777" w:rsidR="00037758" w:rsidRPr="00037758" w:rsidRDefault="00037758" w:rsidP="00E0012D">
      <w:pPr>
        <w:spacing w:after="0" w:line="240" w:lineRule="auto"/>
        <w:rPr>
          <w:bCs/>
          <w:sz w:val="24"/>
          <w:szCs w:val="24"/>
        </w:rPr>
      </w:pPr>
    </w:p>
    <w:p w14:paraId="0BFFEEC7" w14:textId="77777777" w:rsidR="000F434E" w:rsidRPr="00037758" w:rsidRDefault="000F434E" w:rsidP="000F434E">
      <w:pPr>
        <w:spacing w:after="0" w:line="240" w:lineRule="auto"/>
        <w:rPr>
          <w:sz w:val="24"/>
          <w:szCs w:val="24"/>
        </w:rPr>
      </w:pPr>
    </w:p>
    <w:p w14:paraId="7477EEF4" w14:textId="56F0F57D" w:rsidR="000F434E" w:rsidRPr="00E0012D" w:rsidRDefault="00E0012D" w:rsidP="00E0012D">
      <w:pPr>
        <w:tabs>
          <w:tab w:val="left" w:pos="567"/>
        </w:tabs>
        <w:spacing w:after="0" w:line="240" w:lineRule="auto"/>
        <w:ind w:left="567" w:hanging="567"/>
        <w:rPr>
          <w:b/>
          <w:bCs/>
          <w:color w:val="244061" w:themeColor="accent1" w:themeShade="80"/>
          <w:sz w:val="28"/>
          <w:szCs w:val="28"/>
        </w:rPr>
      </w:pPr>
      <w:r w:rsidRPr="00E0012D">
        <w:rPr>
          <w:b/>
          <w:bCs/>
          <w:color w:val="244061" w:themeColor="accent1" w:themeShade="80"/>
          <w:sz w:val="28"/>
          <w:szCs w:val="28"/>
        </w:rPr>
        <w:t>3</w:t>
      </w:r>
      <w:r w:rsidRPr="00E0012D">
        <w:rPr>
          <w:b/>
          <w:bCs/>
          <w:color w:val="244061" w:themeColor="accent1" w:themeShade="80"/>
          <w:sz w:val="28"/>
          <w:szCs w:val="28"/>
        </w:rPr>
        <w:tab/>
        <w:t xml:space="preserve">THE COUNCIL’S APPROACH TO MANAGING </w:t>
      </w:r>
      <w:r w:rsidR="004C63D7">
        <w:rPr>
          <w:b/>
          <w:bCs/>
          <w:color w:val="244061" w:themeColor="accent1" w:themeShade="80"/>
          <w:sz w:val="28"/>
          <w:szCs w:val="28"/>
        </w:rPr>
        <w:t>GAS &amp; CARBON MONOXIDE</w:t>
      </w:r>
      <w:r w:rsidRPr="00E0012D">
        <w:rPr>
          <w:b/>
          <w:bCs/>
          <w:color w:val="244061" w:themeColor="accent1" w:themeShade="80"/>
          <w:sz w:val="28"/>
          <w:szCs w:val="28"/>
        </w:rPr>
        <w:t xml:space="preserve"> SAFETY</w:t>
      </w:r>
    </w:p>
    <w:p w14:paraId="3816FC5B" w14:textId="77777777" w:rsidR="00E0012D" w:rsidRPr="00497FB2" w:rsidRDefault="00E0012D" w:rsidP="000F434E">
      <w:pPr>
        <w:spacing w:after="0" w:line="240" w:lineRule="auto"/>
        <w:rPr>
          <w:sz w:val="24"/>
          <w:szCs w:val="24"/>
        </w:rPr>
      </w:pPr>
    </w:p>
    <w:p w14:paraId="56B7A5ED" w14:textId="143033F6" w:rsidR="004C63D7" w:rsidRPr="004C63D7" w:rsidRDefault="004C63D7" w:rsidP="004C63D7">
      <w:pPr>
        <w:spacing w:after="0" w:line="240" w:lineRule="auto"/>
        <w:rPr>
          <w:sz w:val="24"/>
          <w:szCs w:val="24"/>
        </w:rPr>
      </w:pPr>
      <w:r w:rsidRPr="004C63D7">
        <w:rPr>
          <w:sz w:val="24"/>
          <w:szCs w:val="24"/>
        </w:rPr>
        <w:t xml:space="preserve">The Council has a range of measures in place to manage gas and carbon monoxide safety within </w:t>
      </w:r>
      <w:r>
        <w:rPr>
          <w:sz w:val="24"/>
          <w:szCs w:val="24"/>
        </w:rPr>
        <w:t>its</w:t>
      </w:r>
      <w:r w:rsidRPr="004C63D7">
        <w:rPr>
          <w:sz w:val="24"/>
          <w:szCs w:val="24"/>
        </w:rPr>
        <w:t xml:space="preserve"> properties. The compliance management matrix details all compliance activity, frequency of testing, and how </w:t>
      </w:r>
      <w:r>
        <w:rPr>
          <w:sz w:val="24"/>
          <w:szCs w:val="24"/>
        </w:rPr>
        <w:t>the Council</w:t>
      </w:r>
      <w:r w:rsidRPr="004C63D7">
        <w:rPr>
          <w:sz w:val="24"/>
          <w:szCs w:val="24"/>
        </w:rPr>
        <w:t xml:space="preserve"> meet</w:t>
      </w:r>
      <w:r>
        <w:rPr>
          <w:sz w:val="24"/>
          <w:szCs w:val="24"/>
        </w:rPr>
        <w:t>s</w:t>
      </w:r>
      <w:r w:rsidRPr="004C63D7">
        <w:rPr>
          <w:sz w:val="24"/>
          <w:szCs w:val="24"/>
        </w:rPr>
        <w:t xml:space="preserve"> </w:t>
      </w:r>
      <w:r>
        <w:rPr>
          <w:sz w:val="24"/>
          <w:szCs w:val="24"/>
        </w:rPr>
        <w:t>its</w:t>
      </w:r>
      <w:r w:rsidRPr="004C63D7">
        <w:rPr>
          <w:sz w:val="24"/>
          <w:szCs w:val="24"/>
        </w:rPr>
        <w:t xml:space="preserve"> statutory and regulatory obligations</w:t>
      </w:r>
      <w:r w:rsidR="006A7578" w:rsidRPr="004C63D7">
        <w:rPr>
          <w:sz w:val="24"/>
          <w:szCs w:val="24"/>
        </w:rPr>
        <w:t xml:space="preserve">. </w:t>
      </w:r>
      <w:r w:rsidRPr="004C63D7">
        <w:rPr>
          <w:sz w:val="24"/>
          <w:szCs w:val="24"/>
        </w:rPr>
        <w:t>This includes:</w:t>
      </w:r>
    </w:p>
    <w:p w14:paraId="5E655F1F" w14:textId="77777777" w:rsidR="004C63D7" w:rsidRPr="004C63D7" w:rsidRDefault="004C63D7" w:rsidP="004C63D7">
      <w:pPr>
        <w:spacing w:after="0" w:line="240" w:lineRule="auto"/>
        <w:rPr>
          <w:sz w:val="24"/>
          <w:szCs w:val="24"/>
        </w:rPr>
      </w:pPr>
    </w:p>
    <w:p w14:paraId="71FF02EC" w14:textId="5073F759" w:rsidR="004C63D7" w:rsidRPr="001E3A89" w:rsidRDefault="004C63D7" w:rsidP="001E3A89">
      <w:pPr>
        <w:pStyle w:val="ListParagraph"/>
        <w:numPr>
          <w:ilvl w:val="0"/>
          <w:numId w:val="19"/>
        </w:numPr>
        <w:tabs>
          <w:tab w:val="left" w:pos="709"/>
        </w:tabs>
        <w:spacing w:after="0" w:line="240" w:lineRule="auto"/>
        <w:ind w:left="709" w:hanging="425"/>
        <w:rPr>
          <w:sz w:val="24"/>
          <w:szCs w:val="24"/>
        </w:rPr>
      </w:pPr>
      <w:r w:rsidRPr="001E3A89">
        <w:rPr>
          <w:sz w:val="24"/>
          <w:szCs w:val="24"/>
        </w:rPr>
        <w:t>Domestic Landlord Gas Safety Record.</w:t>
      </w:r>
    </w:p>
    <w:p w14:paraId="5F200FB1" w14:textId="69149DAB" w:rsidR="004C63D7" w:rsidRPr="001E3A89" w:rsidRDefault="004C63D7" w:rsidP="001E3A89">
      <w:pPr>
        <w:pStyle w:val="ListParagraph"/>
        <w:numPr>
          <w:ilvl w:val="0"/>
          <w:numId w:val="19"/>
        </w:numPr>
        <w:tabs>
          <w:tab w:val="left" w:pos="709"/>
        </w:tabs>
        <w:spacing w:after="0" w:line="240" w:lineRule="auto"/>
        <w:ind w:left="709" w:hanging="425"/>
        <w:rPr>
          <w:sz w:val="24"/>
          <w:szCs w:val="24"/>
        </w:rPr>
      </w:pPr>
      <w:r w:rsidRPr="001E3A89">
        <w:rPr>
          <w:sz w:val="24"/>
          <w:szCs w:val="24"/>
        </w:rPr>
        <w:t>Non- Domestic Landlord Gas Safety Record.</w:t>
      </w:r>
    </w:p>
    <w:p w14:paraId="6C06F228" w14:textId="05A031A4" w:rsidR="004C63D7" w:rsidRPr="001E3A89" w:rsidRDefault="004C63D7" w:rsidP="001E3A89">
      <w:pPr>
        <w:pStyle w:val="ListParagraph"/>
        <w:numPr>
          <w:ilvl w:val="0"/>
          <w:numId w:val="21"/>
        </w:numPr>
        <w:tabs>
          <w:tab w:val="left" w:pos="709"/>
        </w:tabs>
        <w:spacing w:after="0" w:line="240" w:lineRule="auto"/>
        <w:ind w:left="709" w:hanging="425"/>
        <w:rPr>
          <w:sz w:val="24"/>
          <w:szCs w:val="24"/>
        </w:rPr>
      </w:pPr>
      <w:r w:rsidRPr="001E3A89">
        <w:rPr>
          <w:sz w:val="24"/>
          <w:szCs w:val="24"/>
        </w:rPr>
        <w:t>Solid Fuel Annual Service and Sweep.</w:t>
      </w:r>
    </w:p>
    <w:p w14:paraId="6184E835" w14:textId="722BE1D7" w:rsidR="004C63D7" w:rsidRPr="001E3A89" w:rsidRDefault="004C63D7" w:rsidP="001E3A89">
      <w:pPr>
        <w:pStyle w:val="ListParagraph"/>
        <w:numPr>
          <w:ilvl w:val="0"/>
          <w:numId w:val="23"/>
        </w:numPr>
        <w:tabs>
          <w:tab w:val="left" w:pos="709"/>
        </w:tabs>
        <w:spacing w:after="0" w:line="240" w:lineRule="auto"/>
        <w:ind w:left="709" w:hanging="425"/>
        <w:rPr>
          <w:sz w:val="24"/>
          <w:szCs w:val="24"/>
        </w:rPr>
      </w:pPr>
      <w:r w:rsidRPr="001E3A89">
        <w:rPr>
          <w:sz w:val="24"/>
          <w:szCs w:val="24"/>
        </w:rPr>
        <w:t>C</w:t>
      </w:r>
      <w:r w:rsidR="00724B20" w:rsidRPr="001E3A89">
        <w:rPr>
          <w:sz w:val="24"/>
          <w:szCs w:val="24"/>
        </w:rPr>
        <w:t>arbon Monoxide</w:t>
      </w:r>
      <w:r w:rsidRPr="001E3A89">
        <w:rPr>
          <w:sz w:val="24"/>
          <w:szCs w:val="24"/>
        </w:rPr>
        <w:t xml:space="preserve"> Detection.</w:t>
      </w:r>
    </w:p>
    <w:p w14:paraId="42CD26E0" w14:textId="00DC5DFB" w:rsidR="004C63D7" w:rsidRPr="001E3A89" w:rsidRDefault="004C63D7" w:rsidP="001E3A89">
      <w:pPr>
        <w:pStyle w:val="ListParagraph"/>
        <w:numPr>
          <w:ilvl w:val="0"/>
          <w:numId w:val="25"/>
        </w:numPr>
        <w:tabs>
          <w:tab w:val="left" w:pos="709"/>
        </w:tabs>
        <w:spacing w:after="0" w:line="240" w:lineRule="auto"/>
        <w:ind w:left="709" w:hanging="425"/>
        <w:rPr>
          <w:sz w:val="24"/>
          <w:szCs w:val="24"/>
        </w:rPr>
      </w:pPr>
      <w:r w:rsidRPr="001E3A89">
        <w:rPr>
          <w:sz w:val="24"/>
          <w:szCs w:val="24"/>
        </w:rPr>
        <w:t>Liquid Petroleum Gas Landlord Gas Safety Record.</w:t>
      </w:r>
    </w:p>
    <w:p w14:paraId="53592F3F" w14:textId="289E7899" w:rsidR="004C63D7" w:rsidRPr="001E3A89" w:rsidRDefault="004C63D7" w:rsidP="001E3A89">
      <w:pPr>
        <w:pStyle w:val="ListParagraph"/>
        <w:numPr>
          <w:ilvl w:val="0"/>
          <w:numId w:val="27"/>
        </w:numPr>
        <w:tabs>
          <w:tab w:val="left" w:pos="709"/>
        </w:tabs>
        <w:spacing w:after="0" w:line="240" w:lineRule="auto"/>
        <w:ind w:left="709" w:hanging="425"/>
        <w:rPr>
          <w:sz w:val="24"/>
          <w:szCs w:val="24"/>
        </w:rPr>
      </w:pPr>
      <w:r w:rsidRPr="001E3A89">
        <w:rPr>
          <w:sz w:val="24"/>
          <w:szCs w:val="24"/>
        </w:rPr>
        <w:t>Heating Pressure Vessels.</w:t>
      </w:r>
    </w:p>
    <w:p w14:paraId="45EE08D0" w14:textId="0EC87D80" w:rsidR="00497FB2" w:rsidRDefault="00497FB2" w:rsidP="001E3A89">
      <w:pPr>
        <w:spacing w:after="0" w:line="240" w:lineRule="auto"/>
        <w:ind w:left="720"/>
        <w:rPr>
          <w:sz w:val="24"/>
          <w:szCs w:val="24"/>
        </w:rPr>
      </w:pPr>
    </w:p>
    <w:p w14:paraId="1D7F2749" w14:textId="414BAD92" w:rsidR="00497FB2" w:rsidRDefault="00497FB2" w:rsidP="00497FB2">
      <w:pPr>
        <w:tabs>
          <w:tab w:val="left" w:pos="567"/>
        </w:tabs>
        <w:spacing w:after="0" w:line="240" w:lineRule="auto"/>
        <w:rPr>
          <w:sz w:val="24"/>
          <w:szCs w:val="24"/>
        </w:rPr>
      </w:pPr>
      <w:r>
        <w:rPr>
          <w:b/>
          <w:bCs/>
          <w:sz w:val="24"/>
          <w:szCs w:val="24"/>
        </w:rPr>
        <w:t>3.1</w:t>
      </w:r>
      <w:r>
        <w:rPr>
          <w:b/>
          <w:bCs/>
          <w:sz w:val="24"/>
          <w:szCs w:val="24"/>
        </w:rPr>
        <w:tab/>
      </w:r>
      <w:r w:rsidR="004C63D7">
        <w:rPr>
          <w:b/>
          <w:bCs/>
          <w:sz w:val="24"/>
          <w:szCs w:val="24"/>
        </w:rPr>
        <w:t>Annual Servicing</w:t>
      </w:r>
    </w:p>
    <w:p w14:paraId="3212CCE6" w14:textId="77777777" w:rsidR="00497FB2" w:rsidRDefault="00497FB2" w:rsidP="00497FB2">
      <w:pPr>
        <w:tabs>
          <w:tab w:val="left" w:pos="567"/>
        </w:tabs>
        <w:spacing w:after="0" w:line="240" w:lineRule="auto"/>
        <w:rPr>
          <w:sz w:val="24"/>
          <w:szCs w:val="24"/>
        </w:rPr>
      </w:pPr>
    </w:p>
    <w:p w14:paraId="5F6F24E8" w14:textId="45D170C3" w:rsidR="004C63D7" w:rsidRDefault="001E3A89" w:rsidP="004C63D7">
      <w:pPr>
        <w:tabs>
          <w:tab w:val="left" w:pos="567"/>
        </w:tabs>
        <w:spacing w:after="0" w:line="240" w:lineRule="auto"/>
        <w:rPr>
          <w:sz w:val="24"/>
          <w:szCs w:val="24"/>
        </w:rPr>
      </w:pPr>
      <w:r>
        <w:rPr>
          <w:sz w:val="24"/>
          <w:szCs w:val="24"/>
        </w:rPr>
        <w:t xml:space="preserve">The Council </w:t>
      </w:r>
      <w:r w:rsidR="004C63D7" w:rsidRPr="004C63D7">
        <w:rPr>
          <w:sz w:val="24"/>
          <w:szCs w:val="24"/>
        </w:rPr>
        <w:t xml:space="preserve">will </w:t>
      </w:r>
      <w:r w:rsidR="006A7578" w:rsidRPr="004C63D7">
        <w:rPr>
          <w:sz w:val="24"/>
          <w:szCs w:val="24"/>
        </w:rPr>
        <w:t>conduct</w:t>
      </w:r>
      <w:r w:rsidR="004C63D7" w:rsidRPr="004C63D7">
        <w:rPr>
          <w:sz w:val="24"/>
          <w:szCs w:val="24"/>
        </w:rPr>
        <w:t xml:space="preserve"> an annual gas safety check to all properties with a gas supply, irrespective of whether the gas is connected or not.</w:t>
      </w:r>
    </w:p>
    <w:p w14:paraId="6F94662E" w14:textId="4EF6718E" w:rsidR="004C63D7" w:rsidRPr="004C63D7" w:rsidRDefault="004C63D7" w:rsidP="004C63D7">
      <w:pPr>
        <w:tabs>
          <w:tab w:val="left" w:pos="567"/>
        </w:tabs>
        <w:spacing w:after="0" w:line="240" w:lineRule="auto"/>
        <w:rPr>
          <w:sz w:val="24"/>
          <w:szCs w:val="24"/>
        </w:rPr>
      </w:pPr>
      <w:r w:rsidRPr="004C63D7">
        <w:rPr>
          <w:sz w:val="24"/>
          <w:szCs w:val="24"/>
        </w:rPr>
        <w:t xml:space="preserve"> </w:t>
      </w:r>
    </w:p>
    <w:p w14:paraId="2B20DA57" w14:textId="77777777" w:rsidR="004C63D7" w:rsidRDefault="004C63D7" w:rsidP="004C63D7">
      <w:pPr>
        <w:tabs>
          <w:tab w:val="left" w:pos="567"/>
        </w:tabs>
        <w:spacing w:after="0" w:line="240" w:lineRule="auto"/>
        <w:rPr>
          <w:sz w:val="24"/>
          <w:szCs w:val="24"/>
        </w:rPr>
      </w:pPr>
      <w:r w:rsidRPr="004C63D7">
        <w:rPr>
          <w:sz w:val="24"/>
          <w:szCs w:val="24"/>
        </w:rPr>
        <w:t>The annual gas safety check will include any testing of tenant owned appliances (excluding tenant’s own cookers). Where appliances are found to be faulty, they will be identified in accordance with the Gas Industry Unsafe Situations Procedure (IGEM/G/11 Edition 2) and isolated or disconnected dependent on the severity of the issue. A warning notice will be issued, and the relevant advice given to the tenant explaining why the appliance is considered unsafe.</w:t>
      </w:r>
    </w:p>
    <w:p w14:paraId="68CAF157" w14:textId="77777777" w:rsidR="004C63D7" w:rsidRPr="004C63D7" w:rsidRDefault="004C63D7" w:rsidP="004C63D7">
      <w:pPr>
        <w:tabs>
          <w:tab w:val="left" w:pos="567"/>
        </w:tabs>
        <w:spacing w:after="0" w:line="240" w:lineRule="auto"/>
        <w:rPr>
          <w:sz w:val="24"/>
          <w:szCs w:val="24"/>
        </w:rPr>
      </w:pPr>
    </w:p>
    <w:p w14:paraId="2664F72D" w14:textId="4CBE1821" w:rsidR="004C63D7" w:rsidRDefault="004C63D7" w:rsidP="004C63D7">
      <w:pPr>
        <w:tabs>
          <w:tab w:val="left" w:pos="567"/>
        </w:tabs>
        <w:spacing w:after="0" w:line="240" w:lineRule="auto"/>
        <w:rPr>
          <w:sz w:val="24"/>
          <w:szCs w:val="24"/>
        </w:rPr>
      </w:pPr>
      <w:r>
        <w:rPr>
          <w:sz w:val="24"/>
          <w:szCs w:val="24"/>
        </w:rPr>
        <w:t>The Council</w:t>
      </w:r>
      <w:r w:rsidRPr="004C63D7">
        <w:rPr>
          <w:sz w:val="24"/>
          <w:szCs w:val="24"/>
        </w:rPr>
        <w:t xml:space="preserve"> will </w:t>
      </w:r>
      <w:r w:rsidR="006A7578" w:rsidRPr="004C63D7">
        <w:rPr>
          <w:sz w:val="24"/>
          <w:szCs w:val="24"/>
        </w:rPr>
        <w:t>conduct</w:t>
      </w:r>
      <w:r w:rsidRPr="004C63D7">
        <w:rPr>
          <w:sz w:val="24"/>
          <w:szCs w:val="24"/>
        </w:rPr>
        <w:t xml:space="preserve"> an annual gas safety check to all properties where the gas supply has been capped at the request of the tenant on a previous safety check, to ensure the supply has not been reconnected without </w:t>
      </w:r>
      <w:r>
        <w:rPr>
          <w:sz w:val="24"/>
          <w:szCs w:val="24"/>
        </w:rPr>
        <w:t>the Council being notified</w:t>
      </w:r>
      <w:r w:rsidRPr="004C63D7">
        <w:rPr>
          <w:sz w:val="24"/>
          <w:szCs w:val="24"/>
        </w:rPr>
        <w:t>. At the same time,</w:t>
      </w:r>
      <w:r>
        <w:rPr>
          <w:sz w:val="24"/>
          <w:szCs w:val="24"/>
        </w:rPr>
        <w:t xml:space="preserve"> the Council </w:t>
      </w:r>
      <w:r w:rsidRPr="004C63D7">
        <w:rPr>
          <w:sz w:val="24"/>
          <w:szCs w:val="24"/>
        </w:rPr>
        <w:t xml:space="preserve">will check on tenant welfare and assess whether the lack of gas heating is adversely affecting the condition of the property. </w:t>
      </w:r>
    </w:p>
    <w:p w14:paraId="063C1745" w14:textId="77777777" w:rsidR="004C63D7" w:rsidRPr="004C63D7" w:rsidRDefault="004C63D7" w:rsidP="004C63D7">
      <w:pPr>
        <w:tabs>
          <w:tab w:val="left" w:pos="567"/>
        </w:tabs>
        <w:spacing w:after="0" w:line="240" w:lineRule="auto"/>
        <w:rPr>
          <w:sz w:val="24"/>
          <w:szCs w:val="24"/>
        </w:rPr>
      </w:pPr>
    </w:p>
    <w:p w14:paraId="164B61EF" w14:textId="4A556E76" w:rsidR="00497FB2" w:rsidRDefault="004C63D7" w:rsidP="004C63D7">
      <w:pPr>
        <w:tabs>
          <w:tab w:val="left" w:pos="567"/>
        </w:tabs>
        <w:spacing w:after="0" w:line="240" w:lineRule="auto"/>
        <w:rPr>
          <w:sz w:val="24"/>
          <w:szCs w:val="24"/>
        </w:rPr>
      </w:pPr>
      <w:r w:rsidRPr="004C63D7">
        <w:rPr>
          <w:sz w:val="24"/>
          <w:szCs w:val="24"/>
        </w:rPr>
        <w:t>Annual visual checks are completed to properties that do not have a gas meter but retain a live gas supply which has been capped at the emergency control valve (ECV).</w:t>
      </w:r>
    </w:p>
    <w:p w14:paraId="64F8C126" w14:textId="77777777" w:rsidR="00497FB2" w:rsidRDefault="00497FB2" w:rsidP="00497FB2">
      <w:pPr>
        <w:tabs>
          <w:tab w:val="left" w:pos="567"/>
        </w:tabs>
        <w:spacing w:after="0" w:line="240" w:lineRule="auto"/>
        <w:rPr>
          <w:sz w:val="24"/>
          <w:szCs w:val="24"/>
        </w:rPr>
      </w:pPr>
    </w:p>
    <w:p w14:paraId="3616B8E7" w14:textId="4BD99B26" w:rsidR="00497FB2" w:rsidRDefault="00497FB2" w:rsidP="00497FB2">
      <w:pPr>
        <w:tabs>
          <w:tab w:val="left" w:pos="567"/>
        </w:tabs>
        <w:spacing w:after="0" w:line="240" w:lineRule="auto"/>
        <w:rPr>
          <w:sz w:val="24"/>
          <w:szCs w:val="24"/>
        </w:rPr>
      </w:pPr>
      <w:r>
        <w:rPr>
          <w:b/>
          <w:bCs/>
          <w:sz w:val="24"/>
          <w:szCs w:val="24"/>
        </w:rPr>
        <w:t>3.2</w:t>
      </w:r>
      <w:r>
        <w:rPr>
          <w:b/>
          <w:bCs/>
          <w:sz w:val="24"/>
          <w:szCs w:val="24"/>
        </w:rPr>
        <w:tab/>
      </w:r>
      <w:r w:rsidR="004C63D7">
        <w:rPr>
          <w:b/>
          <w:bCs/>
          <w:sz w:val="24"/>
          <w:szCs w:val="24"/>
        </w:rPr>
        <w:t>New Appliance</w:t>
      </w:r>
    </w:p>
    <w:p w14:paraId="20C0578D" w14:textId="77777777" w:rsidR="00497FB2" w:rsidRDefault="00497FB2" w:rsidP="00497FB2">
      <w:pPr>
        <w:tabs>
          <w:tab w:val="left" w:pos="567"/>
        </w:tabs>
        <w:spacing w:after="0" w:line="240" w:lineRule="auto"/>
        <w:rPr>
          <w:sz w:val="24"/>
          <w:szCs w:val="24"/>
        </w:rPr>
      </w:pPr>
    </w:p>
    <w:p w14:paraId="200E6AD3" w14:textId="189B2CB6" w:rsidR="00497FB2" w:rsidRDefault="004C63D7" w:rsidP="00497FB2">
      <w:pPr>
        <w:tabs>
          <w:tab w:val="left" w:pos="567"/>
        </w:tabs>
        <w:spacing w:after="0" w:line="240" w:lineRule="auto"/>
        <w:rPr>
          <w:sz w:val="24"/>
          <w:szCs w:val="24"/>
        </w:rPr>
      </w:pPr>
      <w:r>
        <w:rPr>
          <w:sz w:val="24"/>
          <w:szCs w:val="24"/>
        </w:rPr>
        <w:t>The Council</w:t>
      </w:r>
      <w:r w:rsidRPr="004C63D7">
        <w:rPr>
          <w:sz w:val="24"/>
          <w:szCs w:val="24"/>
        </w:rPr>
        <w:t xml:space="preserve"> will ensure a gas safety check is </w:t>
      </w:r>
      <w:r w:rsidR="006A7578" w:rsidRPr="004C63D7">
        <w:rPr>
          <w:sz w:val="24"/>
          <w:szCs w:val="24"/>
        </w:rPr>
        <w:t>conducted</w:t>
      </w:r>
      <w:r w:rsidRPr="004C63D7">
        <w:rPr>
          <w:sz w:val="24"/>
          <w:szCs w:val="24"/>
        </w:rPr>
        <w:t xml:space="preserve"> following installation of a new gas boiler and obtain a landlord gas safety certificate (LGSR) to confirm the necessary checks have been completed. The safety check will include a gas tightness test of the carcass, full commissioning of the newly installed boiler in accordance with manufacturer’s instructions and Regulation 26/9, a visual inspection of the meter installation, and an annual service/safety check in accordance with manufacturer’s instructions, Regulation 26/9 and the Council’s specification on all other gas appliances and associated flues within a property.</w:t>
      </w:r>
    </w:p>
    <w:p w14:paraId="315AE8EE" w14:textId="77777777" w:rsidR="000530B8" w:rsidRDefault="000530B8" w:rsidP="00497FB2">
      <w:pPr>
        <w:tabs>
          <w:tab w:val="left" w:pos="567"/>
        </w:tabs>
        <w:spacing w:after="0" w:line="240" w:lineRule="auto"/>
        <w:rPr>
          <w:sz w:val="24"/>
          <w:szCs w:val="24"/>
        </w:rPr>
      </w:pPr>
    </w:p>
    <w:p w14:paraId="52DA62A2" w14:textId="77777777" w:rsidR="00037758" w:rsidRDefault="00037758" w:rsidP="00497FB2">
      <w:pPr>
        <w:tabs>
          <w:tab w:val="left" w:pos="567"/>
        </w:tabs>
        <w:spacing w:after="0" w:line="240" w:lineRule="auto"/>
        <w:rPr>
          <w:b/>
          <w:bCs/>
          <w:sz w:val="24"/>
          <w:szCs w:val="24"/>
        </w:rPr>
      </w:pPr>
    </w:p>
    <w:p w14:paraId="603AA9B6" w14:textId="77777777" w:rsidR="00037758" w:rsidRDefault="00037758" w:rsidP="00497FB2">
      <w:pPr>
        <w:tabs>
          <w:tab w:val="left" w:pos="567"/>
        </w:tabs>
        <w:spacing w:after="0" w:line="240" w:lineRule="auto"/>
        <w:rPr>
          <w:b/>
          <w:bCs/>
          <w:sz w:val="24"/>
          <w:szCs w:val="24"/>
        </w:rPr>
      </w:pPr>
    </w:p>
    <w:p w14:paraId="65A4C976" w14:textId="77777777" w:rsidR="00037758" w:rsidRPr="00037758" w:rsidRDefault="00037758" w:rsidP="00497FB2">
      <w:pPr>
        <w:tabs>
          <w:tab w:val="left" w:pos="567"/>
        </w:tabs>
        <w:spacing w:after="0" w:line="240" w:lineRule="auto"/>
        <w:rPr>
          <w:sz w:val="24"/>
          <w:szCs w:val="24"/>
        </w:rPr>
      </w:pPr>
    </w:p>
    <w:p w14:paraId="6DCB4CAE" w14:textId="77777777" w:rsidR="00037758" w:rsidRPr="00037758" w:rsidRDefault="00037758" w:rsidP="00497FB2">
      <w:pPr>
        <w:tabs>
          <w:tab w:val="left" w:pos="567"/>
        </w:tabs>
        <w:spacing w:after="0" w:line="240" w:lineRule="auto"/>
        <w:rPr>
          <w:sz w:val="24"/>
          <w:szCs w:val="24"/>
        </w:rPr>
      </w:pPr>
    </w:p>
    <w:p w14:paraId="40B976D9" w14:textId="77777777" w:rsidR="00037758" w:rsidRPr="00037758" w:rsidRDefault="00037758" w:rsidP="00497FB2">
      <w:pPr>
        <w:tabs>
          <w:tab w:val="left" w:pos="567"/>
        </w:tabs>
        <w:spacing w:after="0" w:line="240" w:lineRule="auto"/>
        <w:rPr>
          <w:sz w:val="24"/>
          <w:szCs w:val="24"/>
        </w:rPr>
      </w:pPr>
    </w:p>
    <w:p w14:paraId="7C9997F1" w14:textId="77777777" w:rsidR="00037758" w:rsidRPr="00037758" w:rsidRDefault="00037758" w:rsidP="00497FB2">
      <w:pPr>
        <w:tabs>
          <w:tab w:val="left" w:pos="567"/>
        </w:tabs>
        <w:spacing w:after="0" w:line="240" w:lineRule="auto"/>
        <w:rPr>
          <w:sz w:val="24"/>
          <w:szCs w:val="24"/>
        </w:rPr>
      </w:pPr>
    </w:p>
    <w:p w14:paraId="2511DBF0" w14:textId="77777777" w:rsidR="00037758" w:rsidRPr="00037758" w:rsidRDefault="00037758" w:rsidP="00497FB2">
      <w:pPr>
        <w:tabs>
          <w:tab w:val="left" w:pos="567"/>
        </w:tabs>
        <w:spacing w:after="0" w:line="240" w:lineRule="auto"/>
        <w:rPr>
          <w:sz w:val="24"/>
          <w:szCs w:val="24"/>
        </w:rPr>
      </w:pPr>
    </w:p>
    <w:p w14:paraId="6424EF7A" w14:textId="2B66E2A7" w:rsidR="00497FB2" w:rsidRDefault="00497FB2" w:rsidP="00497FB2">
      <w:pPr>
        <w:tabs>
          <w:tab w:val="left" w:pos="567"/>
        </w:tabs>
        <w:spacing w:after="0" w:line="240" w:lineRule="auto"/>
        <w:rPr>
          <w:sz w:val="24"/>
          <w:szCs w:val="24"/>
        </w:rPr>
      </w:pPr>
      <w:r>
        <w:rPr>
          <w:b/>
          <w:bCs/>
          <w:sz w:val="24"/>
          <w:szCs w:val="24"/>
        </w:rPr>
        <w:t>3.3</w:t>
      </w:r>
      <w:r>
        <w:rPr>
          <w:b/>
          <w:bCs/>
          <w:sz w:val="24"/>
          <w:szCs w:val="24"/>
        </w:rPr>
        <w:tab/>
      </w:r>
      <w:r w:rsidR="004E02E5">
        <w:rPr>
          <w:b/>
          <w:bCs/>
          <w:sz w:val="24"/>
          <w:szCs w:val="24"/>
        </w:rPr>
        <w:t>Void Properties and Mutual Exchange</w:t>
      </w:r>
    </w:p>
    <w:p w14:paraId="7803F874" w14:textId="77777777" w:rsidR="00497FB2" w:rsidRDefault="00497FB2" w:rsidP="00497FB2">
      <w:pPr>
        <w:tabs>
          <w:tab w:val="left" w:pos="567"/>
        </w:tabs>
        <w:spacing w:after="0" w:line="240" w:lineRule="auto"/>
        <w:rPr>
          <w:sz w:val="24"/>
          <w:szCs w:val="24"/>
        </w:rPr>
      </w:pPr>
    </w:p>
    <w:p w14:paraId="2A66095B" w14:textId="5CC7920F" w:rsidR="004E02E5" w:rsidRPr="004E02E5" w:rsidRDefault="004E02E5" w:rsidP="004E02E5">
      <w:pPr>
        <w:tabs>
          <w:tab w:val="left" w:pos="567"/>
        </w:tabs>
        <w:spacing w:after="0" w:line="240" w:lineRule="auto"/>
        <w:rPr>
          <w:sz w:val="24"/>
          <w:szCs w:val="24"/>
        </w:rPr>
      </w:pPr>
      <w:r w:rsidRPr="004E02E5">
        <w:rPr>
          <w:sz w:val="24"/>
          <w:szCs w:val="24"/>
        </w:rPr>
        <w:t xml:space="preserve">For safety reasons and best practice, </w:t>
      </w:r>
      <w:r>
        <w:rPr>
          <w:sz w:val="24"/>
          <w:szCs w:val="24"/>
        </w:rPr>
        <w:t>the Council</w:t>
      </w:r>
      <w:r w:rsidRPr="004E02E5">
        <w:rPr>
          <w:sz w:val="24"/>
          <w:szCs w:val="24"/>
        </w:rPr>
        <w:t xml:space="preserve"> will cap off gas supplies to all properties when the property becomes empty. This will be completed by the end of the next working day following termination of tenancy. </w:t>
      </w:r>
      <w:r>
        <w:rPr>
          <w:sz w:val="24"/>
          <w:szCs w:val="24"/>
        </w:rPr>
        <w:t>The Council</w:t>
      </w:r>
      <w:r w:rsidRPr="004E02E5">
        <w:rPr>
          <w:sz w:val="24"/>
          <w:szCs w:val="24"/>
        </w:rPr>
        <w:t xml:space="preserve"> will also cap off gas supplies to all new build properties upon receipt of keys at handover from the contractor/developer. </w:t>
      </w:r>
    </w:p>
    <w:p w14:paraId="3E5893E3" w14:textId="77777777" w:rsidR="004E02E5" w:rsidRDefault="004E02E5" w:rsidP="004E02E5">
      <w:pPr>
        <w:tabs>
          <w:tab w:val="left" w:pos="567"/>
        </w:tabs>
        <w:spacing w:after="0" w:line="240" w:lineRule="auto"/>
        <w:rPr>
          <w:sz w:val="24"/>
          <w:szCs w:val="24"/>
        </w:rPr>
      </w:pPr>
    </w:p>
    <w:p w14:paraId="4C694CAC" w14:textId="205D5273" w:rsidR="004E02E5" w:rsidRDefault="004E02E5" w:rsidP="004E02E5">
      <w:pPr>
        <w:tabs>
          <w:tab w:val="left" w:pos="567"/>
        </w:tabs>
        <w:spacing w:after="0" w:line="240" w:lineRule="auto"/>
        <w:rPr>
          <w:sz w:val="24"/>
          <w:szCs w:val="24"/>
        </w:rPr>
      </w:pPr>
      <w:r w:rsidRPr="004E02E5">
        <w:rPr>
          <w:sz w:val="24"/>
          <w:szCs w:val="24"/>
        </w:rPr>
        <w:t xml:space="preserve">Uncapping and a gas safety check is </w:t>
      </w:r>
      <w:r w:rsidR="006A7578" w:rsidRPr="004E02E5">
        <w:rPr>
          <w:sz w:val="24"/>
          <w:szCs w:val="24"/>
        </w:rPr>
        <w:t>conducted</w:t>
      </w:r>
      <w:r w:rsidRPr="004E02E5">
        <w:rPr>
          <w:sz w:val="24"/>
          <w:szCs w:val="24"/>
        </w:rPr>
        <w:t xml:space="preserve"> upon reletting a property at a date agreed with the tenant, and a copy of the Landlord Gas Safety Record (LGSR) is issued within 28 days of the inspection. </w:t>
      </w:r>
    </w:p>
    <w:p w14:paraId="256A79A7" w14:textId="77777777" w:rsidR="004E02E5" w:rsidRDefault="004E02E5" w:rsidP="004E02E5">
      <w:pPr>
        <w:tabs>
          <w:tab w:val="left" w:pos="567"/>
        </w:tabs>
        <w:spacing w:after="0" w:line="240" w:lineRule="auto"/>
        <w:rPr>
          <w:sz w:val="24"/>
          <w:szCs w:val="24"/>
        </w:rPr>
      </w:pPr>
    </w:p>
    <w:p w14:paraId="4FCE0CF2" w14:textId="7C1A9E78" w:rsidR="004E02E5" w:rsidRDefault="004E02E5" w:rsidP="004E02E5">
      <w:pPr>
        <w:tabs>
          <w:tab w:val="left" w:pos="567"/>
        </w:tabs>
        <w:spacing w:after="0" w:line="240" w:lineRule="auto"/>
        <w:rPr>
          <w:sz w:val="24"/>
          <w:szCs w:val="24"/>
        </w:rPr>
      </w:pPr>
      <w:r w:rsidRPr="004E02E5">
        <w:rPr>
          <w:sz w:val="24"/>
          <w:szCs w:val="24"/>
        </w:rPr>
        <w:t>A gas safety check will be completed on the day of a mutual exchange.</w:t>
      </w:r>
    </w:p>
    <w:p w14:paraId="727691EA" w14:textId="77777777" w:rsidR="004E02E5" w:rsidRDefault="004E02E5" w:rsidP="004E02E5">
      <w:pPr>
        <w:tabs>
          <w:tab w:val="left" w:pos="567"/>
        </w:tabs>
        <w:spacing w:after="0" w:line="240" w:lineRule="auto"/>
        <w:rPr>
          <w:sz w:val="24"/>
          <w:szCs w:val="24"/>
        </w:rPr>
      </w:pPr>
    </w:p>
    <w:p w14:paraId="53B79610" w14:textId="7C0D4EA4" w:rsidR="00497FB2" w:rsidRDefault="00497FB2" w:rsidP="00497FB2">
      <w:pPr>
        <w:tabs>
          <w:tab w:val="left" w:pos="567"/>
        </w:tabs>
        <w:spacing w:after="0" w:line="240" w:lineRule="auto"/>
        <w:rPr>
          <w:sz w:val="24"/>
          <w:szCs w:val="24"/>
        </w:rPr>
      </w:pPr>
      <w:r>
        <w:rPr>
          <w:b/>
          <w:bCs/>
          <w:sz w:val="24"/>
          <w:szCs w:val="24"/>
        </w:rPr>
        <w:t>3.4</w:t>
      </w:r>
      <w:r>
        <w:rPr>
          <w:b/>
          <w:bCs/>
          <w:sz w:val="24"/>
          <w:szCs w:val="24"/>
        </w:rPr>
        <w:tab/>
      </w:r>
      <w:r w:rsidR="000530B8">
        <w:rPr>
          <w:b/>
          <w:bCs/>
          <w:sz w:val="24"/>
          <w:szCs w:val="24"/>
        </w:rPr>
        <w:t>Refurbishment Work</w:t>
      </w:r>
    </w:p>
    <w:p w14:paraId="4504CC30" w14:textId="77777777" w:rsidR="00497FB2" w:rsidRDefault="00497FB2" w:rsidP="00497FB2">
      <w:pPr>
        <w:tabs>
          <w:tab w:val="left" w:pos="567"/>
        </w:tabs>
        <w:spacing w:after="0" w:line="240" w:lineRule="auto"/>
        <w:rPr>
          <w:sz w:val="24"/>
          <w:szCs w:val="24"/>
        </w:rPr>
      </w:pPr>
    </w:p>
    <w:p w14:paraId="5A86FEC8" w14:textId="648A5569" w:rsidR="00497FB2" w:rsidRDefault="000530B8" w:rsidP="00497FB2">
      <w:pPr>
        <w:tabs>
          <w:tab w:val="left" w:pos="567"/>
        </w:tabs>
        <w:spacing w:after="0" w:line="240" w:lineRule="auto"/>
        <w:rPr>
          <w:sz w:val="24"/>
          <w:szCs w:val="24"/>
        </w:rPr>
      </w:pPr>
      <w:r w:rsidRPr="000530B8">
        <w:rPr>
          <w:sz w:val="24"/>
          <w:szCs w:val="24"/>
        </w:rPr>
        <w:t xml:space="preserve">A safety check will be </w:t>
      </w:r>
      <w:r w:rsidR="006A7578" w:rsidRPr="000530B8">
        <w:rPr>
          <w:sz w:val="24"/>
          <w:szCs w:val="24"/>
        </w:rPr>
        <w:t>conducted</w:t>
      </w:r>
      <w:r w:rsidRPr="000530B8">
        <w:rPr>
          <w:sz w:val="24"/>
          <w:szCs w:val="24"/>
        </w:rPr>
        <w:t xml:space="preserve"> on completion of any repair and/or refurbishment works to occupied or void properties where works may have affected any gas fittings, appliances, or flues all in accordance with Regulation 8.</w:t>
      </w:r>
    </w:p>
    <w:p w14:paraId="201C634F" w14:textId="77777777" w:rsidR="000530B8" w:rsidRDefault="000530B8" w:rsidP="00497FB2">
      <w:pPr>
        <w:tabs>
          <w:tab w:val="left" w:pos="567"/>
        </w:tabs>
        <w:spacing w:after="0" w:line="240" w:lineRule="auto"/>
        <w:rPr>
          <w:sz w:val="24"/>
          <w:szCs w:val="24"/>
        </w:rPr>
      </w:pPr>
    </w:p>
    <w:p w14:paraId="07E92F34" w14:textId="1731FFC2" w:rsidR="00497FB2" w:rsidRDefault="00497FB2" w:rsidP="00497FB2">
      <w:pPr>
        <w:tabs>
          <w:tab w:val="left" w:pos="567"/>
        </w:tabs>
        <w:spacing w:after="0" w:line="240" w:lineRule="auto"/>
        <w:rPr>
          <w:sz w:val="24"/>
          <w:szCs w:val="24"/>
        </w:rPr>
      </w:pPr>
      <w:r>
        <w:rPr>
          <w:b/>
          <w:bCs/>
          <w:sz w:val="24"/>
          <w:szCs w:val="24"/>
        </w:rPr>
        <w:t>3.</w:t>
      </w:r>
      <w:r w:rsidR="000530B8">
        <w:rPr>
          <w:b/>
          <w:bCs/>
          <w:sz w:val="24"/>
          <w:szCs w:val="24"/>
        </w:rPr>
        <w:t>5</w:t>
      </w:r>
      <w:r>
        <w:rPr>
          <w:b/>
          <w:bCs/>
          <w:sz w:val="24"/>
          <w:szCs w:val="24"/>
        </w:rPr>
        <w:tab/>
      </w:r>
      <w:r w:rsidR="000530B8">
        <w:rPr>
          <w:b/>
          <w:bCs/>
          <w:sz w:val="24"/>
          <w:szCs w:val="24"/>
        </w:rPr>
        <w:t>Gas Boiler Disconnections</w:t>
      </w:r>
    </w:p>
    <w:p w14:paraId="17C48AA0" w14:textId="77777777" w:rsidR="00497FB2" w:rsidRDefault="00497FB2" w:rsidP="00497FB2">
      <w:pPr>
        <w:tabs>
          <w:tab w:val="left" w:pos="567"/>
        </w:tabs>
        <w:spacing w:after="0" w:line="240" w:lineRule="auto"/>
        <w:rPr>
          <w:sz w:val="24"/>
          <w:szCs w:val="24"/>
        </w:rPr>
      </w:pPr>
    </w:p>
    <w:p w14:paraId="24DDDB85" w14:textId="34632CCC" w:rsidR="00497FB2" w:rsidRDefault="000530B8" w:rsidP="00497FB2">
      <w:pPr>
        <w:tabs>
          <w:tab w:val="left" w:pos="567"/>
        </w:tabs>
        <w:spacing w:after="0" w:line="240" w:lineRule="auto"/>
        <w:rPr>
          <w:sz w:val="24"/>
          <w:szCs w:val="24"/>
        </w:rPr>
      </w:pPr>
      <w:r w:rsidRPr="000530B8">
        <w:rPr>
          <w:sz w:val="24"/>
          <w:szCs w:val="24"/>
        </w:rPr>
        <w:t>If a boiler cannot be repaired, and leaving it connected to the gas supply would pose a risk of gas or carbon monoxide escape, the boiler supply will be capped/disconnected from the gas supply. If this occurs, then temporary electric heaters will be offered and provided at the time of capping. New parts will be sourced and fitted, or if required, a new boiler supplied and fitted within 9 days of disconnection.</w:t>
      </w:r>
    </w:p>
    <w:p w14:paraId="15EE2C96" w14:textId="77777777" w:rsidR="000530B8" w:rsidRDefault="000530B8" w:rsidP="00497FB2">
      <w:pPr>
        <w:tabs>
          <w:tab w:val="left" w:pos="567"/>
        </w:tabs>
        <w:spacing w:after="0" w:line="240" w:lineRule="auto"/>
        <w:rPr>
          <w:sz w:val="24"/>
          <w:szCs w:val="24"/>
        </w:rPr>
      </w:pPr>
    </w:p>
    <w:p w14:paraId="6E3B502F" w14:textId="1AC93599" w:rsidR="00497FB2" w:rsidRDefault="00557E5A" w:rsidP="00497FB2">
      <w:pPr>
        <w:tabs>
          <w:tab w:val="left" w:pos="567"/>
        </w:tabs>
        <w:spacing w:after="0" w:line="240" w:lineRule="auto"/>
        <w:rPr>
          <w:sz w:val="24"/>
          <w:szCs w:val="24"/>
        </w:rPr>
      </w:pPr>
      <w:r>
        <w:rPr>
          <w:b/>
          <w:bCs/>
          <w:sz w:val="24"/>
          <w:szCs w:val="24"/>
        </w:rPr>
        <w:t>3.</w:t>
      </w:r>
      <w:r w:rsidR="000530B8">
        <w:rPr>
          <w:b/>
          <w:bCs/>
          <w:sz w:val="24"/>
          <w:szCs w:val="24"/>
        </w:rPr>
        <w:t>6</w:t>
      </w:r>
      <w:r>
        <w:rPr>
          <w:b/>
          <w:bCs/>
          <w:sz w:val="24"/>
          <w:szCs w:val="24"/>
        </w:rPr>
        <w:tab/>
      </w:r>
      <w:r w:rsidR="000530B8">
        <w:rPr>
          <w:b/>
          <w:bCs/>
          <w:sz w:val="24"/>
          <w:szCs w:val="24"/>
        </w:rPr>
        <w:t>Carbon Monoxide Alarms and Smoke Detectors</w:t>
      </w:r>
    </w:p>
    <w:p w14:paraId="7480173A" w14:textId="77777777" w:rsidR="00557E5A" w:rsidRDefault="00557E5A" w:rsidP="00497FB2">
      <w:pPr>
        <w:tabs>
          <w:tab w:val="left" w:pos="567"/>
        </w:tabs>
        <w:spacing w:after="0" w:line="240" w:lineRule="auto"/>
        <w:rPr>
          <w:sz w:val="24"/>
          <w:szCs w:val="24"/>
        </w:rPr>
      </w:pPr>
    </w:p>
    <w:p w14:paraId="5CAEEC78" w14:textId="39B44341" w:rsidR="00557E5A" w:rsidRDefault="000530B8" w:rsidP="00497FB2">
      <w:pPr>
        <w:tabs>
          <w:tab w:val="left" w:pos="567"/>
        </w:tabs>
        <w:spacing w:after="0" w:line="240" w:lineRule="auto"/>
        <w:rPr>
          <w:sz w:val="24"/>
          <w:szCs w:val="24"/>
        </w:rPr>
      </w:pPr>
      <w:r w:rsidRPr="000530B8">
        <w:rPr>
          <w:sz w:val="24"/>
          <w:szCs w:val="24"/>
        </w:rPr>
        <w:t xml:space="preserve">As part of the annual gas safety check (or at void stage) the </w:t>
      </w:r>
      <w:r>
        <w:rPr>
          <w:sz w:val="24"/>
          <w:szCs w:val="24"/>
        </w:rPr>
        <w:t xml:space="preserve">Council </w:t>
      </w:r>
      <w:r w:rsidRPr="000530B8">
        <w:rPr>
          <w:sz w:val="24"/>
          <w:szCs w:val="24"/>
        </w:rPr>
        <w:t>will check smoke detectors and carbon monoxide alarms are working correctly. A new detector and/or alarm will be fitted If faulty or missing.</w:t>
      </w:r>
    </w:p>
    <w:p w14:paraId="1C66EC23" w14:textId="77777777" w:rsidR="000530B8" w:rsidRDefault="000530B8" w:rsidP="00497FB2">
      <w:pPr>
        <w:tabs>
          <w:tab w:val="left" w:pos="567"/>
        </w:tabs>
        <w:spacing w:after="0" w:line="240" w:lineRule="auto"/>
        <w:rPr>
          <w:sz w:val="24"/>
          <w:szCs w:val="24"/>
        </w:rPr>
      </w:pPr>
    </w:p>
    <w:p w14:paraId="3DB29AE0" w14:textId="5B86CD16" w:rsidR="00557E5A" w:rsidRDefault="00557E5A" w:rsidP="00497FB2">
      <w:pPr>
        <w:tabs>
          <w:tab w:val="left" w:pos="567"/>
        </w:tabs>
        <w:spacing w:after="0" w:line="240" w:lineRule="auto"/>
        <w:rPr>
          <w:b/>
          <w:bCs/>
          <w:sz w:val="24"/>
          <w:szCs w:val="24"/>
        </w:rPr>
      </w:pPr>
      <w:r>
        <w:rPr>
          <w:b/>
          <w:bCs/>
          <w:sz w:val="24"/>
          <w:szCs w:val="24"/>
        </w:rPr>
        <w:lastRenderedPageBreak/>
        <w:t>3.</w:t>
      </w:r>
      <w:r w:rsidR="000530B8">
        <w:rPr>
          <w:b/>
          <w:bCs/>
          <w:sz w:val="24"/>
          <w:szCs w:val="24"/>
        </w:rPr>
        <w:t>7</w:t>
      </w:r>
      <w:r>
        <w:rPr>
          <w:b/>
          <w:bCs/>
          <w:sz w:val="24"/>
          <w:szCs w:val="24"/>
        </w:rPr>
        <w:tab/>
      </w:r>
      <w:r w:rsidR="000530B8">
        <w:rPr>
          <w:b/>
          <w:bCs/>
          <w:sz w:val="24"/>
          <w:szCs w:val="24"/>
        </w:rPr>
        <w:t>Unsafe Appliances</w:t>
      </w:r>
    </w:p>
    <w:p w14:paraId="60BC5F74" w14:textId="77777777" w:rsidR="000530B8" w:rsidRDefault="000530B8" w:rsidP="00497FB2">
      <w:pPr>
        <w:tabs>
          <w:tab w:val="left" w:pos="567"/>
        </w:tabs>
        <w:spacing w:after="0" w:line="240" w:lineRule="auto"/>
        <w:rPr>
          <w:b/>
          <w:bCs/>
          <w:sz w:val="24"/>
          <w:szCs w:val="24"/>
        </w:rPr>
      </w:pPr>
    </w:p>
    <w:p w14:paraId="76015789" w14:textId="7403553C" w:rsidR="000530B8" w:rsidRPr="000530B8" w:rsidRDefault="000530B8" w:rsidP="000530B8">
      <w:pPr>
        <w:spacing w:after="0" w:line="240" w:lineRule="auto"/>
        <w:rPr>
          <w:sz w:val="24"/>
          <w:szCs w:val="24"/>
        </w:rPr>
      </w:pPr>
      <w:r>
        <w:rPr>
          <w:sz w:val="24"/>
          <w:szCs w:val="24"/>
        </w:rPr>
        <w:t>The Council</w:t>
      </w:r>
      <w:r w:rsidRPr="000530B8">
        <w:rPr>
          <w:sz w:val="24"/>
          <w:szCs w:val="24"/>
        </w:rPr>
        <w:t xml:space="preserve"> will ensure that there is a robust process in place for the management of immediately dangerous and at-risk situations identified from the gas/heating safety check or heating repair works, in line with Gas Industry Unsafe Situations Procedure.</w:t>
      </w:r>
    </w:p>
    <w:p w14:paraId="49410AFA" w14:textId="2C882B4A" w:rsidR="00E0012D" w:rsidRDefault="000530B8" w:rsidP="000530B8">
      <w:pPr>
        <w:spacing w:after="0" w:line="240" w:lineRule="auto"/>
        <w:rPr>
          <w:sz w:val="24"/>
          <w:szCs w:val="24"/>
        </w:rPr>
      </w:pPr>
      <w:r w:rsidRPr="000530B8">
        <w:rPr>
          <w:sz w:val="24"/>
          <w:szCs w:val="24"/>
        </w:rPr>
        <w:t>Any open flue gas appliances found in any rooms that are being used as bedrooms or for sleeping will be removed.</w:t>
      </w:r>
    </w:p>
    <w:p w14:paraId="4A04AB2A" w14:textId="77777777" w:rsidR="0042147F" w:rsidRDefault="0042147F" w:rsidP="000530B8">
      <w:pPr>
        <w:spacing w:after="0" w:line="240" w:lineRule="auto"/>
        <w:rPr>
          <w:sz w:val="24"/>
          <w:szCs w:val="24"/>
        </w:rPr>
      </w:pPr>
    </w:p>
    <w:p w14:paraId="3C94D6A0" w14:textId="730DC7D8" w:rsidR="0042147F" w:rsidRDefault="0042147F" w:rsidP="0042147F">
      <w:pPr>
        <w:tabs>
          <w:tab w:val="left" w:pos="567"/>
        </w:tabs>
        <w:spacing w:after="0" w:line="240" w:lineRule="auto"/>
        <w:rPr>
          <w:b/>
          <w:bCs/>
          <w:sz w:val="24"/>
          <w:szCs w:val="24"/>
        </w:rPr>
      </w:pPr>
      <w:r>
        <w:rPr>
          <w:b/>
          <w:bCs/>
          <w:sz w:val="24"/>
          <w:szCs w:val="24"/>
        </w:rPr>
        <w:t>3.7</w:t>
      </w:r>
      <w:r>
        <w:rPr>
          <w:b/>
          <w:bCs/>
          <w:sz w:val="24"/>
          <w:szCs w:val="24"/>
        </w:rPr>
        <w:tab/>
        <w:t>Solid Fuel Appliances</w:t>
      </w:r>
    </w:p>
    <w:p w14:paraId="6C135445" w14:textId="77777777" w:rsidR="0042147F" w:rsidRDefault="0042147F" w:rsidP="000530B8">
      <w:pPr>
        <w:spacing w:after="0" w:line="240" w:lineRule="auto"/>
        <w:rPr>
          <w:sz w:val="24"/>
          <w:szCs w:val="24"/>
        </w:rPr>
      </w:pPr>
    </w:p>
    <w:p w14:paraId="6F16E5BA" w14:textId="337BDE85" w:rsidR="0042147F" w:rsidRDefault="0042147F" w:rsidP="000530B8">
      <w:pPr>
        <w:spacing w:after="0" w:line="240" w:lineRule="auto"/>
        <w:rPr>
          <w:sz w:val="24"/>
          <w:szCs w:val="24"/>
        </w:rPr>
      </w:pPr>
      <w:r w:rsidRPr="0042147F">
        <w:rPr>
          <w:sz w:val="24"/>
          <w:szCs w:val="24"/>
        </w:rPr>
        <w:t xml:space="preserve">A HETAS accredited contractor is in place to service </w:t>
      </w:r>
      <w:r>
        <w:rPr>
          <w:sz w:val="24"/>
          <w:szCs w:val="24"/>
        </w:rPr>
        <w:t xml:space="preserve">existing </w:t>
      </w:r>
      <w:r w:rsidRPr="0042147F">
        <w:rPr>
          <w:sz w:val="24"/>
          <w:szCs w:val="24"/>
        </w:rPr>
        <w:t>solid fuel appliances and sweep flues</w:t>
      </w:r>
      <w:r>
        <w:rPr>
          <w:sz w:val="24"/>
          <w:szCs w:val="24"/>
        </w:rPr>
        <w:t xml:space="preserve"> on an annual basis</w:t>
      </w:r>
      <w:r w:rsidRPr="0042147F">
        <w:rPr>
          <w:sz w:val="24"/>
          <w:szCs w:val="24"/>
        </w:rPr>
        <w:t xml:space="preserve">. The contractor will </w:t>
      </w:r>
      <w:r>
        <w:rPr>
          <w:sz w:val="24"/>
          <w:szCs w:val="24"/>
        </w:rPr>
        <w:t xml:space="preserve">also </w:t>
      </w:r>
      <w:r w:rsidRPr="0042147F">
        <w:rPr>
          <w:sz w:val="24"/>
          <w:szCs w:val="24"/>
        </w:rPr>
        <w:t xml:space="preserve">check and replace as necessary </w:t>
      </w:r>
      <w:r>
        <w:rPr>
          <w:sz w:val="24"/>
          <w:szCs w:val="24"/>
        </w:rPr>
        <w:t xml:space="preserve">any </w:t>
      </w:r>
      <w:r w:rsidRPr="0042147F">
        <w:rPr>
          <w:sz w:val="24"/>
          <w:szCs w:val="24"/>
        </w:rPr>
        <w:t>carbon monoxide detecting device(s)</w:t>
      </w:r>
    </w:p>
    <w:p w14:paraId="53B07344" w14:textId="77777777" w:rsidR="0042147F" w:rsidRDefault="0042147F" w:rsidP="000530B8">
      <w:pPr>
        <w:spacing w:after="0" w:line="240" w:lineRule="auto"/>
        <w:rPr>
          <w:sz w:val="24"/>
          <w:szCs w:val="24"/>
        </w:rPr>
      </w:pPr>
    </w:p>
    <w:p w14:paraId="3AD83FA4" w14:textId="77777777" w:rsidR="00037758" w:rsidRDefault="00037758" w:rsidP="000530B8">
      <w:pPr>
        <w:spacing w:after="0" w:line="240" w:lineRule="auto"/>
        <w:rPr>
          <w:sz w:val="24"/>
          <w:szCs w:val="24"/>
        </w:rPr>
      </w:pPr>
    </w:p>
    <w:p w14:paraId="5E334CF1" w14:textId="77777777" w:rsidR="00037758" w:rsidRDefault="00037758" w:rsidP="000530B8">
      <w:pPr>
        <w:spacing w:after="0" w:line="240" w:lineRule="auto"/>
        <w:rPr>
          <w:sz w:val="24"/>
          <w:szCs w:val="24"/>
        </w:rPr>
      </w:pPr>
    </w:p>
    <w:p w14:paraId="4D2E0FC1" w14:textId="77777777" w:rsidR="00037758" w:rsidRDefault="00037758" w:rsidP="000530B8">
      <w:pPr>
        <w:spacing w:after="0" w:line="240" w:lineRule="auto"/>
        <w:rPr>
          <w:sz w:val="24"/>
          <w:szCs w:val="24"/>
        </w:rPr>
      </w:pPr>
    </w:p>
    <w:p w14:paraId="782936B0" w14:textId="77777777" w:rsidR="00037758" w:rsidRDefault="00037758" w:rsidP="000530B8">
      <w:pPr>
        <w:spacing w:after="0" w:line="240" w:lineRule="auto"/>
        <w:rPr>
          <w:sz w:val="24"/>
          <w:szCs w:val="24"/>
        </w:rPr>
      </w:pPr>
    </w:p>
    <w:p w14:paraId="5FC27DDC" w14:textId="77777777" w:rsidR="00037758" w:rsidRDefault="00037758" w:rsidP="000530B8">
      <w:pPr>
        <w:spacing w:after="0" w:line="240" w:lineRule="auto"/>
        <w:rPr>
          <w:sz w:val="24"/>
          <w:szCs w:val="24"/>
        </w:rPr>
      </w:pPr>
    </w:p>
    <w:p w14:paraId="50FD3A92" w14:textId="77777777" w:rsidR="00037758" w:rsidRDefault="00037758" w:rsidP="000530B8">
      <w:pPr>
        <w:spacing w:after="0" w:line="240" w:lineRule="auto"/>
        <w:rPr>
          <w:sz w:val="24"/>
          <w:szCs w:val="24"/>
        </w:rPr>
      </w:pPr>
    </w:p>
    <w:p w14:paraId="247EFDE7" w14:textId="43633BE3" w:rsidR="0042147F" w:rsidRDefault="0042147F" w:rsidP="000530B8">
      <w:pPr>
        <w:spacing w:after="0" w:line="240" w:lineRule="auto"/>
        <w:rPr>
          <w:sz w:val="24"/>
          <w:szCs w:val="24"/>
        </w:rPr>
      </w:pPr>
      <w:r>
        <w:rPr>
          <w:sz w:val="24"/>
          <w:szCs w:val="24"/>
        </w:rPr>
        <w:t>The Council</w:t>
      </w:r>
      <w:r w:rsidRPr="0042147F">
        <w:rPr>
          <w:sz w:val="24"/>
          <w:szCs w:val="24"/>
        </w:rPr>
        <w:t xml:space="preserve"> will not permit installation of solid fuel or any open flued appliances. All existing appliances will be removed prior to any new tenancy</w:t>
      </w:r>
      <w:r>
        <w:rPr>
          <w:sz w:val="24"/>
          <w:szCs w:val="24"/>
        </w:rPr>
        <w:t>.</w:t>
      </w:r>
    </w:p>
    <w:p w14:paraId="7A95DFEB" w14:textId="77777777" w:rsidR="00037758" w:rsidRPr="00037758" w:rsidRDefault="00037758" w:rsidP="00146186">
      <w:pPr>
        <w:tabs>
          <w:tab w:val="left" w:pos="567"/>
        </w:tabs>
        <w:spacing w:after="0" w:line="240" w:lineRule="auto"/>
        <w:rPr>
          <w:sz w:val="24"/>
          <w:szCs w:val="24"/>
        </w:rPr>
      </w:pPr>
    </w:p>
    <w:p w14:paraId="5F4EFF8C" w14:textId="4659B587" w:rsidR="009979C7" w:rsidRPr="009979C7" w:rsidRDefault="009979C7" w:rsidP="00146186">
      <w:pPr>
        <w:tabs>
          <w:tab w:val="left" w:pos="567"/>
        </w:tabs>
        <w:spacing w:after="0" w:line="240" w:lineRule="auto"/>
        <w:rPr>
          <w:b/>
          <w:bCs/>
          <w:sz w:val="24"/>
          <w:szCs w:val="24"/>
        </w:rPr>
      </w:pPr>
      <w:r>
        <w:rPr>
          <w:b/>
          <w:bCs/>
          <w:sz w:val="24"/>
          <w:szCs w:val="24"/>
        </w:rPr>
        <w:t>3.</w:t>
      </w:r>
      <w:r w:rsidR="0042147F">
        <w:rPr>
          <w:b/>
          <w:bCs/>
          <w:sz w:val="24"/>
          <w:szCs w:val="24"/>
        </w:rPr>
        <w:t>8</w:t>
      </w:r>
      <w:r>
        <w:rPr>
          <w:b/>
          <w:bCs/>
          <w:sz w:val="24"/>
          <w:szCs w:val="24"/>
        </w:rPr>
        <w:tab/>
        <w:t xml:space="preserve">Testing and servicing schedule </w:t>
      </w:r>
    </w:p>
    <w:p w14:paraId="74AE78D2" w14:textId="77777777" w:rsidR="009979C7" w:rsidRDefault="009979C7" w:rsidP="000F434E">
      <w:pPr>
        <w:spacing w:after="0" w:line="240" w:lineRule="auto"/>
        <w:rPr>
          <w:sz w:val="24"/>
          <w:szCs w:val="24"/>
        </w:rPr>
      </w:pPr>
    </w:p>
    <w:tbl>
      <w:tblPr>
        <w:tblStyle w:val="TableGrid"/>
        <w:tblW w:w="0" w:type="auto"/>
        <w:tblInd w:w="704" w:type="dxa"/>
        <w:tblLook w:val="04A0" w:firstRow="1" w:lastRow="0" w:firstColumn="1" w:lastColumn="0" w:noHBand="0" w:noVBand="1"/>
      </w:tblPr>
      <w:tblGrid>
        <w:gridCol w:w="5103"/>
        <w:gridCol w:w="3209"/>
      </w:tblGrid>
      <w:tr w:rsidR="009979C7" w:rsidRPr="004A4278" w14:paraId="291DFD03" w14:textId="77777777" w:rsidTr="004A4278">
        <w:tc>
          <w:tcPr>
            <w:tcW w:w="5103" w:type="dxa"/>
            <w:shd w:val="clear" w:color="auto" w:fill="D9D9D9" w:themeFill="background1" w:themeFillShade="D9"/>
          </w:tcPr>
          <w:p w14:paraId="645DFDC2" w14:textId="167BC6ED" w:rsidR="009979C7" w:rsidRPr="004A4278" w:rsidRDefault="00724B20" w:rsidP="009979C7">
            <w:pPr>
              <w:spacing w:after="0" w:line="240" w:lineRule="auto"/>
              <w:jc w:val="center"/>
              <w:rPr>
                <w:rFonts w:ascii="Arial" w:hAnsi="Arial" w:cs="Arial"/>
                <w:b/>
                <w:bCs/>
                <w:sz w:val="24"/>
                <w:szCs w:val="24"/>
              </w:rPr>
            </w:pPr>
            <w:r>
              <w:rPr>
                <w:rFonts w:ascii="Arial" w:hAnsi="Arial" w:cs="Arial"/>
                <w:b/>
                <w:bCs/>
                <w:sz w:val="24"/>
                <w:szCs w:val="24"/>
              </w:rPr>
              <w:t>GAS</w:t>
            </w:r>
            <w:r w:rsidR="009979C7" w:rsidRPr="004A4278">
              <w:rPr>
                <w:rFonts w:ascii="Arial" w:hAnsi="Arial" w:cs="Arial"/>
                <w:b/>
                <w:bCs/>
                <w:sz w:val="24"/>
                <w:szCs w:val="24"/>
              </w:rPr>
              <w:t xml:space="preserve"> ACTIVITY</w:t>
            </w:r>
          </w:p>
        </w:tc>
        <w:tc>
          <w:tcPr>
            <w:tcW w:w="3209" w:type="dxa"/>
            <w:shd w:val="clear" w:color="auto" w:fill="D9D9D9" w:themeFill="background1" w:themeFillShade="D9"/>
          </w:tcPr>
          <w:p w14:paraId="04DCE3DB" w14:textId="77777777" w:rsidR="009979C7" w:rsidRPr="004A4278" w:rsidRDefault="009979C7" w:rsidP="009979C7">
            <w:pPr>
              <w:spacing w:after="0" w:line="240" w:lineRule="auto"/>
              <w:jc w:val="center"/>
              <w:rPr>
                <w:rFonts w:ascii="Arial" w:hAnsi="Arial" w:cs="Arial"/>
                <w:b/>
                <w:bCs/>
                <w:sz w:val="24"/>
                <w:szCs w:val="24"/>
              </w:rPr>
            </w:pPr>
            <w:r w:rsidRPr="004A4278">
              <w:rPr>
                <w:rFonts w:ascii="Arial" w:hAnsi="Arial" w:cs="Arial"/>
                <w:b/>
                <w:bCs/>
                <w:sz w:val="24"/>
                <w:szCs w:val="24"/>
              </w:rPr>
              <w:t>FREQUENCY</w:t>
            </w:r>
          </w:p>
        </w:tc>
      </w:tr>
      <w:tr w:rsidR="00CB5FBC" w:rsidRPr="009979C7" w14:paraId="62F5428F" w14:textId="77777777" w:rsidTr="004A4278">
        <w:tc>
          <w:tcPr>
            <w:tcW w:w="5103" w:type="dxa"/>
          </w:tcPr>
          <w:p w14:paraId="7E801542" w14:textId="475DB20F" w:rsidR="00CB5FBC" w:rsidRPr="0042147F" w:rsidRDefault="00CB5FBC" w:rsidP="00CB5FBC">
            <w:pPr>
              <w:spacing w:after="0" w:line="240" w:lineRule="auto"/>
              <w:rPr>
                <w:rFonts w:ascii="Arial" w:hAnsi="Arial" w:cs="Arial"/>
                <w:sz w:val="24"/>
                <w:szCs w:val="24"/>
              </w:rPr>
            </w:pPr>
            <w:r w:rsidRPr="0042147F">
              <w:rPr>
                <w:rFonts w:ascii="Arial" w:hAnsi="Arial" w:cs="Arial"/>
                <w:sz w:val="24"/>
                <w:szCs w:val="24"/>
              </w:rPr>
              <w:t>Landlord Gas Safety Record (LGSR) Domestic</w:t>
            </w:r>
          </w:p>
        </w:tc>
        <w:tc>
          <w:tcPr>
            <w:tcW w:w="3209" w:type="dxa"/>
          </w:tcPr>
          <w:p w14:paraId="12BC7586" w14:textId="2CBA0669" w:rsidR="00CB5FBC" w:rsidRPr="009979C7" w:rsidRDefault="00CB5FBC" w:rsidP="00CB5FBC">
            <w:pPr>
              <w:spacing w:after="0" w:line="240" w:lineRule="auto"/>
              <w:rPr>
                <w:rFonts w:ascii="Arial" w:hAnsi="Arial" w:cs="Arial"/>
                <w:sz w:val="24"/>
                <w:szCs w:val="24"/>
              </w:rPr>
            </w:pPr>
            <w:r>
              <w:rPr>
                <w:rFonts w:ascii="Arial" w:hAnsi="Arial" w:cs="Arial"/>
                <w:sz w:val="24"/>
                <w:szCs w:val="24"/>
              </w:rPr>
              <w:t>Annually</w:t>
            </w:r>
          </w:p>
        </w:tc>
      </w:tr>
      <w:tr w:rsidR="00CB5FBC" w:rsidRPr="009979C7" w14:paraId="6FDB579C" w14:textId="77777777" w:rsidTr="004A4278">
        <w:tc>
          <w:tcPr>
            <w:tcW w:w="5103" w:type="dxa"/>
          </w:tcPr>
          <w:p w14:paraId="76076095" w14:textId="2F506A8C" w:rsidR="00CB5FBC" w:rsidRPr="0042147F" w:rsidRDefault="00CB5FBC" w:rsidP="00CB5FBC">
            <w:pPr>
              <w:spacing w:after="0" w:line="240" w:lineRule="auto"/>
              <w:rPr>
                <w:rFonts w:ascii="Arial" w:hAnsi="Arial" w:cs="Arial"/>
                <w:sz w:val="24"/>
                <w:szCs w:val="24"/>
              </w:rPr>
            </w:pPr>
            <w:r w:rsidRPr="0042147F">
              <w:rPr>
                <w:rFonts w:ascii="Arial" w:hAnsi="Arial" w:cs="Arial"/>
                <w:sz w:val="24"/>
                <w:szCs w:val="24"/>
              </w:rPr>
              <w:t>Landlord Gas Safety Record (LGSR) Non-Domestic</w:t>
            </w:r>
          </w:p>
        </w:tc>
        <w:tc>
          <w:tcPr>
            <w:tcW w:w="3209" w:type="dxa"/>
          </w:tcPr>
          <w:p w14:paraId="14111EE8" w14:textId="1CD6FE45" w:rsidR="00CB5FBC" w:rsidRPr="009979C7" w:rsidRDefault="00CB5FBC" w:rsidP="00CB5FBC">
            <w:pPr>
              <w:spacing w:after="0" w:line="240" w:lineRule="auto"/>
              <w:rPr>
                <w:rFonts w:ascii="Arial" w:hAnsi="Arial" w:cs="Arial"/>
                <w:sz w:val="24"/>
                <w:szCs w:val="24"/>
              </w:rPr>
            </w:pPr>
            <w:r>
              <w:rPr>
                <w:rFonts w:ascii="Arial" w:hAnsi="Arial" w:cs="Arial"/>
                <w:sz w:val="24"/>
                <w:szCs w:val="24"/>
              </w:rPr>
              <w:t>Annually</w:t>
            </w:r>
          </w:p>
        </w:tc>
      </w:tr>
      <w:tr w:rsidR="0042147F" w:rsidRPr="009979C7" w14:paraId="3729EFC3" w14:textId="77777777" w:rsidTr="004A4278">
        <w:tc>
          <w:tcPr>
            <w:tcW w:w="5103" w:type="dxa"/>
          </w:tcPr>
          <w:p w14:paraId="4CBCF7C1" w14:textId="02A78A2B" w:rsidR="0042147F" w:rsidRPr="0042147F" w:rsidRDefault="0042147F" w:rsidP="0042147F">
            <w:pPr>
              <w:spacing w:after="0" w:line="240" w:lineRule="auto"/>
              <w:rPr>
                <w:rFonts w:ascii="Arial" w:hAnsi="Arial" w:cs="Arial"/>
                <w:sz w:val="24"/>
                <w:szCs w:val="24"/>
              </w:rPr>
            </w:pPr>
            <w:r w:rsidRPr="0042147F">
              <w:rPr>
                <w:rFonts w:ascii="Arial" w:hAnsi="Arial" w:cs="Arial"/>
                <w:sz w:val="24"/>
                <w:szCs w:val="24"/>
              </w:rPr>
              <w:t xml:space="preserve">Solid fuel </w:t>
            </w:r>
            <w:r w:rsidR="00CB5FBC">
              <w:rPr>
                <w:rFonts w:ascii="Arial" w:hAnsi="Arial" w:cs="Arial"/>
                <w:sz w:val="24"/>
                <w:szCs w:val="24"/>
              </w:rPr>
              <w:t>Appliances</w:t>
            </w:r>
          </w:p>
        </w:tc>
        <w:tc>
          <w:tcPr>
            <w:tcW w:w="3209" w:type="dxa"/>
          </w:tcPr>
          <w:p w14:paraId="0879792A" w14:textId="45568BE8" w:rsidR="0042147F" w:rsidRPr="009979C7" w:rsidRDefault="0042147F" w:rsidP="0042147F">
            <w:pPr>
              <w:spacing w:after="0" w:line="240" w:lineRule="auto"/>
              <w:rPr>
                <w:rFonts w:ascii="Arial" w:hAnsi="Arial" w:cs="Arial"/>
                <w:sz w:val="24"/>
                <w:szCs w:val="24"/>
              </w:rPr>
            </w:pPr>
            <w:r>
              <w:rPr>
                <w:rFonts w:ascii="Arial" w:hAnsi="Arial" w:cs="Arial"/>
                <w:sz w:val="24"/>
                <w:szCs w:val="24"/>
              </w:rPr>
              <w:t>Annually</w:t>
            </w:r>
          </w:p>
        </w:tc>
      </w:tr>
      <w:tr w:rsidR="0042147F" w:rsidRPr="009979C7" w14:paraId="35914387" w14:textId="77777777" w:rsidTr="004A4278">
        <w:tc>
          <w:tcPr>
            <w:tcW w:w="5103" w:type="dxa"/>
          </w:tcPr>
          <w:p w14:paraId="5EDFEBD2" w14:textId="075331AC" w:rsidR="0042147F" w:rsidRPr="0042147F" w:rsidRDefault="0042147F" w:rsidP="0042147F">
            <w:pPr>
              <w:spacing w:after="0" w:line="240" w:lineRule="auto"/>
              <w:rPr>
                <w:rFonts w:ascii="Arial" w:hAnsi="Arial" w:cs="Arial"/>
                <w:sz w:val="24"/>
                <w:szCs w:val="24"/>
              </w:rPr>
            </w:pPr>
            <w:r w:rsidRPr="0042147F">
              <w:rPr>
                <w:rFonts w:ascii="Arial" w:hAnsi="Arial" w:cs="Arial"/>
                <w:sz w:val="24"/>
                <w:szCs w:val="24"/>
              </w:rPr>
              <w:t>Carbon Monoxide Detection</w:t>
            </w:r>
          </w:p>
        </w:tc>
        <w:tc>
          <w:tcPr>
            <w:tcW w:w="3209" w:type="dxa"/>
          </w:tcPr>
          <w:p w14:paraId="4F66CB47" w14:textId="16E8657F" w:rsidR="0042147F" w:rsidRPr="009979C7" w:rsidRDefault="0042147F" w:rsidP="0042147F">
            <w:pPr>
              <w:spacing w:after="0" w:line="240" w:lineRule="auto"/>
              <w:rPr>
                <w:rFonts w:ascii="Arial" w:hAnsi="Arial" w:cs="Arial"/>
                <w:sz w:val="24"/>
                <w:szCs w:val="24"/>
              </w:rPr>
            </w:pPr>
            <w:r>
              <w:rPr>
                <w:rFonts w:ascii="Arial" w:hAnsi="Arial" w:cs="Arial"/>
                <w:sz w:val="24"/>
                <w:szCs w:val="24"/>
              </w:rPr>
              <w:t>Annually</w:t>
            </w:r>
          </w:p>
        </w:tc>
      </w:tr>
      <w:tr w:rsidR="0042147F" w:rsidRPr="009979C7" w14:paraId="1A54CD6C" w14:textId="77777777" w:rsidTr="004A4278">
        <w:tc>
          <w:tcPr>
            <w:tcW w:w="5103" w:type="dxa"/>
          </w:tcPr>
          <w:p w14:paraId="20D858A1" w14:textId="6849E0EB" w:rsidR="0042147F" w:rsidRPr="0042147F" w:rsidRDefault="0042147F" w:rsidP="0042147F">
            <w:pPr>
              <w:spacing w:after="0" w:line="240" w:lineRule="auto"/>
              <w:rPr>
                <w:rFonts w:ascii="Arial" w:hAnsi="Arial" w:cs="Arial"/>
                <w:sz w:val="24"/>
                <w:szCs w:val="24"/>
              </w:rPr>
            </w:pPr>
            <w:r w:rsidRPr="0042147F">
              <w:rPr>
                <w:rFonts w:ascii="Arial" w:hAnsi="Arial" w:cs="Arial"/>
                <w:sz w:val="24"/>
                <w:szCs w:val="24"/>
              </w:rPr>
              <w:t>Heating Pressure Vessels</w:t>
            </w:r>
          </w:p>
        </w:tc>
        <w:tc>
          <w:tcPr>
            <w:tcW w:w="3209" w:type="dxa"/>
          </w:tcPr>
          <w:p w14:paraId="26CCD003" w14:textId="77777777" w:rsidR="0042147F" w:rsidRPr="009979C7" w:rsidRDefault="0042147F" w:rsidP="0042147F">
            <w:pPr>
              <w:spacing w:after="0" w:line="240" w:lineRule="auto"/>
              <w:rPr>
                <w:rFonts w:ascii="Arial" w:hAnsi="Arial" w:cs="Arial"/>
                <w:sz w:val="24"/>
                <w:szCs w:val="24"/>
              </w:rPr>
            </w:pPr>
            <w:r>
              <w:rPr>
                <w:rFonts w:ascii="Arial" w:hAnsi="Arial" w:cs="Arial"/>
                <w:sz w:val="24"/>
                <w:szCs w:val="24"/>
              </w:rPr>
              <w:t>Annually</w:t>
            </w:r>
          </w:p>
        </w:tc>
      </w:tr>
    </w:tbl>
    <w:p w14:paraId="4D3249B2" w14:textId="77777777" w:rsidR="009979C7" w:rsidRDefault="009979C7" w:rsidP="000F434E">
      <w:pPr>
        <w:spacing w:after="0" w:line="240" w:lineRule="auto"/>
        <w:rPr>
          <w:sz w:val="24"/>
          <w:szCs w:val="24"/>
        </w:rPr>
      </w:pPr>
    </w:p>
    <w:p w14:paraId="1D420B95" w14:textId="406D33B8" w:rsidR="009979C7" w:rsidRPr="004A4278" w:rsidRDefault="004A4278" w:rsidP="00146186">
      <w:pPr>
        <w:tabs>
          <w:tab w:val="left" w:pos="567"/>
        </w:tabs>
        <w:spacing w:after="0" w:line="240" w:lineRule="auto"/>
        <w:rPr>
          <w:b/>
          <w:bCs/>
          <w:sz w:val="24"/>
          <w:szCs w:val="24"/>
        </w:rPr>
      </w:pPr>
      <w:r>
        <w:rPr>
          <w:b/>
          <w:bCs/>
          <w:sz w:val="24"/>
          <w:szCs w:val="24"/>
        </w:rPr>
        <w:t>3.</w:t>
      </w:r>
      <w:r w:rsidR="00E810FE">
        <w:rPr>
          <w:b/>
          <w:bCs/>
          <w:sz w:val="24"/>
          <w:szCs w:val="24"/>
        </w:rPr>
        <w:t>9</w:t>
      </w:r>
      <w:r>
        <w:rPr>
          <w:b/>
          <w:bCs/>
          <w:sz w:val="24"/>
          <w:szCs w:val="24"/>
        </w:rPr>
        <w:tab/>
        <w:t>Risk assessment and key controls</w:t>
      </w:r>
    </w:p>
    <w:p w14:paraId="09C30569" w14:textId="77777777" w:rsidR="009979C7" w:rsidRDefault="009979C7" w:rsidP="000F434E">
      <w:pPr>
        <w:spacing w:after="0" w:line="240" w:lineRule="auto"/>
        <w:rPr>
          <w:sz w:val="24"/>
          <w:szCs w:val="24"/>
        </w:rPr>
      </w:pPr>
    </w:p>
    <w:p w14:paraId="45E26769" w14:textId="31A2C7B8" w:rsidR="00CB5FBC" w:rsidRPr="001E3A89" w:rsidRDefault="00CB5FBC" w:rsidP="001E3A89">
      <w:pPr>
        <w:pStyle w:val="ListParagraph"/>
        <w:numPr>
          <w:ilvl w:val="0"/>
          <w:numId w:val="9"/>
        </w:numPr>
        <w:spacing w:after="0" w:line="240" w:lineRule="auto"/>
        <w:rPr>
          <w:sz w:val="24"/>
          <w:szCs w:val="24"/>
        </w:rPr>
      </w:pPr>
      <w:r w:rsidRPr="001E3A89">
        <w:rPr>
          <w:sz w:val="24"/>
          <w:szCs w:val="24"/>
        </w:rPr>
        <w:t>The Council operates effective contract management arrangements with contractors responsible for delivering the service, including ensuring contracts/service level agreements are in place, conducting client-led performance meetings, and ensuring that contractors’ employee and public liability insurances are up to date on an annual basis.</w:t>
      </w:r>
    </w:p>
    <w:p w14:paraId="50D636C7" w14:textId="23558375" w:rsidR="009C4ADE" w:rsidRPr="001E3A89" w:rsidRDefault="009C4ADE" w:rsidP="001E3A89">
      <w:pPr>
        <w:pStyle w:val="ListParagraph"/>
        <w:numPr>
          <w:ilvl w:val="0"/>
          <w:numId w:val="9"/>
        </w:numPr>
        <w:spacing w:after="0" w:line="240" w:lineRule="auto"/>
        <w:rPr>
          <w:sz w:val="24"/>
          <w:szCs w:val="24"/>
        </w:rPr>
      </w:pPr>
      <w:r w:rsidRPr="001E3A89">
        <w:rPr>
          <w:sz w:val="24"/>
          <w:szCs w:val="24"/>
        </w:rPr>
        <w:t>All replacement, modification and installation of gas appliances and heating systems within Council properties will comply with all elements of Building Regulations, Part J Combustion Appliances and Fuel Storage Systems</w:t>
      </w:r>
      <w:r w:rsidR="00724B20" w:rsidRPr="001E3A89">
        <w:rPr>
          <w:sz w:val="24"/>
          <w:szCs w:val="24"/>
        </w:rPr>
        <w:t>.</w:t>
      </w:r>
    </w:p>
    <w:p w14:paraId="2B8D85D6" w14:textId="3E7EE944" w:rsidR="00CB5FBC" w:rsidRPr="001E3A89" w:rsidRDefault="00CB5FBC" w:rsidP="001E3A89">
      <w:pPr>
        <w:pStyle w:val="ListParagraph"/>
        <w:numPr>
          <w:ilvl w:val="0"/>
          <w:numId w:val="9"/>
        </w:numPr>
        <w:spacing w:after="0" w:line="240" w:lineRule="auto"/>
        <w:rPr>
          <w:sz w:val="24"/>
          <w:szCs w:val="24"/>
        </w:rPr>
      </w:pPr>
      <w:r w:rsidRPr="001E3A89">
        <w:rPr>
          <w:sz w:val="24"/>
          <w:szCs w:val="24"/>
        </w:rPr>
        <w:t xml:space="preserve">The </w:t>
      </w:r>
      <w:r w:rsidR="009C4ADE" w:rsidRPr="001E3A89">
        <w:rPr>
          <w:sz w:val="24"/>
          <w:szCs w:val="24"/>
        </w:rPr>
        <w:t>C</w:t>
      </w:r>
      <w:r w:rsidRPr="001E3A89">
        <w:rPr>
          <w:sz w:val="24"/>
          <w:szCs w:val="24"/>
        </w:rPr>
        <w:t>ouncil maintains a risk assessment for gas and carbon monoxide safety management and operations, setting out key risks and appropriate mitigations.</w:t>
      </w:r>
    </w:p>
    <w:p w14:paraId="3C945646" w14:textId="3FB0073F" w:rsidR="009C4ADE" w:rsidRPr="001E3A89" w:rsidRDefault="009C4ADE" w:rsidP="001E3A89">
      <w:pPr>
        <w:pStyle w:val="ListParagraph"/>
        <w:numPr>
          <w:ilvl w:val="0"/>
          <w:numId w:val="9"/>
        </w:numPr>
        <w:spacing w:after="0" w:line="240" w:lineRule="auto"/>
        <w:rPr>
          <w:sz w:val="24"/>
          <w:szCs w:val="24"/>
        </w:rPr>
      </w:pPr>
      <w:r w:rsidRPr="001E3A89">
        <w:rPr>
          <w:sz w:val="24"/>
          <w:szCs w:val="24"/>
        </w:rPr>
        <w:t>To comply with the requirements of the Dangerous Substances and Explosive Atmospheres Regulations (DSEAR) 2002, the Council will consider the safety of its workspaces and plant/boiler rooms of residential blocks that fall within scope of the legislation.</w:t>
      </w:r>
    </w:p>
    <w:p w14:paraId="6CA59863" w14:textId="7A29F356" w:rsidR="00CB5FBC" w:rsidRPr="001E3A89" w:rsidRDefault="00CB5FBC" w:rsidP="001E3A89">
      <w:pPr>
        <w:pStyle w:val="ListParagraph"/>
        <w:numPr>
          <w:ilvl w:val="0"/>
          <w:numId w:val="9"/>
        </w:numPr>
        <w:spacing w:after="0" w:line="240" w:lineRule="auto"/>
        <w:rPr>
          <w:sz w:val="24"/>
          <w:szCs w:val="24"/>
        </w:rPr>
      </w:pPr>
      <w:r w:rsidRPr="001E3A89">
        <w:rPr>
          <w:sz w:val="24"/>
          <w:szCs w:val="24"/>
        </w:rPr>
        <w:lastRenderedPageBreak/>
        <w:t>The Council investigates and manages all RIDDOR notifications submitted to the HSE in relation to gas and carbon monoxide safety and will take action to address any issues identified and make appropriate adjustments from lessons learned.</w:t>
      </w:r>
    </w:p>
    <w:p w14:paraId="77C5977F" w14:textId="0F8684AE" w:rsidR="00CB5FBC" w:rsidRPr="001E3A89" w:rsidRDefault="00CB5FBC" w:rsidP="001E3A89">
      <w:pPr>
        <w:pStyle w:val="ListParagraph"/>
        <w:numPr>
          <w:ilvl w:val="0"/>
          <w:numId w:val="9"/>
        </w:numPr>
        <w:spacing w:after="0" w:line="240" w:lineRule="auto"/>
        <w:rPr>
          <w:sz w:val="24"/>
          <w:szCs w:val="24"/>
        </w:rPr>
      </w:pPr>
      <w:r w:rsidRPr="001E3A89">
        <w:rPr>
          <w:sz w:val="24"/>
          <w:szCs w:val="24"/>
        </w:rPr>
        <w:t>A robust process is in place for dealing with reports of fumes and suspected gas escapes.</w:t>
      </w:r>
    </w:p>
    <w:p w14:paraId="56779AE9" w14:textId="77777777" w:rsidR="009979C7" w:rsidRPr="001E3A89" w:rsidRDefault="009979C7" w:rsidP="001E3A89">
      <w:pPr>
        <w:spacing w:after="0" w:line="240" w:lineRule="auto"/>
        <w:rPr>
          <w:sz w:val="24"/>
          <w:szCs w:val="24"/>
        </w:rPr>
      </w:pPr>
    </w:p>
    <w:p w14:paraId="457EBE6D" w14:textId="6A33531E" w:rsidR="00D95BDA" w:rsidRPr="00D95BDA" w:rsidRDefault="00D95BDA" w:rsidP="00146186">
      <w:pPr>
        <w:tabs>
          <w:tab w:val="left" w:pos="567"/>
        </w:tabs>
        <w:spacing w:after="0" w:line="240" w:lineRule="auto"/>
        <w:rPr>
          <w:b/>
          <w:bCs/>
          <w:sz w:val="24"/>
          <w:szCs w:val="24"/>
        </w:rPr>
      </w:pPr>
      <w:r>
        <w:rPr>
          <w:b/>
          <w:bCs/>
          <w:sz w:val="24"/>
          <w:szCs w:val="24"/>
        </w:rPr>
        <w:t>3.</w:t>
      </w:r>
      <w:r w:rsidR="00E810FE">
        <w:rPr>
          <w:b/>
          <w:bCs/>
          <w:sz w:val="24"/>
          <w:szCs w:val="24"/>
        </w:rPr>
        <w:t>10</w:t>
      </w:r>
      <w:r>
        <w:rPr>
          <w:b/>
          <w:bCs/>
          <w:sz w:val="24"/>
          <w:szCs w:val="24"/>
        </w:rPr>
        <w:tab/>
        <w:t>Procedures for access</w:t>
      </w:r>
    </w:p>
    <w:p w14:paraId="2A5C3703" w14:textId="77777777" w:rsidR="00D95BDA" w:rsidRDefault="00D95BDA" w:rsidP="000F434E">
      <w:pPr>
        <w:spacing w:after="0" w:line="240" w:lineRule="auto"/>
        <w:rPr>
          <w:sz w:val="24"/>
          <w:szCs w:val="24"/>
        </w:rPr>
      </w:pPr>
    </w:p>
    <w:p w14:paraId="54B264C5" w14:textId="2E71FD1F" w:rsidR="009C4ADE" w:rsidRDefault="009C4ADE" w:rsidP="009C4ADE">
      <w:pPr>
        <w:spacing w:after="0" w:line="240" w:lineRule="auto"/>
        <w:rPr>
          <w:sz w:val="24"/>
          <w:szCs w:val="24"/>
        </w:rPr>
      </w:pPr>
      <w:r>
        <w:rPr>
          <w:sz w:val="24"/>
          <w:szCs w:val="24"/>
        </w:rPr>
        <w:t>A</w:t>
      </w:r>
      <w:r w:rsidRPr="009C4ADE">
        <w:rPr>
          <w:sz w:val="24"/>
          <w:szCs w:val="24"/>
        </w:rPr>
        <w:t>n appointment letter for the annual gas safety check</w:t>
      </w:r>
      <w:r>
        <w:rPr>
          <w:sz w:val="24"/>
          <w:szCs w:val="24"/>
        </w:rPr>
        <w:t xml:space="preserve"> will be posted</w:t>
      </w:r>
      <w:r w:rsidRPr="009C4ADE">
        <w:rPr>
          <w:sz w:val="24"/>
          <w:szCs w:val="24"/>
        </w:rPr>
        <w:t xml:space="preserve"> ten months </w:t>
      </w:r>
      <w:r w:rsidR="00A34CFE" w:rsidRPr="009C4ADE">
        <w:rPr>
          <w:sz w:val="24"/>
          <w:szCs w:val="24"/>
        </w:rPr>
        <w:t>after completion</w:t>
      </w:r>
      <w:r w:rsidRPr="009C4ADE">
        <w:rPr>
          <w:sz w:val="24"/>
          <w:szCs w:val="24"/>
        </w:rPr>
        <w:t xml:space="preserve"> of the previous check. The appointment will be on or around two weeks from the date of the appointment letter and will provide details for rearranging the appointment if the auto generated appointment is inconvenient. </w:t>
      </w:r>
      <w:r>
        <w:rPr>
          <w:sz w:val="24"/>
          <w:szCs w:val="24"/>
        </w:rPr>
        <w:t>A</w:t>
      </w:r>
      <w:r w:rsidRPr="009C4ADE">
        <w:rPr>
          <w:sz w:val="24"/>
          <w:szCs w:val="24"/>
        </w:rPr>
        <w:t xml:space="preserve"> further appointment letter </w:t>
      </w:r>
      <w:r>
        <w:rPr>
          <w:sz w:val="24"/>
          <w:szCs w:val="24"/>
        </w:rPr>
        <w:t xml:space="preserve">will be sent </w:t>
      </w:r>
      <w:r w:rsidRPr="009C4ADE">
        <w:rPr>
          <w:sz w:val="24"/>
          <w:szCs w:val="24"/>
        </w:rPr>
        <w:t>if the engineer is unable to access and complete the gas safety check.</w:t>
      </w:r>
    </w:p>
    <w:p w14:paraId="121D9294" w14:textId="77777777" w:rsidR="00724B20" w:rsidRPr="009C4ADE" w:rsidRDefault="00724B20" w:rsidP="009C4ADE">
      <w:pPr>
        <w:spacing w:after="0" w:line="240" w:lineRule="auto"/>
        <w:rPr>
          <w:sz w:val="24"/>
          <w:szCs w:val="24"/>
        </w:rPr>
      </w:pPr>
    </w:p>
    <w:p w14:paraId="1A661A2E" w14:textId="1482EFE9" w:rsidR="001D2040" w:rsidRDefault="0043457A" w:rsidP="009C4ADE">
      <w:pPr>
        <w:spacing w:after="0" w:line="240" w:lineRule="auto"/>
        <w:rPr>
          <w:sz w:val="24"/>
          <w:szCs w:val="24"/>
        </w:rPr>
      </w:pPr>
      <w:r>
        <w:rPr>
          <w:sz w:val="24"/>
          <w:szCs w:val="24"/>
        </w:rPr>
        <w:t>The Council will operate a robust enforcement process following three consecutive failed access attempts. Legal remedies available within the terms of the tenancy agreement may be enforced to gain access to the property to carry out the work.</w:t>
      </w:r>
    </w:p>
    <w:p w14:paraId="71376C73" w14:textId="77777777" w:rsidR="00037758" w:rsidRDefault="00037758" w:rsidP="009C4ADE">
      <w:pPr>
        <w:spacing w:after="0" w:line="240" w:lineRule="auto"/>
        <w:rPr>
          <w:sz w:val="24"/>
          <w:szCs w:val="24"/>
        </w:rPr>
      </w:pPr>
    </w:p>
    <w:p w14:paraId="50E87B47" w14:textId="77777777" w:rsidR="00037758" w:rsidRDefault="00037758" w:rsidP="009C4ADE">
      <w:pPr>
        <w:spacing w:after="0" w:line="240" w:lineRule="auto"/>
        <w:rPr>
          <w:sz w:val="24"/>
          <w:szCs w:val="24"/>
        </w:rPr>
      </w:pPr>
    </w:p>
    <w:p w14:paraId="5F3101E6" w14:textId="77777777" w:rsidR="00037758" w:rsidRDefault="00037758" w:rsidP="009C4ADE">
      <w:pPr>
        <w:spacing w:after="0" w:line="240" w:lineRule="auto"/>
        <w:rPr>
          <w:sz w:val="24"/>
          <w:szCs w:val="24"/>
        </w:rPr>
      </w:pPr>
    </w:p>
    <w:p w14:paraId="2E85DEF8" w14:textId="77777777" w:rsidR="00037758" w:rsidRDefault="00037758" w:rsidP="009C4ADE">
      <w:pPr>
        <w:spacing w:after="0" w:line="240" w:lineRule="auto"/>
        <w:rPr>
          <w:sz w:val="24"/>
          <w:szCs w:val="24"/>
        </w:rPr>
      </w:pPr>
    </w:p>
    <w:p w14:paraId="6217BDD0" w14:textId="77777777" w:rsidR="00037758" w:rsidRDefault="00037758" w:rsidP="009C4ADE">
      <w:pPr>
        <w:spacing w:after="0" w:line="240" w:lineRule="auto"/>
        <w:rPr>
          <w:sz w:val="24"/>
          <w:szCs w:val="24"/>
        </w:rPr>
      </w:pPr>
    </w:p>
    <w:p w14:paraId="404DA9E2" w14:textId="60C78A76" w:rsidR="00D95BDA" w:rsidRDefault="009C4ADE" w:rsidP="009C4ADE">
      <w:pPr>
        <w:spacing w:after="0" w:line="240" w:lineRule="auto"/>
        <w:rPr>
          <w:sz w:val="24"/>
          <w:szCs w:val="24"/>
        </w:rPr>
      </w:pPr>
      <w:r w:rsidRPr="009C4ADE">
        <w:rPr>
          <w:sz w:val="24"/>
          <w:szCs w:val="24"/>
        </w:rPr>
        <w:t xml:space="preserve">Where vulnerabilities are known or identified, </w:t>
      </w:r>
      <w:r>
        <w:rPr>
          <w:sz w:val="24"/>
          <w:szCs w:val="24"/>
        </w:rPr>
        <w:t>the Council</w:t>
      </w:r>
      <w:r w:rsidRPr="009C4ADE">
        <w:rPr>
          <w:sz w:val="24"/>
          <w:szCs w:val="24"/>
        </w:rPr>
        <w:t xml:space="preserve"> will ensure the wellbeing of the tenant</w:t>
      </w:r>
      <w:r w:rsidR="00894E06">
        <w:rPr>
          <w:sz w:val="24"/>
          <w:szCs w:val="24"/>
        </w:rPr>
        <w:t xml:space="preserve"> is safeguarded</w:t>
      </w:r>
      <w:r w:rsidR="001D2040">
        <w:rPr>
          <w:sz w:val="24"/>
          <w:szCs w:val="24"/>
        </w:rPr>
        <w:t xml:space="preserve"> </w:t>
      </w:r>
      <w:r w:rsidR="001D2040" w:rsidRPr="001D2040">
        <w:rPr>
          <w:sz w:val="24"/>
          <w:szCs w:val="24"/>
        </w:rPr>
        <w:t>and work with other agencies and Housing Officers to attempt to address the root cause of the access issue.</w:t>
      </w:r>
    </w:p>
    <w:p w14:paraId="7A30EF33" w14:textId="77777777" w:rsidR="00037758" w:rsidRPr="00037758" w:rsidRDefault="00037758" w:rsidP="000F434E">
      <w:pPr>
        <w:spacing w:after="0" w:line="240" w:lineRule="auto"/>
        <w:rPr>
          <w:sz w:val="24"/>
          <w:szCs w:val="24"/>
        </w:rPr>
      </w:pPr>
    </w:p>
    <w:p w14:paraId="5623036D" w14:textId="39A5C9FA" w:rsidR="00D95BDA" w:rsidRDefault="00D95BDA" w:rsidP="000F434E">
      <w:pPr>
        <w:spacing w:after="0" w:line="240" w:lineRule="auto"/>
        <w:rPr>
          <w:b/>
          <w:bCs/>
          <w:sz w:val="24"/>
          <w:szCs w:val="24"/>
        </w:rPr>
      </w:pPr>
      <w:r>
        <w:rPr>
          <w:b/>
          <w:bCs/>
          <w:sz w:val="24"/>
          <w:szCs w:val="24"/>
        </w:rPr>
        <w:t>3.1</w:t>
      </w:r>
      <w:r w:rsidR="00E810FE">
        <w:rPr>
          <w:b/>
          <w:bCs/>
          <w:sz w:val="24"/>
          <w:szCs w:val="24"/>
        </w:rPr>
        <w:t>1</w:t>
      </w:r>
      <w:r>
        <w:rPr>
          <w:b/>
          <w:bCs/>
          <w:sz w:val="24"/>
          <w:szCs w:val="24"/>
        </w:rPr>
        <w:tab/>
        <w:t>Data and records</w:t>
      </w:r>
    </w:p>
    <w:p w14:paraId="18474F22" w14:textId="77777777" w:rsidR="00146186" w:rsidRDefault="00146186" w:rsidP="000F434E">
      <w:pPr>
        <w:spacing w:after="0" w:line="240" w:lineRule="auto"/>
        <w:rPr>
          <w:sz w:val="24"/>
          <w:szCs w:val="24"/>
        </w:rPr>
      </w:pPr>
    </w:p>
    <w:p w14:paraId="02B3795D" w14:textId="24AD5099" w:rsidR="00D95BDA" w:rsidRDefault="00D95BDA" w:rsidP="00717225">
      <w:pPr>
        <w:spacing w:after="0" w:line="240" w:lineRule="auto"/>
        <w:rPr>
          <w:sz w:val="24"/>
          <w:szCs w:val="24"/>
        </w:rPr>
      </w:pPr>
      <w:r w:rsidRPr="00717225">
        <w:rPr>
          <w:sz w:val="24"/>
          <w:szCs w:val="24"/>
        </w:rPr>
        <w:t xml:space="preserve">The Council will maintain a core asset register of all properties with component and attribute data against each property to show </w:t>
      </w:r>
      <w:r w:rsidR="00717225">
        <w:rPr>
          <w:sz w:val="24"/>
          <w:szCs w:val="24"/>
        </w:rPr>
        <w:t>gas</w:t>
      </w:r>
      <w:r w:rsidRPr="00717225">
        <w:rPr>
          <w:sz w:val="24"/>
          <w:szCs w:val="24"/>
        </w:rPr>
        <w:t xml:space="preserve"> safety check requirements.</w:t>
      </w:r>
    </w:p>
    <w:p w14:paraId="6679B4F8" w14:textId="77777777" w:rsidR="00717225" w:rsidRDefault="00717225" w:rsidP="00717225">
      <w:pPr>
        <w:spacing w:after="0" w:line="240" w:lineRule="auto"/>
        <w:rPr>
          <w:sz w:val="24"/>
          <w:szCs w:val="24"/>
        </w:rPr>
      </w:pPr>
    </w:p>
    <w:p w14:paraId="2B037AE0" w14:textId="76CFFCC0" w:rsidR="00717225" w:rsidRPr="00717225" w:rsidRDefault="00717225" w:rsidP="00717225">
      <w:pPr>
        <w:spacing w:after="0" w:line="240" w:lineRule="auto"/>
        <w:rPr>
          <w:sz w:val="24"/>
          <w:szCs w:val="24"/>
        </w:rPr>
      </w:pPr>
      <w:r w:rsidRPr="00717225">
        <w:rPr>
          <w:sz w:val="24"/>
          <w:szCs w:val="24"/>
        </w:rPr>
        <w:t>Copies of all landlord’s gas safety records (LGSRs)/certificates will be provided to the tenants or displayed in a common area within 28 days of completion.</w:t>
      </w:r>
    </w:p>
    <w:p w14:paraId="062B9763" w14:textId="6EE0E3E1" w:rsidR="00717225" w:rsidRDefault="00C55653" w:rsidP="00717225">
      <w:pPr>
        <w:spacing w:after="0" w:line="240" w:lineRule="auto"/>
        <w:rPr>
          <w:sz w:val="24"/>
          <w:szCs w:val="24"/>
        </w:rPr>
      </w:pPr>
      <w:r>
        <w:rPr>
          <w:sz w:val="24"/>
          <w:szCs w:val="24"/>
        </w:rPr>
        <w:t>A</w:t>
      </w:r>
      <w:r w:rsidR="00717225" w:rsidRPr="00717225">
        <w:rPr>
          <w:sz w:val="24"/>
          <w:szCs w:val="24"/>
        </w:rPr>
        <w:t xml:space="preserve"> core asset register</w:t>
      </w:r>
      <w:r>
        <w:rPr>
          <w:sz w:val="24"/>
          <w:szCs w:val="24"/>
        </w:rPr>
        <w:t xml:space="preserve"> will be maintained</w:t>
      </w:r>
      <w:r w:rsidR="00717225" w:rsidRPr="00717225">
        <w:rPr>
          <w:sz w:val="24"/>
          <w:szCs w:val="24"/>
        </w:rPr>
        <w:t xml:space="preserve"> of all properties own</w:t>
      </w:r>
      <w:r>
        <w:rPr>
          <w:sz w:val="24"/>
          <w:szCs w:val="24"/>
        </w:rPr>
        <w:t>ed</w:t>
      </w:r>
      <w:r w:rsidR="00717225" w:rsidRPr="00717225">
        <w:rPr>
          <w:sz w:val="24"/>
          <w:szCs w:val="24"/>
        </w:rPr>
        <w:t xml:space="preserve"> and/or manage</w:t>
      </w:r>
      <w:r>
        <w:rPr>
          <w:sz w:val="24"/>
          <w:szCs w:val="24"/>
        </w:rPr>
        <w:t>d by the Council</w:t>
      </w:r>
      <w:r w:rsidR="00717225" w:rsidRPr="00717225">
        <w:rPr>
          <w:sz w:val="24"/>
          <w:szCs w:val="24"/>
        </w:rPr>
        <w:t>, with component/attribute data against each property to show gas/heating safety check requirements.</w:t>
      </w:r>
    </w:p>
    <w:p w14:paraId="20B94405" w14:textId="77777777" w:rsidR="00717225" w:rsidRDefault="00717225" w:rsidP="00717225">
      <w:pPr>
        <w:spacing w:after="0" w:line="240" w:lineRule="auto"/>
        <w:rPr>
          <w:sz w:val="24"/>
          <w:szCs w:val="24"/>
        </w:rPr>
      </w:pPr>
    </w:p>
    <w:p w14:paraId="26D90A54" w14:textId="5A07DAE8" w:rsidR="00717225" w:rsidRDefault="00717225" w:rsidP="00717225">
      <w:pPr>
        <w:spacing w:after="0" w:line="240" w:lineRule="auto"/>
        <w:rPr>
          <w:sz w:val="24"/>
          <w:szCs w:val="24"/>
        </w:rPr>
      </w:pPr>
      <w:r w:rsidRPr="00717225">
        <w:rPr>
          <w:sz w:val="24"/>
          <w:szCs w:val="24"/>
        </w:rPr>
        <w:t>A monthly data reconciliation process will be undertaken to manage all changes to stock, including property acquisitions and disposals.</w:t>
      </w:r>
    </w:p>
    <w:p w14:paraId="59B629B0" w14:textId="77777777" w:rsidR="00717225" w:rsidRDefault="00717225" w:rsidP="00717225">
      <w:pPr>
        <w:spacing w:after="0" w:line="240" w:lineRule="auto"/>
        <w:rPr>
          <w:sz w:val="24"/>
          <w:szCs w:val="24"/>
        </w:rPr>
      </w:pPr>
    </w:p>
    <w:p w14:paraId="1D07B6A9" w14:textId="399D82AE" w:rsidR="00717225" w:rsidRDefault="00717225" w:rsidP="00717225">
      <w:pPr>
        <w:spacing w:after="0" w:line="240" w:lineRule="auto"/>
        <w:rPr>
          <w:sz w:val="24"/>
          <w:szCs w:val="24"/>
        </w:rPr>
      </w:pPr>
      <w:r w:rsidRPr="00717225">
        <w:rPr>
          <w:sz w:val="24"/>
          <w:szCs w:val="24"/>
        </w:rPr>
        <w:t>Accurate records will be maintained against each property own</w:t>
      </w:r>
      <w:r w:rsidR="00C55653">
        <w:rPr>
          <w:sz w:val="24"/>
          <w:szCs w:val="24"/>
        </w:rPr>
        <w:t>ed</w:t>
      </w:r>
      <w:r w:rsidRPr="00717225">
        <w:rPr>
          <w:sz w:val="24"/>
          <w:szCs w:val="24"/>
        </w:rPr>
        <w:t xml:space="preserve"> or manage</w:t>
      </w:r>
      <w:r w:rsidR="00C55653">
        <w:rPr>
          <w:sz w:val="24"/>
          <w:szCs w:val="24"/>
        </w:rPr>
        <w:t>d by the Council</w:t>
      </w:r>
      <w:r w:rsidRPr="00717225">
        <w:rPr>
          <w:sz w:val="24"/>
          <w:szCs w:val="24"/>
        </w:rPr>
        <w:t xml:space="preserve">. </w:t>
      </w:r>
    </w:p>
    <w:p w14:paraId="301339BE" w14:textId="77777777" w:rsidR="00717225" w:rsidRPr="00717225" w:rsidRDefault="00717225" w:rsidP="00717225">
      <w:pPr>
        <w:spacing w:after="0" w:line="240" w:lineRule="auto"/>
        <w:rPr>
          <w:sz w:val="24"/>
          <w:szCs w:val="24"/>
        </w:rPr>
      </w:pPr>
    </w:p>
    <w:p w14:paraId="515065C1" w14:textId="1F4ACDE8" w:rsidR="00717225" w:rsidRPr="00717225" w:rsidRDefault="00717225" w:rsidP="00717225">
      <w:pPr>
        <w:spacing w:after="0" w:line="240" w:lineRule="auto"/>
        <w:rPr>
          <w:sz w:val="24"/>
          <w:szCs w:val="24"/>
        </w:rPr>
      </w:pPr>
      <w:r w:rsidRPr="00717225">
        <w:rPr>
          <w:sz w:val="24"/>
          <w:szCs w:val="24"/>
        </w:rPr>
        <w:t>All completed safety check records, warning notices and remedial work records will be retained for at least two years and will have robust processes and controls in place to maintain appropriate levels of security for all gas/heating safety related data and record</w:t>
      </w:r>
      <w:r>
        <w:rPr>
          <w:sz w:val="24"/>
          <w:szCs w:val="24"/>
        </w:rPr>
        <w:t>s.</w:t>
      </w:r>
    </w:p>
    <w:p w14:paraId="6036F7B1" w14:textId="77777777" w:rsidR="00D95BDA" w:rsidRPr="00D95BDA" w:rsidRDefault="00D95BDA" w:rsidP="000F434E">
      <w:pPr>
        <w:spacing w:after="0" w:line="240" w:lineRule="auto"/>
        <w:rPr>
          <w:sz w:val="24"/>
          <w:szCs w:val="24"/>
        </w:rPr>
      </w:pPr>
    </w:p>
    <w:p w14:paraId="37C91CF0" w14:textId="11958053" w:rsidR="00D95BDA" w:rsidRPr="00D95BDA" w:rsidRDefault="00D95BDA" w:rsidP="000F434E">
      <w:pPr>
        <w:spacing w:after="0" w:line="240" w:lineRule="auto"/>
        <w:rPr>
          <w:b/>
          <w:bCs/>
          <w:sz w:val="24"/>
          <w:szCs w:val="24"/>
        </w:rPr>
      </w:pPr>
      <w:r>
        <w:rPr>
          <w:b/>
          <w:bCs/>
          <w:sz w:val="24"/>
          <w:szCs w:val="24"/>
        </w:rPr>
        <w:t>3.1</w:t>
      </w:r>
      <w:r w:rsidR="00E810FE">
        <w:rPr>
          <w:b/>
          <w:bCs/>
          <w:sz w:val="24"/>
          <w:szCs w:val="24"/>
        </w:rPr>
        <w:t>2</w:t>
      </w:r>
      <w:r>
        <w:rPr>
          <w:b/>
          <w:bCs/>
          <w:sz w:val="24"/>
          <w:szCs w:val="24"/>
        </w:rPr>
        <w:tab/>
        <w:t>Competent persons</w:t>
      </w:r>
    </w:p>
    <w:p w14:paraId="396802A6" w14:textId="77777777" w:rsidR="004A4278" w:rsidRDefault="004A4278" w:rsidP="000F434E">
      <w:pPr>
        <w:spacing w:after="0" w:line="240" w:lineRule="auto"/>
        <w:rPr>
          <w:sz w:val="24"/>
          <w:szCs w:val="24"/>
        </w:rPr>
      </w:pPr>
    </w:p>
    <w:p w14:paraId="698BCD93" w14:textId="250FBE95" w:rsidR="00A34CFE" w:rsidRPr="00A34CFE" w:rsidRDefault="00A34CFE" w:rsidP="00A34CFE">
      <w:pPr>
        <w:pStyle w:val="ListParagraph"/>
        <w:numPr>
          <w:ilvl w:val="0"/>
          <w:numId w:val="11"/>
        </w:numPr>
        <w:spacing w:after="0" w:line="240" w:lineRule="auto"/>
        <w:rPr>
          <w:sz w:val="24"/>
          <w:szCs w:val="24"/>
        </w:rPr>
      </w:pPr>
      <w:r w:rsidRPr="00A34CFE">
        <w:rPr>
          <w:sz w:val="24"/>
          <w:szCs w:val="24"/>
        </w:rPr>
        <w:lastRenderedPageBreak/>
        <w:t>Only suitably competent Gas Safe accredited contractors will undertake works to gas fittings, appliances, and flues.</w:t>
      </w:r>
    </w:p>
    <w:p w14:paraId="335A7C56" w14:textId="77777777" w:rsidR="00A34CFE" w:rsidRPr="00A34CFE" w:rsidRDefault="00A34CFE" w:rsidP="00A34CFE">
      <w:pPr>
        <w:pStyle w:val="ListParagraph"/>
        <w:numPr>
          <w:ilvl w:val="0"/>
          <w:numId w:val="11"/>
        </w:numPr>
        <w:spacing w:after="0" w:line="240" w:lineRule="auto"/>
        <w:rPr>
          <w:sz w:val="24"/>
          <w:szCs w:val="24"/>
        </w:rPr>
      </w:pPr>
      <w:r w:rsidRPr="00A34CFE">
        <w:rPr>
          <w:sz w:val="24"/>
          <w:szCs w:val="24"/>
        </w:rPr>
        <w:t>Only suitably competent HETAS accredited contractors will undertake works to solid fuel fittings, appliances, and flues.</w:t>
      </w:r>
    </w:p>
    <w:p w14:paraId="0B0323F3" w14:textId="6AEB0C24" w:rsidR="00DE7327" w:rsidRDefault="00A34CFE" w:rsidP="00A34CFE">
      <w:pPr>
        <w:pStyle w:val="ListParagraph"/>
        <w:numPr>
          <w:ilvl w:val="0"/>
          <w:numId w:val="11"/>
        </w:numPr>
        <w:spacing w:after="0" w:line="240" w:lineRule="auto"/>
        <w:rPr>
          <w:sz w:val="24"/>
          <w:szCs w:val="24"/>
        </w:rPr>
      </w:pPr>
      <w:r>
        <w:rPr>
          <w:sz w:val="24"/>
          <w:szCs w:val="24"/>
        </w:rPr>
        <w:t>A c</w:t>
      </w:r>
      <w:r w:rsidRPr="00A34CFE">
        <w:rPr>
          <w:sz w:val="24"/>
          <w:szCs w:val="24"/>
        </w:rPr>
        <w:t>heck</w:t>
      </w:r>
      <w:r>
        <w:rPr>
          <w:sz w:val="24"/>
          <w:szCs w:val="24"/>
        </w:rPr>
        <w:t xml:space="preserve"> will be made to ensure</w:t>
      </w:r>
      <w:r w:rsidRPr="00A34CFE">
        <w:rPr>
          <w:sz w:val="24"/>
          <w:szCs w:val="24"/>
        </w:rPr>
        <w:t xml:space="preserve"> contractors </w:t>
      </w:r>
      <w:r>
        <w:rPr>
          <w:sz w:val="24"/>
          <w:szCs w:val="24"/>
        </w:rPr>
        <w:t xml:space="preserve">working on behalf of the Council </w:t>
      </w:r>
      <w:r w:rsidRPr="00A34CFE">
        <w:rPr>
          <w:sz w:val="24"/>
          <w:szCs w:val="24"/>
        </w:rPr>
        <w:t>hold the relevant qualifications and accreditations when procured, and thereafter on an annual basis; and will evidence these checks and each contractor’s certification appropriately. The Gas, Electrical and Mechanical Supervisor will have copies of front and backs of all Gas Safe cards held by Service Providers and their sub-contractors.</w:t>
      </w:r>
    </w:p>
    <w:p w14:paraId="19CAFD4E" w14:textId="77777777" w:rsidR="00A34CFE" w:rsidRDefault="00A34CFE" w:rsidP="00A34CFE">
      <w:pPr>
        <w:pStyle w:val="ListParagraph"/>
        <w:spacing w:after="0" w:line="240" w:lineRule="auto"/>
        <w:rPr>
          <w:sz w:val="24"/>
          <w:szCs w:val="24"/>
        </w:rPr>
      </w:pPr>
    </w:p>
    <w:p w14:paraId="1286CB17" w14:textId="5B2C56BD" w:rsidR="00DE7327" w:rsidRPr="00DE7327" w:rsidRDefault="00DE7327" w:rsidP="00146186">
      <w:pPr>
        <w:tabs>
          <w:tab w:val="left" w:pos="567"/>
        </w:tabs>
        <w:spacing w:after="0" w:line="240" w:lineRule="auto"/>
        <w:rPr>
          <w:b/>
          <w:bCs/>
          <w:sz w:val="24"/>
          <w:szCs w:val="24"/>
        </w:rPr>
      </w:pPr>
      <w:r>
        <w:rPr>
          <w:b/>
          <w:bCs/>
          <w:sz w:val="24"/>
          <w:szCs w:val="24"/>
        </w:rPr>
        <w:t>3.1</w:t>
      </w:r>
      <w:r w:rsidR="00E810FE">
        <w:rPr>
          <w:b/>
          <w:bCs/>
          <w:sz w:val="24"/>
          <w:szCs w:val="24"/>
        </w:rPr>
        <w:t>3</w:t>
      </w:r>
      <w:r>
        <w:rPr>
          <w:b/>
          <w:bCs/>
          <w:sz w:val="24"/>
          <w:szCs w:val="24"/>
        </w:rPr>
        <w:tab/>
        <w:t>Training</w:t>
      </w:r>
    </w:p>
    <w:p w14:paraId="5829F278" w14:textId="77777777" w:rsidR="00DE7327" w:rsidRDefault="00DE7327" w:rsidP="00DE7327">
      <w:pPr>
        <w:spacing w:after="0" w:line="240" w:lineRule="auto"/>
        <w:rPr>
          <w:sz w:val="24"/>
          <w:szCs w:val="24"/>
        </w:rPr>
      </w:pPr>
    </w:p>
    <w:p w14:paraId="46A4C136" w14:textId="71D8AF84" w:rsidR="00DE7327" w:rsidRDefault="00717225" w:rsidP="00DE7327">
      <w:pPr>
        <w:spacing w:after="0" w:line="240" w:lineRule="auto"/>
        <w:rPr>
          <w:sz w:val="24"/>
          <w:szCs w:val="24"/>
        </w:rPr>
      </w:pPr>
      <w:r>
        <w:rPr>
          <w:sz w:val="24"/>
          <w:szCs w:val="24"/>
        </w:rPr>
        <w:t>The Council</w:t>
      </w:r>
      <w:r w:rsidRPr="00717225">
        <w:rPr>
          <w:sz w:val="24"/>
          <w:szCs w:val="24"/>
        </w:rPr>
        <w:t xml:space="preserve"> will deliver training on this policy and the procedures that support it, through appropriate methods including team briefings; basic gas and heating safety awareness training; and on the job training for those delivering the program of gas and heating safety checks, planned maintenance and repair works as part of their daily job. All training undertaken by staff will be formally recorded</w:t>
      </w:r>
      <w:r>
        <w:rPr>
          <w:sz w:val="24"/>
          <w:szCs w:val="24"/>
        </w:rPr>
        <w:t>.</w:t>
      </w:r>
    </w:p>
    <w:p w14:paraId="44DB5783" w14:textId="77777777" w:rsidR="00717225" w:rsidRDefault="00717225" w:rsidP="00DE7327">
      <w:pPr>
        <w:spacing w:after="0" w:line="240" w:lineRule="auto"/>
        <w:rPr>
          <w:sz w:val="24"/>
          <w:szCs w:val="24"/>
        </w:rPr>
      </w:pPr>
    </w:p>
    <w:p w14:paraId="6557A1D0" w14:textId="77777777" w:rsidR="00037758" w:rsidRDefault="00037758" w:rsidP="00DE7327">
      <w:pPr>
        <w:spacing w:after="0" w:line="240" w:lineRule="auto"/>
        <w:rPr>
          <w:sz w:val="24"/>
          <w:szCs w:val="24"/>
        </w:rPr>
      </w:pPr>
    </w:p>
    <w:p w14:paraId="671D8898" w14:textId="77777777" w:rsidR="00037758" w:rsidRDefault="00037758" w:rsidP="00DE7327">
      <w:pPr>
        <w:spacing w:after="0" w:line="240" w:lineRule="auto"/>
        <w:rPr>
          <w:sz w:val="24"/>
          <w:szCs w:val="24"/>
        </w:rPr>
      </w:pPr>
    </w:p>
    <w:p w14:paraId="001BEC7B" w14:textId="77777777" w:rsidR="00037758" w:rsidRDefault="00037758" w:rsidP="00DE7327">
      <w:pPr>
        <w:spacing w:after="0" w:line="240" w:lineRule="auto"/>
        <w:rPr>
          <w:sz w:val="24"/>
          <w:szCs w:val="24"/>
        </w:rPr>
      </w:pPr>
    </w:p>
    <w:p w14:paraId="5DE1022F" w14:textId="77777777" w:rsidR="00037758" w:rsidRDefault="00037758" w:rsidP="00DE7327">
      <w:pPr>
        <w:spacing w:after="0" w:line="240" w:lineRule="auto"/>
        <w:rPr>
          <w:sz w:val="24"/>
          <w:szCs w:val="24"/>
        </w:rPr>
      </w:pPr>
    </w:p>
    <w:p w14:paraId="39FB6AEF" w14:textId="77777777" w:rsidR="00037758" w:rsidRDefault="00037758" w:rsidP="00DE7327">
      <w:pPr>
        <w:spacing w:after="0" w:line="240" w:lineRule="auto"/>
        <w:rPr>
          <w:sz w:val="24"/>
          <w:szCs w:val="24"/>
        </w:rPr>
      </w:pPr>
    </w:p>
    <w:p w14:paraId="705634CE" w14:textId="77777777" w:rsidR="00037758" w:rsidRDefault="00037758" w:rsidP="00DE7327">
      <w:pPr>
        <w:spacing w:after="0" w:line="240" w:lineRule="auto"/>
        <w:rPr>
          <w:sz w:val="24"/>
          <w:szCs w:val="24"/>
        </w:rPr>
      </w:pPr>
    </w:p>
    <w:p w14:paraId="1E6DC7F0" w14:textId="77777777" w:rsidR="00037758" w:rsidRDefault="00037758" w:rsidP="00DE7327">
      <w:pPr>
        <w:spacing w:after="0" w:line="240" w:lineRule="auto"/>
        <w:rPr>
          <w:sz w:val="24"/>
          <w:szCs w:val="24"/>
        </w:rPr>
      </w:pPr>
    </w:p>
    <w:p w14:paraId="15D0906C" w14:textId="77777777" w:rsidR="00037758" w:rsidRDefault="00037758" w:rsidP="00DE7327">
      <w:pPr>
        <w:spacing w:after="0" w:line="240" w:lineRule="auto"/>
        <w:rPr>
          <w:sz w:val="24"/>
          <w:szCs w:val="24"/>
        </w:rPr>
      </w:pPr>
    </w:p>
    <w:p w14:paraId="399520AA" w14:textId="77777777" w:rsidR="00DE7327" w:rsidRPr="00DE7327" w:rsidRDefault="00DE7327" w:rsidP="00146186">
      <w:pPr>
        <w:tabs>
          <w:tab w:val="left" w:pos="567"/>
        </w:tabs>
        <w:spacing w:after="0" w:line="240" w:lineRule="auto"/>
        <w:rPr>
          <w:b/>
          <w:bCs/>
          <w:color w:val="244061" w:themeColor="accent1" w:themeShade="80"/>
          <w:sz w:val="28"/>
          <w:szCs w:val="28"/>
        </w:rPr>
      </w:pPr>
      <w:r w:rsidRPr="00DE7327">
        <w:rPr>
          <w:b/>
          <w:bCs/>
          <w:color w:val="244061" w:themeColor="accent1" w:themeShade="80"/>
          <w:sz w:val="28"/>
          <w:szCs w:val="28"/>
        </w:rPr>
        <w:t>4</w:t>
      </w:r>
      <w:r>
        <w:rPr>
          <w:b/>
          <w:bCs/>
          <w:color w:val="244061" w:themeColor="accent1" w:themeShade="80"/>
          <w:sz w:val="28"/>
          <w:szCs w:val="28"/>
        </w:rPr>
        <w:tab/>
        <w:t>EQUALITY, DIVERSITY, AND INCLUSION</w:t>
      </w:r>
    </w:p>
    <w:p w14:paraId="2912F0C0" w14:textId="77777777" w:rsidR="00DE7327" w:rsidRDefault="00DE7327" w:rsidP="00DE7327">
      <w:pPr>
        <w:spacing w:after="0" w:line="240" w:lineRule="auto"/>
        <w:rPr>
          <w:sz w:val="24"/>
          <w:szCs w:val="24"/>
        </w:rPr>
      </w:pPr>
    </w:p>
    <w:p w14:paraId="56AACB2B" w14:textId="2256A29D" w:rsidR="00DE7327" w:rsidRDefault="00DE7327" w:rsidP="00DE7327">
      <w:pPr>
        <w:spacing w:after="0" w:line="240" w:lineRule="auto"/>
        <w:rPr>
          <w:sz w:val="24"/>
          <w:szCs w:val="24"/>
        </w:rPr>
      </w:pPr>
      <w:r>
        <w:rPr>
          <w:sz w:val="24"/>
          <w:szCs w:val="24"/>
        </w:rPr>
        <w:t xml:space="preserve">The Council will ensure </w:t>
      </w:r>
      <w:r w:rsidR="00717225">
        <w:rPr>
          <w:sz w:val="24"/>
          <w:szCs w:val="24"/>
        </w:rPr>
        <w:t>gas and carbon monoxide</w:t>
      </w:r>
      <w:r>
        <w:rPr>
          <w:sz w:val="24"/>
          <w:szCs w:val="24"/>
        </w:rPr>
        <w:t xml:space="preserve"> safety advice is provided to all tenants and is accessible including providing, if appropriate, the information in braille, large print, audio, or alternative languages</w:t>
      </w:r>
      <w:r w:rsidR="006A7578">
        <w:rPr>
          <w:sz w:val="24"/>
          <w:szCs w:val="24"/>
        </w:rPr>
        <w:t xml:space="preserve">. </w:t>
      </w:r>
      <w:r>
        <w:rPr>
          <w:sz w:val="24"/>
          <w:szCs w:val="24"/>
        </w:rPr>
        <w:t>In addition:</w:t>
      </w:r>
    </w:p>
    <w:p w14:paraId="71410D28" w14:textId="77777777" w:rsidR="00DE7327" w:rsidRDefault="00DE7327" w:rsidP="005D29B7">
      <w:pPr>
        <w:spacing w:after="0" w:line="240" w:lineRule="auto"/>
        <w:rPr>
          <w:sz w:val="24"/>
          <w:szCs w:val="24"/>
        </w:rPr>
      </w:pPr>
    </w:p>
    <w:p w14:paraId="67A29DE2" w14:textId="77777777" w:rsidR="005D29B7" w:rsidRDefault="005D29B7" w:rsidP="00146186">
      <w:pPr>
        <w:pStyle w:val="ListParagraph"/>
        <w:numPr>
          <w:ilvl w:val="0"/>
          <w:numId w:val="13"/>
        </w:numPr>
        <w:spacing w:after="0" w:line="240" w:lineRule="auto"/>
        <w:ind w:left="993" w:hanging="426"/>
        <w:rPr>
          <w:sz w:val="24"/>
          <w:szCs w:val="24"/>
        </w:rPr>
      </w:pPr>
      <w:r>
        <w:rPr>
          <w:sz w:val="24"/>
          <w:szCs w:val="24"/>
        </w:rPr>
        <w:t>The Council will respond appropriately to meet the needs of tenants who share information regarding a disability or vulnerability and will ensure reasonable adjustments are made to complete electrical testing and maintenance.</w:t>
      </w:r>
    </w:p>
    <w:p w14:paraId="648FC5BC" w14:textId="262501FB" w:rsidR="005D29B7" w:rsidRDefault="005D29B7" w:rsidP="00146186">
      <w:pPr>
        <w:pStyle w:val="ListParagraph"/>
        <w:numPr>
          <w:ilvl w:val="0"/>
          <w:numId w:val="13"/>
        </w:numPr>
        <w:spacing w:after="0" w:line="240" w:lineRule="auto"/>
        <w:ind w:left="993" w:hanging="426"/>
        <w:rPr>
          <w:sz w:val="24"/>
          <w:szCs w:val="24"/>
        </w:rPr>
      </w:pPr>
      <w:r>
        <w:rPr>
          <w:sz w:val="24"/>
          <w:szCs w:val="24"/>
        </w:rPr>
        <w:t xml:space="preserve">The Council considers excellent communication essential in the effective delivery of safety programmes and will establish a strategy to enhance communication to support tenants’ understanding of </w:t>
      </w:r>
      <w:r w:rsidR="00717225">
        <w:rPr>
          <w:sz w:val="24"/>
          <w:szCs w:val="24"/>
        </w:rPr>
        <w:t>gas and carbon monoxide</w:t>
      </w:r>
      <w:r>
        <w:rPr>
          <w:sz w:val="24"/>
          <w:szCs w:val="24"/>
        </w:rPr>
        <w:t xml:space="preserve"> safety</w:t>
      </w:r>
      <w:r w:rsidR="006A7578">
        <w:rPr>
          <w:sz w:val="24"/>
          <w:szCs w:val="24"/>
        </w:rPr>
        <w:t xml:space="preserve">. </w:t>
      </w:r>
      <w:r>
        <w:rPr>
          <w:sz w:val="24"/>
          <w:szCs w:val="24"/>
        </w:rPr>
        <w:t xml:space="preserve">This will encourage and support tenants to report any </w:t>
      </w:r>
      <w:r w:rsidR="00717225">
        <w:rPr>
          <w:sz w:val="24"/>
          <w:szCs w:val="24"/>
        </w:rPr>
        <w:t xml:space="preserve">safety </w:t>
      </w:r>
      <w:r>
        <w:rPr>
          <w:sz w:val="24"/>
          <w:szCs w:val="24"/>
        </w:rPr>
        <w:t>concerns and help the Council to engage with vulnerable and hard to reach tenants.</w:t>
      </w:r>
    </w:p>
    <w:p w14:paraId="7AA1A6F1" w14:textId="77777777" w:rsidR="005D29B7" w:rsidRDefault="005D29B7" w:rsidP="00146186">
      <w:pPr>
        <w:pStyle w:val="ListParagraph"/>
        <w:numPr>
          <w:ilvl w:val="0"/>
          <w:numId w:val="13"/>
        </w:numPr>
        <w:spacing w:after="0" w:line="240" w:lineRule="auto"/>
        <w:ind w:left="993" w:hanging="426"/>
        <w:rPr>
          <w:sz w:val="24"/>
          <w:szCs w:val="24"/>
        </w:rPr>
      </w:pPr>
      <w:r>
        <w:rPr>
          <w:sz w:val="24"/>
          <w:szCs w:val="24"/>
        </w:rPr>
        <w:t>The Council will share information clearly and transparently and will ensure that information is available to tenants via regular publications and information on the Council’s website.</w:t>
      </w:r>
    </w:p>
    <w:p w14:paraId="268E701A" w14:textId="77777777" w:rsidR="005D29B7" w:rsidRDefault="005D29B7" w:rsidP="00146186">
      <w:pPr>
        <w:pStyle w:val="ListParagraph"/>
        <w:numPr>
          <w:ilvl w:val="0"/>
          <w:numId w:val="13"/>
        </w:numPr>
        <w:spacing w:after="0" w:line="240" w:lineRule="auto"/>
        <w:ind w:left="993" w:hanging="426"/>
        <w:rPr>
          <w:sz w:val="24"/>
          <w:szCs w:val="24"/>
        </w:rPr>
      </w:pPr>
      <w:r>
        <w:rPr>
          <w:sz w:val="24"/>
          <w:szCs w:val="24"/>
        </w:rPr>
        <w:t>The Council acknowledges the impacts of energy poverty and will ensure a robust process is in place to support and/or direct tenants to bodies able to offer professional advice.</w:t>
      </w:r>
    </w:p>
    <w:p w14:paraId="4FD3B431" w14:textId="77777777" w:rsidR="000E2D4C" w:rsidRPr="005D29B7" w:rsidRDefault="000E2D4C" w:rsidP="000E2D4C">
      <w:pPr>
        <w:pStyle w:val="ListParagraph"/>
        <w:spacing w:after="0" w:line="240" w:lineRule="auto"/>
        <w:ind w:left="993"/>
        <w:rPr>
          <w:sz w:val="24"/>
          <w:szCs w:val="24"/>
        </w:rPr>
      </w:pPr>
    </w:p>
    <w:p w14:paraId="672A81F0" w14:textId="6F327097" w:rsidR="005D29B7" w:rsidRPr="00DE7327" w:rsidRDefault="005D29B7" w:rsidP="00146186">
      <w:pPr>
        <w:tabs>
          <w:tab w:val="left" w:pos="567"/>
        </w:tabs>
        <w:spacing w:after="0" w:line="240" w:lineRule="auto"/>
        <w:rPr>
          <w:b/>
          <w:bCs/>
          <w:color w:val="244061" w:themeColor="accent1" w:themeShade="80"/>
          <w:sz w:val="28"/>
          <w:szCs w:val="28"/>
        </w:rPr>
      </w:pPr>
      <w:r>
        <w:rPr>
          <w:b/>
          <w:bCs/>
          <w:color w:val="244061" w:themeColor="accent1" w:themeShade="80"/>
          <w:sz w:val="28"/>
          <w:szCs w:val="28"/>
        </w:rPr>
        <w:t>5</w:t>
      </w:r>
      <w:r>
        <w:rPr>
          <w:b/>
          <w:bCs/>
          <w:color w:val="244061" w:themeColor="accent1" w:themeShade="80"/>
          <w:sz w:val="28"/>
          <w:szCs w:val="28"/>
        </w:rPr>
        <w:tab/>
        <w:t xml:space="preserve">AUDIT, </w:t>
      </w:r>
      <w:r w:rsidR="000A190C">
        <w:rPr>
          <w:b/>
          <w:bCs/>
          <w:color w:val="244061" w:themeColor="accent1" w:themeShade="80"/>
          <w:sz w:val="28"/>
          <w:szCs w:val="28"/>
        </w:rPr>
        <w:t>ASSURANCE</w:t>
      </w:r>
      <w:r>
        <w:rPr>
          <w:b/>
          <w:bCs/>
          <w:color w:val="244061" w:themeColor="accent1" w:themeShade="80"/>
          <w:sz w:val="28"/>
          <w:szCs w:val="28"/>
        </w:rPr>
        <w:t>, AND REVIEW</w:t>
      </w:r>
    </w:p>
    <w:p w14:paraId="64C7B405" w14:textId="77777777" w:rsidR="005D29B7" w:rsidRDefault="005D29B7" w:rsidP="005D29B7">
      <w:pPr>
        <w:spacing w:after="0" w:line="240" w:lineRule="auto"/>
        <w:rPr>
          <w:sz w:val="24"/>
          <w:szCs w:val="24"/>
        </w:rPr>
      </w:pPr>
    </w:p>
    <w:p w14:paraId="5FE84C2F" w14:textId="49BD7ABF" w:rsidR="000A190C" w:rsidRPr="00DE7327" w:rsidRDefault="000A190C" w:rsidP="000A190C">
      <w:pPr>
        <w:tabs>
          <w:tab w:val="left" w:pos="567"/>
        </w:tabs>
        <w:spacing w:after="0" w:line="240" w:lineRule="auto"/>
        <w:rPr>
          <w:b/>
          <w:bCs/>
          <w:sz w:val="24"/>
          <w:szCs w:val="24"/>
        </w:rPr>
      </w:pPr>
      <w:bookmarkStart w:id="0" w:name="_Hlk178684221"/>
      <w:r>
        <w:rPr>
          <w:b/>
          <w:bCs/>
          <w:sz w:val="24"/>
          <w:szCs w:val="24"/>
        </w:rPr>
        <w:t>5.1</w:t>
      </w:r>
      <w:r>
        <w:rPr>
          <w:b/>
          <w:bCs/>
          <w:sz w:val="24"/>
          <w:szCs w:val="24"/>
        </w:rPr>
        <w:tab/>
        <w:t>Quality Assurance</w:t>
      </w:r>
    </w:p>
    <w:bookmarkEnd w:id="0"/>
    <w:p w14:paraId="4C7281BF" w14:textId="77777777" w:rsidR="000A190C" w:rsidRDefault="000A190C" w:rsidP="000F434E">
      <w:pPr>
        <w:spacing w:after="0" w:line="240" w:lineRule="auto"/>
        <w:rPr>
          <w:sz w:val="24"/>
          <w:szCs w:val="24"/>
        </w:rPr>
      </w:pPr>
    </w:p>
    <w:p w14:paraId="5C5209DE" w14:textId="70BAAE3B" w:rsidR="004A4278" w:rsidRDefault="00F022AD" w:rsidP="000F434E">
      <w:pPr>
        <w:spacing w:after="0" w:line="240" w:lineRule="auto"/>
        <w:rPr>
          <w:sz w:val="24"/>
          <w:szCs w:val="24"/>
        </w:rPr>
      </w:pPr>
      <w:r w:rsidRPr="00F022AD">
        <w:rPr>
          <w:sz w:val="24"/>
          <w:szCs w:val="24"/>
        </w:rPr>
        <w:t>The Compliance Officer will regularly review process, performance and undertake quality assurance checks to monitor delivery against the policy with oversight by the Compliance Manager and Head of Housing Property Services, this includes monitoring the following:</w:t>
      </w:r>
    </w:p>
    <w:p w14:paraId="42966224" w14:textId="77777777" w:rsidR="000A190C" w:rsidRDefault="000A190C" w:rsidP="000F434E">
      <w:pPr>
        <w:spacing w:after="0" w:line="240" w:lineRule="auto"/>
        <w:rPr>
          <w:sz w:val="24"/>
          <w:szCs w:val="24"/>
        </w:rPr>
      </w:pPr>
    </w:p>
    <w:p w14:paraId="23A29443" w14:textId="77777777" w:rsidR="000A190C" w:rsidRPr="000A190C" w:rsidRDefault="000A190C" w:rsidP="000A190C">
      <w:pPr>
        <w:pStyle w:val="ListParagraph"/>
        <w:numPr>
          <w:ilvl w:val="0"/>
          <w:numId w:val="18"/>
        </w:numPr>
        <w:spacing w:after="0" w:line="240" w:lineRule="auto"/>
        <w:rPr>
          <w:sz w:val="24"/>
          <w:szCs w:val="24"/>
        </w:rPr>
      </w:pPr>
      <w:bookmarkStart w:id="1" w:name="_Hlk178681682"/>
      <w:r w:rsidRPr="000A190C">
        <w:rPr>
          <w:sz w:val="24"/>
          <w:szCs w:val="24"/>
        </w:rPr>
        <w:t>5% random desktop sample of Landlord Gas Safety Records</w:t>
      </w:r>
    </w:p>
    <w:p w14:paraId="2F1E8198" w14:textId="77777777" w:rsidR="000A190C" w:rsidRPr="000A190C" w:rsidRDefault="000A190C" w:rsidP="000A190C">
      <w:pPr>
        <w:pStyle w:val="ListParagraph"/>
        <w:numPr>
          <w:ilvl w:val="0"/>
          <w:numId w:val="14"/>
        </w:numPr>
        <w:spacing w:after="0" w:line="240" w:lineRule="auto"/>
        <w:rPr>
          <w:sz w:val="24"/>
          <w:szCs w:val="24"/>
        </w:rPr>
      </w:pPr>
      <w:r w:rsidRPr="000A190C">
        <w:rPr>
          <w:sz w:val="24"/>
          <w:szCs w:val="24"/>
        </w:rPr>
        <w:t>100% certification checks by compliance management system.</w:t>
      </w:r>
    </w:p>
    <w:p w14:paraId="405E60FC" w14:textId="77777777" w:rsidR="000A190C" w:rsidRDefault="000A190C" w:rsidP="000A190C">
      <w:pPr>
        <w:pStyle w:val="ListParagraph"/>
        <w:numPr>
          <w:ilvl w:val="0"/>
          <w:numId w:val="14"/>
        </w:numPr>
        <w:spacing w:after="0" w:line="240" w:lineRule="auto"/>
        <w:rPr>
          <w:sz w:val="24"/>
          <w:szCs w:val="24"/>
        </w:rPr>
      </w:pPr>
      <w:r w:rsidRPr="000A190C">
        <w:rPr>
          <w:sz w:val="24"/>
          <w:szCs w:val="24"/>
        </w:rPr>
        <w:t>2.5% field checks including works in progress audits.</w:t>
      </w:r>
    </w:p>
    <w:p w14:paraId="0D5BC8FF" w14:textId="77777777" w:rsidR="000A190C" w:rsidRDefault="000A190C" w:rsidP="000A190C">
      <w:pPr>
        <w:spacing w:after="0" w:line="240" w:lineRule="auto"/>
        <w:rPr>
          <w:sz w:val="24"/>
          <w:szCs w:val="24"/>
        </w:rPr>
      </w:pPr>
    </w:p>
    <w:p w14:paraId="0F9DFA27" w14:textId="602D2DE9" w:rsidR="000A190C" w:rsidRPr="00DE7327" w:rsidRDefault="000A190C" w:rsidP="000A190C">
      <w:pPr>
        <w:tabs>
          <w:tab w:val="left" w:pos="567"/>
        </w:tabs>
        <w:spacing w:after="0" w:line="240" w:lineRule="auto"/>
        <w:rPr>
          <w:b/>
          <w:bCs/>
          <w:sz w:val="24"/>
          <w:szCs w:val="24"/>
        </w:rPr>
      </w:pPr>
      <w:bookmarkStart w:id="2" w:name="_Hlk178684306"/>
      <w:r>
        <w:rPr>
          <w:b/>
          <w:bCs/>
          <w:sz w:val="24"/>
          <w:szCs w:val="24"/>
        </w:rPr>
        <w:t>5.2</w:t>
      </w:r>
      <w:r>
        <w:rPr>
          <w:b/>
          <w:bCs/>
          <w:sz w:val="24"/>
          <w:szCs w:val="24"/>
        </w:rPr>
        <w:tab/>
        <w:t>M</w:t>
      </w:r>
      <w:r w:rsidR="00F022AD">
        <w:rPr>
          <w:b/>
          <w:bCs/>
          <w:sz w:val="24"/>
          <w:szCs w:val="24"/>
        </w:rPr>
        <w:t>anaging</w:t>
      </w:r>
      <w:r>
        <w:rPr>
          <w:b/>
          <w:bCs/>
          <w:sz w:val="24"/>
          <w:szCs w:val="24"/>
        </w:rPr>
        <w:t xml:space="preserve"> Performance</w:t>
      </w:r>
    </w:p>
    <w:bookmarkEnd w:id="1"/>
    <w:bookmarkEnd w:id="2"/>
    <w:p w14:paraId="47C4BBE2" w14:textId="77777777" w:rsidR="000A190C" w:rsidRDefault="000A190C" w:rsidP="000F434E">
      <w:pPr>
        <w:spacing w:after="0" w:line="240" w:lineRule="auto"/>
        <w:rPr>
          <w:sz w:val="24"/>
          <w:szCs w:val="24"/>
        </w:rPr>
      </w:pPr>
    </w:p>
    <w:p w14:paraId="09E4AF16" w14:textId="43072238" w:rsidR="000A190C" w:rsidRDefault="000A190C" w:rsidP="000A190C">
      <w:pPr>
        <w:spacing w:after="0" w:line="240" w:lineRule="auto"/>
        <w:rPr>
          <w:sz w:val="24"/>
          <w:szCs w:val="24"/>
        </w:rPr>
      </w:pPr>
      <w:r w:rsidRPr="000A190C">
        <w:rPr>
          <w:sz w:val="24"/>
          <w:szCs w:val="24"/>
        </w:rPr>
        <w:t>Performance and progress against key performance indicators will be</w:t>
      </w:r>
      <w:r>
        <w:rPr>
          <w:sz w:val="24"/>
          <w:szCs w:val="24"/>
        </w:rPr>
        <w:t xml:space="preserve"> </w:t>
      </w:r>
      <w:r w:rsidRPr="000A190C">
        <w:rPr>
          <w:sz w:val="24"/>
          <w:szCs w:val="24"/>
        </w:rPr>
        <w:t>reported regularly to the Senior Management Team and at least quarterly to senior management and the Cabinet Member via the housing compliance scorecard</w:t>
      </w:r>
      <w:r>
        <w:rPr>
          <w:sz w:val="24"/>
          <w:szCs w:val="24"/>
        </w:rPr>
        <w:t>:</w:t>
      </w:r>
    </w:p>
    <w:p w14:paraId="7BF5E6D6" w14:textId="77777777" w:rsidR="000A190C" w:rsidRDefault="000A190C" w:rsidP="000A190C">
      <w:pPr>
        <w:spacing w:after="0" w:line="240" w:lineRule="auto"/>
        <w:rPr>
          <w:sz w:val="24"/>
          <w:szCs w:val="24"/>
        </w:rPr>
      </w:pPr>
    </w:p>
    <w:p w14:paraId="1CA08952" w14:textId="6A2D2DC1" w:rsidR="000A190C" w:rsidRPr="000A190C" w:rsidRDefault="000A190C" w:rsidP="000A190C">
      <w:pPr>
        <w:pStyle w:val="ListParagraph"/>
        <w:numPr>
          <w:ilvl w:val="0"/>
          <w:numId w:val="14"/>
        </w:numPr>
        <w:spacing w:after="0" w:line="240" w:lineRule="auto"/>
        <w:rPr>
          <w:sz w:val="24"/>
          <w:szCs w:val="24"/>
        </w:rPr>
      </w:pPr>
      <w:r w:rsidRPr="000A190C">
        <w:rPr>
          <w:rFonts w:hint="eastAsia"/>
          <w:sz w:val="24"/>
          <w:szCs w:val="24"/>
        </w:rPr>
        <w:t>Properties with a valid Landlord Gas Safety Record (100%)</w:t>
      </w:r>
    </w:p>
    <w:p w14:paraId="55C0C32A" w14:textId="7C88CC0B" w:rsidR="000A190C" w:rsidRPr="000A190C" w:rsidRDefault="000A190C" w:rsidP="000A190C">
      <w:pPr>
        <w:pStyle w:val="ListParagraph"/>
        <w:numPr>
          <w:ilvl w:val="0"/>
          <w:numId w:val="14"/>
        </w:numPr>
        <w:spacing w:after="0" w:line="240" w:lineRule="auto"/>
        <w:rPr>
          <w:sz w:val="24"/>
          <w:szCs w:val="24"/>
        </w:rPr>
      </w:pPr>
      <w:r w:rsidRPr="000A190C">
        <w:rPr>
          <w:rFonts w:hint="eastAsia"/>
          <w:sz w:val="24"/>
          <w:szCs w:val="24"/>
        </w:rPr>
        <w:t>Properties overdue at legal stage (0%)</w:t>
      </w:r>
    </w:p>
    <w:p w14:paraId="5F0BFAD2" w14:textId="15A774EF" w:rsidR="000A190C" w:rsidRPr="000A190C" w:rsidRDefault="000A190C" w:rsidP="000A190C">
      <w:pPr>
        <w:pStyle w:val="ListParagraph"/>
        <w:numPr>
          <w:ilvl w:val="0"/>
          <w:numId w:val="14"/>
        </w:numPr>
        <w:spacing w:after="0" w:line="240" w:lineRule="auto"/>
        <w:rPr>
          <w:sz w:val="24"/>
          <w:szCs w:val="24"/>
        </w:rPr>
      </w:pPr>
      <w:r w:rsidRPr="000A190C">
        <w:rPr>
          <w:rFonts w:hint="eastAsia"/>
          <w:sz w:val="24"/>
          <w:szCs w:val="24"/>
        </w:rPr>
        <w:t>Valid certification for properties with other heating types (100%)</w:t>
      </w:r>
    </w:p>
    <w:p w14:paraId="69A23EF3" w14:textId="5CA50130" w:rsidR="000A190C" w:rsidRPr="000A190C" w:rsidRDefault="000A190C" w:rsidP="000A190C">
      <w:pPr>
        <w:pStyle w:val="ListParagraph"/>
        <w:numPr>
          <w:ilvl w:val="0"/>
          <w:numId w:val="14"/>
        </w:numPr>
        <w:spacing w:after="0" w:line="240" w:lineRule="auto"/>
        <w:rPr>
          <w:sz w:val="24"/>
          <w:szCs w:val="24"/>
        </w:rPr>
      </w:pPr>
      <w:r w:rsidRPr="000A190C">
        <w:rPr>
          <w:rFonts w:hint="eastAsia"/>
          <w:sz w:val="24"/>
          <w:szCs w:val="24"/>
        </w:rPr>
        <w:t>Commercial Boilers and Pressure Vessels (100%)</w:t>
      </w:r>
    </w:p>
    <w:p w14:paraId="5251729F" w14:textId="38FEA0F5" w:rsidR="005D29B7" w:rsidRDefault="000A190C" w:rsidP="000A190C">
      <w:pPr>
        <w:pStyle w:val="ListParagraph"/>
        <w:numPr>
          <w:ilvl w:val="0"/>
          <w:numId w:val="14"/>
        </w:numPr>
        <w:spacing w:after="0" w:line="240" w:lineRule="auto"/>
        <w:rPr>
          <w:sz w:val="24"/>
          <w:szCs w:val="24"/>
        </w:rPr>
      </w:pPr>
      <w:r w:rsidRPr="000A190C">
        <w:rPr>
          <w:rFonts w:hint="eastAsia"/>
          <w:sz w:val="24"/>
          <w:szCs w:val="24"/>
        </w:rPr>
        <w:t xml:space="preserve">Properties with Carbon Monoxide detector(s) installed (100%)  </w:t>
      </w:r>
    </w:p>
    <w:p w14:paraId="04CD966D" w14:textId="64C8D8B9" w:rsidR="001E3A89" w:rsidRDefault="001E3A89">
      <w:pPr>
        <w:spacing w:after="0" w:line="240" w:lineRule="auto"/>
        <w:rPr>
          <w:sz w:val="24"/>
          <w:szCs w:val="24"/>
        </w:rPr>
      </w:pPr>
      <w:r>
        <w:rPr>
          <w:sz w:val="24"/>
          <w:szCs w:val="24"/>
        </w:rPr>
        <w:br w:type="page"/>
      </w:r>
    </w:p>
    <w:p w14:paraId="082F2846" w14:textId="77777777" w:rsidR="00724B20" w:rsidRDefault="00724B20" w:rsidP="00724B20">
      <w:pPr>
        <w:pStyle w:val="ListParagraph"/>
        <w:spacing w:after="0" w:line="240" w:lineRule="auto"/>
        <w:rPr>
          <w:sz w:val="24"/>
          <w:szCs w:val="24"/>
        </w:rPr>
      </w:pPr>
    </w:p>
    <w:p w14:paraId="099723EC" w14:textId="77AF4AD3" w:rsidR="0058036A" w:rsidRPr="007A0987" w:rsidRDefault="00A82ED8" w:rsidP="00037758">
      <w:pPr>
        <w:pStyle w:val="Title"/>
        <w:spacing w:after="0" w:line="240" w:lineRule="auto"/>
        <w:rPr>
          <w:sz w:val="28"/>
          <w:szCs w:val="28"/>
        </w:rPr>
      </w:pPr>
      <w:r w:rsidRPr="007A0987">
        <w:rPr>
          <w:sz w:val="28"/>
          <w:szCs w:val="28"/>
        </w:rPr>
        <w:t>APPENDIX</w:t>
      </w:r>
    </w:p>
    <w:p w14:paraId="7C1E543C" w14:textId="77777777" w:rsidR="00037758" w:rsidRDefault="00037758" w:rsidP="00037758">
      <w:pPr>
        <w:spacing w:after="0" w:line="240" w:lineRule="auto"/>
        <w:rPr>
          <w:sz w:val="24"/>
          <w:szCs w:val="24"/>
          <w:lang w:eastAsia="en-US"/>
        </w:rPr>
      </w:pPr>
    </w:p>
    <w:p w14:paraId="36DD593A" w14:textId="77777777" w:rsidR="00037758" w:rsidRDefault="00037758" w:rsidP="00037758">
      <w:pPr>
        <w:spacing w:after="0" w:line="240" w:lineRule="auto"/>
        <w:rPr>
          <w:sz w:val="24"/>
          <w:szCs w:val="24"/>
          <w:lang w:eastAsia="en-US"/>
        </w:rPr>
      </w:pPr>
    </w:p>
    <w:p w14:paraId="0891AFBF" w14:textId="77777777" w:rsidR="00037758" w:rsidRDefault="00037758" w:rsidP="00A82ED8">
      <w:pPr>
        <w:spacing w:after="0" w:line="240" w:lineRule="auto"/>
        <w:rPr>
          <w:sz w:val="24"/>
          <w:szCs w:val="24"/>
          <w:lang w:eastAsia="en-US"/>
        </w:rPr>
      </w:pPr>
    </w:p>
    <w:p w14:paraId="72D2D966" w14:textId="77777777" w:rsidR="00037758" w:rsidRDefault="00037758" w:rsidP="00A82ED8">
      <w:pPr>
        <w:spacing w:after="0" w:line="240" w:lineRule="auto"/>
        <w:rPr>
          <w:sz w:val="24"/>
          <w:szCs w:val="24"/>
          <w:lang w:eastAsia="en-US"/>
        </w:rPr>
      </w:pPr>
    </w:p>
    <w:p w14:paraId="0649CF68" w14:textId="580FD7B3" w:rsidR="00A82ED8" w:rsidRDefault="00A82ED8" w:rsidP="00A82ED8">
      <w:pPr>
        <w:spacing w:after="0" w:line="240" w:lineRule="auto"/>
        <w:rPr>
          <w:sz w:val="24"/>
          <w:szCs w:val="24"/>
          <w:lang w:eastAsia="en-US"/>
        </w:rPr>
      </w:pPr>
      <w:r>
        <w:rPr>
          <w:sz w:val="24"/>
          <w:szCs w:val="24"/>
          <w:lang w:eastAsia="en-US"/>
        </w:rPr>
        <w:t>This policy also operates within the context of the following legislation:</w:t>
      </w:r>
    </w:p>
    <w:p w14:paraId="58A684DF" w14:textId="77777777" w:rsidR="00A82ED8" w:rsidRDefault="00A82ED8" w:rsidP="00A82ED8">
      <w:pPr>
        <w:spacing w:after="0" w:line="240" w:lineRule="auto"/>
        <w:rPr>
          <w:sz w:val="24"/>
          <w:szCs w:val="24"/>
          <w:lang w:eastAsia="en-US"/>
        </w:rPr>
      </w:pPr>
    </w:p>
    <w:p w14:paraId="31836AA8" w14:textId="77777777" w:rsidR="00C319DF" w:rsidRPr="00C319DF" w:rsidRDefault="00A82ED8"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Health</w:t>
      </w:r>
      <w:r w:rsidRPr="00244185">
        <w:rPr>
          <w:spacing w:val="-3"/>
          <w:sz w:val="24"/>
          <w:szCs w:val="24"/>
        </w:rPr>
        <w:t xml:space="preserve"> </w:t>
      </w:r>
      <w:r w:rsidRPr="00244185">
        <w:rPr>
          <w:sz w:val="24"/>
          <w:szCs w:val="24"/>
        </w:rPr>
        <w:t>and</w:t>
      </w:r>
      <w:r w:rsidRPr="00244185">
        <w:rPr>
          <w:spacing w:val="-3"/>
          <w:sz w:val="24"/>
          <w:szCs w:val="24"/>
        </w:rPr>
        <w:t xml:space="preserve"> </w:t>
      </w:r>
      <w:r w:rsidRPr="00244185">
        <w:rPr>
          <w:sz w:val="24"/>
          <w:szCs w:val="24"/>
        </w:rPr>
        <w:t>Safety</w:t>
      </w:r>
      <w:r w:rsidRPr="00244185">
        <w:rPr>
          <w:spacing w:val="-1"/>
          <w:sz w:val="24"/>
          <w:szCs w:val="24"/>
        </w:rPr>
        <w:t xml:space="preserve"> </w:t>
      </w:r>
      <w:r w:rsidRPr="00244185">
        <w:rPr>
          <w:sz w:val="24"/>
          <w:szCs w:val="24"/>
        </w:rPr>
        <w:t>at</w:t>
      </w:r>
      <w:r w:rsidRPr="00244185">
        <w:rPr>
          <w:spacing w:val="-1"/>
          <w:sz w:val="24"/>
          <w:szCs w:val="24"/>
        </w:rPr>
        <w:t xml:space="preserve"> </w:t>
      </w:r>
      <w:r w:rsidRPr="00244185">
        <w:rPr>
          <w:sz w:val="24"/>
          <w:szCs w:val="24"/>
        </w:rPr>
        <w:t>Work</w:t>
      </w:r>
      <w:r w:rsidRPr="00244185">
        <w:rPr>
          <w:spacing w:val="-3"/>
          <w:sz w:val="24"/>
          <w:szCs w:val="24"/>
        </w:rPr>
        <w:t xml:space="preserve"> </w:t>
      </w:r>
      <w:r w:rsidRPr="00244185">
        <w:rPr>
          <w:sz w:val="24"/>
          <w:szCs w:val="24"/>
        </w:rPr>
        <w:t xml:space="preserve">Act </w:t>
      </w:r>
      <w:r w:rsidRPr="00244185">
        <w:rPr>
          <w:spacing w:val="-4"/>
          <w:sz w:val="24"/>
          <w:szCs w:val="24"/>
        </w:rPr>
        <w:t>1974</w:t>
      </w:r>
    </w:p>
    <w:p w14:paraId="7E05CA5D" w14:textId="77777777" w:rsid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position w:val="4"/>
          <w:sz w:val="24"/>
          <w:szCs w:val="24"/>
        </w:rPr>
        <w:t>Landlord and Tenant Act 1985</w:t>
      </w:r>
    </w:p>
    <w:p w14:paraId="5D54C401" w14:textId="7F5117BE"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position w:val="4"/>
          <w:sz w:val="24"/>
          <w:szCs w:val="24"/>
        </w:rPr>
        <w:t>Homes (Fitness for Human Habitation) Act 2018</w:t>
      </w:r>
    </w:p>
    <w:p w14:paraId="6328681E"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The</w:t>
      </w:r>
      <w:r w:rsidRPr="00244185">
        <w:rPr>
          <w:spacing w:val="-2"/>
          <w:sz w:val="24"/>
          <w:szCs w:val="24"/>
        </w:rPr>
        <w:t xml:space="preserve"> </w:t>
      </w:r>
      <w:r w:rsidRPr="00244185">
        <w:rPr>
          <w:sz w:val="24"/>
          <w:szCs w:val="24"/>
        </w:rPr>
        <w:t>Occupiers’</w:t>
      </w:r>
      <w:r w:rsidRPr="00244185">
        <w:rPr>
          <w:spacing w:val="-3"/>
          <w:sz w:val="24"/>
          <w:szCs w:val="24"/>
        </w:rPr>
        <w:t xml:space="preserve"> </w:t>
      </w:r>
      <w:r w:rsidRPr="00244185">
        <w:rPr>
          <w:sz w:val="24"/>
          <w:szCs w:val="24"/>
        </w:rPr>
        <w:t>Liability</w:t>
      </w:r>
      <w:r w:rsidRPr="00244185">
        <w:rPr>
          <w:spacing w:val="-6"/>
          <w:sz w:val="24"/>
          <w:szCs w:val="24"/>
        </w:rPr>
        <w:t xml:space="preserve"> </w:t>
      </w:r>
      <w:r w:rsidRPr="00244185">
        <w:rPr>
          <w:sz w:val="24"/>
          <w:szCs w:val="24"/>
        </w:rPr>
        <w:t>Act</w:t>
      </w:r>
      <w:r w:rsidRPr="00244185">
        <w:rPr>
          <w:spacing w:val="-1"/>
          <w:sz w:val="24"/>
          <w:szCs w:val="24"/>
        </w:rPr>
        <w:t xml:space="preserve"> </w:t>
      </w:r>
      <w:r w:rsidRPr="00244185">
        <w:rPr>
          <w:spacing w:val="-4"/>
          <w:sz w:val="24"/>
          <w:szCs w:val="24"/>
        </w:rPr>
        <w:t>1984</w:t>
      </w:r>
    </w:p>
    <w:p w14:paraId="50AF58D9" w14:textId="77777777" w:rsidR="00C319DF" w:rsidRPr="00C319DF" w:rsidRDefault="00A82ED8"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Workplace</w:t>
      </w:r>
      <w:r w:rsidRPr="00244185">
        <w:rPr>
          <w:spacing w:val="-4"/>
          <w:sz w:val="24"/>
          <w:szCs w:val="24"/>
        </w:rPr>
        <w:t xml:space="preserve"> </w:t>
      </w:r>
      <w:r w:rsidRPr="00244185">
        <w:rPr>
          <w:sz w:val="24"/>
          <w:szCs w:val="24"/>
        </w:rPr>
        <w:t>(Health,</w:t>
      </w:r>
      <w:r w:rsidRPr="00244185">
        <w:rPr>
          <w:spacing w:val="-2"/>
          <w:sz w:val="24"/>
          <w:szCs w:val="24"/>
        </w:rPr>
        <w:t xml:space="preserve"> </w:t>
      </w:r>
      <w:r w:rsidRPr="00244185">
        <w:rPr>
          <w:sz w:val="24"/>
          <w:szCs w:val="24"/>
        </w:rPr>
        <w:t>Safety</w:t>
      </w:r>
      <w:r w:rsidRPr="00244185">
        <w:rPr>
          <w:spacing w:val="-5"/>
          <w:sz w:val="24"/>
          <w:szCs w:val="24"/>
        </w:rPr>
        <w:t xml:space="preserve"> </w:t>
      </w:r>
      <w:r w:rsidRPr="00244185">
        <w:rPr>
          <w:sz w:val="24"/>
          <w:szCs w:val="24"/>
        </w:rPr>
        <w:t>and</w:t>
      </w:r>
      <w:r w:rsidRPr="00244185">
        <w:rPr>
          <w:spacing w:val="-5"/>
          <w:sz w:val="24"/>
          <w:szCs w:val="24"/>
        </w:rPr>
        <w:t xml:space="preserve"> </w:t>
      </w:r>
      <w:r w:rsidRPr="00244185">
        <w:rPr>
          <w:sz w:val="24"/>
          <w:szCs w:val="24"/>
        </w:rPr>
        <w:t>Welfare)</w:t>
      </w:r>
      <w:r w:rsidRPr="00244185">
        <w:rPr>
          <w:spacing w:val="-5"/>
          <w:sz w:val="24"/>
          <w:szCs w:val="24"/>
        </w:rPr>
        <w:t xml:space="preserve"> </w:t>
      </w:r>
      <w:r w:rsidRPr="00244185">
        <w:rPr>
          <w:sz w:val="24"/>
          <w:szCs w:val="24"/>
        </w:rPr>
        <w:t>Regulations</w:t>
      </w:r>
      <w:r w:rsidRPr="00244185">
        <w:rPr>
          <w:spacing w:val="-3"/>
          <w:sz w:val="24"/>
          <w:szCs w:val="24"/>
        </w:rPr>
        <w:t xml:space="preserve"> </w:t>
      </w:r>
      <w:r w:rsidRPr="00244185">
        <w:rPr>
          <w:spacing w:val="-4"/>
          <w:sz w:val="24"/>
          <w:szCs w:val="24"/>
        </w:rPr>
        <w:t>1992</w:t>
      </w:r>
    </w:p>
    <w:p w14:paraId="54275E5F" w14:textId="77777777" w:rsid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position w:val="4"/>
          <w:sz w:val="24"/>
          <w:szCs w:val="24"/>
        </w:rPr>
        <w:t>Pipelines Safety Regulations 1996</w:t>
      </w:r>
    </w:p>
    <w:p w14:paraId="3C520465" w14:textId="77777777" w:rsid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position w:val="4"/>
          <w:sz w:val="24"/>
          <w:szCs w:val="24"/>
        </w:rPr>
        <w:t>Health and Safety (Safety Signs and Signals) Regulations 1996</w:t>
      </w:r>
    </w:p>
    <w:p w14:paraId="102D1343" w14:textId="77777777" w:rsid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position w:val="4"/>
          <w:sz w:val="24"/>
          <w:szCs w:val="24"/>
        </w:rPr>
        <w:t>Gas Safety (Management) Regulations 1996 (as amended)</w:t>
      </w:r>
    </w:p>
    <w:p w14:paraId="1995B525" w14:textId="1F5EBAB2"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position w:val="4"/>
          <w:sz w:val="24"/>
          <w:szCs w:val="24"/>
        </w:rPr>
        <w:t>Gas Safety (Installation and Use) Regulations 1998 (inc. latest amendments)</w:t>
      </w:r>
    </w:p>
    <w:p w14:paraId="6F898458" w14:textId="77777777" w:rsidR="00A82ED8" w:rsidRPr="00244185" w:rsidRDefault="00A82ED8" w:rsidP="00146186">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Provision</w:t>
      </w:r>
      <w:r w:rsidRPr="00244185">
        <w:rPr>
          <w:spacing w:val="-5"/>
          <w:sz w:val="24"/>
          <w:szCs w:val="24"/>
        </w:rPr>
        <w:t xml:space="preserve"> </w:t>
      </w:r>
      <w:r w:rsidRPr="00244185">
        <w:rPr>
          <w:sz w:val="24"/>
          <w:szCs w:val="24"/>
        </w:rPr>
        <w:t>and</w:t>
      </w:r>
      <w:r w:rsidRPr="00244185">
        <w:rPr>
          <w:spacing w:val="-2"/>
          <w:sz w:val="24"/>
          <w:szCs w:val="24"/>
        </w:rPr>
        <w:t xml:space="preserve"> </w:t>
      </w:r>
      <w:r w:rsidRPr="00244185">
        <w:rPr>
          <w:sz w:val="24"/>
          <w:szCs w:val="24"/>
        </w:rPr>
        <w:t>Use</w:t>
      </w:r>
      <w:r w:rsidRPr="00244185">
        <w:rPr>
          <w:spacing w:val="-5"/>
          <w:sz w:val="24"/>
          <w:szCs w:val="24"/>
        </w:rPr>
        <w:t xml:space="preserve"> </w:t>
      </w:r>
      <w:r w:rsidRPr="00244185">
        <w:rPr>
          <w:sz w:val="24"/>
          <w:szCs w:val="24"/>
        </w:rPr>
        <w:t>of</w:t>
      </w:r>
      <w:r w:rsidRPr="00244185">
        <w:rPr>
          <w:spacing w:val="-4"/>
          <w:sz w:val="24"/>
          <w:szCs w:val="24"/>
        </w:rPr>
        <w:t xml:space="preserve"> </w:t>
      </w:r>
      <w:r w:rsidRPr="00244185">
        <w:rPr>
          <w:sz w:val="24"/>
          <w:szCs w:val="24"/>
        </w:rPr>
        <w:t>Work</w:t>
      </w:r>
      <w:r w:rsidRPr="00244185">
        <w:rPr>
          <w:spacing w:val="-5"/>
          <w:sz w:val="24"/>
          <w:szCs w:val="24"/>
        </w:rPr>
        <w:t xml:space="preserve"> </w:t>
      </w:r>
      <w:r w:rsidRPr="00244185">
        <w:rPr>
          <w:sz w:val="24"/>
          <w:szCs w:val="24"/>
        </w:rPr>
        <w:t>Equipment</w:t>
      </w:r>
      <w:r w:rsidRPr="00244185">
        <w:rPr>
          <w:spacing w:val="-2"/>
          <w:sz w:val="24"/>
          <w:szCs w:val="24"/>
        </w:rPr>
        <w:t xml:space="preserve"> </w:t>
      </w:r>
      <w:r w:rsidRPr="00244185">
        <w:rPr>
          <w:sz w:val="24"/>
          <w:szCs w:val="24"/>
        </w:rPr>
        <w:t>Regulations</w:t>
      </w:r>
      <w:r w:rsidRPr="00244185">
        <w:rPr>
          <w:spacing w:val="-4"/>
          <w:sz w:val="24"/>
          <w:szCs w:val="24"/>
        </w:rPr>
        <w:t xml:space="preserve"> 1998</w:t>
      </w:r>
    </w:p>
    <w:p w14:paraId="4799B6CC" w14:textId="77777777" w:rsidR="00C319DF" w:rsidRPr="00C319DF" w:rsidRDefault="00A82ED8"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z w:val="24"/>
          <w:szCs w:val="24"/>
        </w:rPr>
        <w:t>Management</w:t>
      </w:r>
      <w:r w:rsidRPr="00244185">
        <w:rPr>
          <w:spacing w:val="-2"/>
          <w:sz w:val="24"/>
          <w:szCs w:val="24"/>
        </w:rPr>
        <w:t xml:space="preserve"> </w:t>
      </w:r>
      <w:r w:rsidRPr="00244185">
        <w:rPr>
          <w:sz w:val="24"/>
          <w:szCs w:val="24"/>
        </w:rPr>
        <w:t>of</w:t>
      </w:r>
      <w:r w:rsidRPr="00244185">
        <w:rPr>
          <w:spacing w:val="-2"/>
          <w:sz w:val="24"/>
          <w:szCs w:val="24"/>
        </w:rPr>
        <w:t xml:space="preserve"> </w:t>
      </w:r>
      <w:r w:rsidRPr="00244185">
        <w:rPr>
          <w:sz w:val="24"/>
          <w:szCs w:val="24"/>
        </w:rPr>
        <w:t>Health</w:t>
      </w:r>
      <w:r w:rsidRPr="00244185">
        <w:rPr>
          <w:spacing w:val="-4"/>
          <w:sz w:val="24"/>
          <w:szCs w:val="24"/>
        </w:rPr>
        <w:t xml:space="preserve"> </w:t>
      </w:r>
      <w:r w:rsidRPr="00244185">
        <w:rPr>
          <w:sz w:val="24"/>
          <w:szCs w:val="24"/>
        </w:rPr>
        <w:t>and</w:t>
      </w:r>
      <w:r w:rsidRPr="00244185">
        <w:rPr>
          <w:spacing w:val="-2"/>
          <w:sz w:val="24"/>
          <w:szCs w:val="24"/>
        </w:rPr>
        <w:t xml:space="preserve"> </w:t>
      </w:r>
      <w:r w:rsidRPr="00244185">
        <w:rPr>
          <w:sz w:val="24"/>
          <w:szCs w:val="24"/>
        </w:rPr>
        <w:t>Safety</w:t>
      </w:r>
      <w:r w:rsidRPr="00244185">
        <w:rPr>
          <w:spacing w:val="-3"/>
          <w:sz w:val="24"/>
          <w:szCs w:val="24"/>
        </w:rPr>
        <w:t xml:space="preserve"> </w:t>
      </w:r>
      <w:r w:rsidRPr="00244185">
        <w:rPr>
          <w:sz w:val="24"/>
          <w:szCs w:val="24"/>
        </w:rPr>
        <w:t>at</w:t>
      </w:r>
      <w:r w:rsidRPr="00244185">
        <w:rPr>
          <w:spacing w:val="-3"/>
          <w:sz w:val="24"/>
          <w:szCs w:val="24"/>
        </w:rPr>
        <w:t xml:space="preserve"> </w:t>
      </w:r>
      <w:r w:rsidRPr="00244185">
        <w:rPr>
          <w:sz w:val="24"/>
          <w:szCs w:val="24"/>
        </w:rPr>
        <w:t>Work</w:t>
      </w:r>
      <w:r w:rsidRPr="00244185">
        <w:rPr>
          <w:spacing w:val="-4"/>
          <w:sz w:val="24"/>
          <w:szCs w:val="24"/>
        </w:rPr>
        <w:t xml:space="preserve"> </w:t>
      </w:r>
      <w:r w:rsidRPr="00244185">
        <w:rPr>
          <w:sz w:val="24"/>
          <w:szCs w:val="24"/>
        </w:rPr>
        <w:t>Regulations</w:t>
      </w:r>
      <w:r w:rsidRPr="00244185">
        <w:rPr>
          <w:spacing w:val="-4"/>
          <w:sz w:val="24"/>
          <w:szCs w:val="24"/>
        </w:rPr>
        <w:t xml:space="preserve"> 1999</w:t>
      </w:r>
    </w:p>
    <w:p w14:paraId="20E51D3E" w14:textId="77777777" w:rsid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position w:val="4"/>
          <w:sz w:val="24"/>
          <w:szCs w:val="24"/>
        </w:rPr>
        <w:t>Management of Houses in Multiple Occupation (England) Regulations 2006</w:t>
      </w:r>
    </w:p>
    <w:p w14:paraId="142E7B12" w14:textId="77777777" w:rsid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position w:val="4"/>
          <w:sz w:val="24"/>
          <w:szCs w:val="24"/>
        </w:rPr>
        <w:t>Pressure Equipment (Safety) Regulations 2016</w:t>
      </w:r>
    </w:p>
    <w:p w14:paraId="39A88FED" w14:textId="6D2088D6"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position w:val="4"/>
          <w:sz w:val="24"/>
          <w:szCs w:val="24"/>
        </w:rPr>
        <w:t>Pressure Systems Safety Regulations 2000</w:t>
      </w:r>
    </w:p>
    <w:p w14:paraId="5E5A8206" w14:textId="77777777" w:rsidR="00C319DF" w:rsidRPr="00C319DF" w:rsidRDefault="00A82ED8"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244185">
        <w:rPr>
          <w:spacing w:val="-4"/>
          <w:sz w:val="24"/>
          <w:szCs w:val="24"/>
        </w:rPr>
        <w:t>Smoke and Carbon Monoxide Alarm (Amendment) Regulations 2022</w:t>
      </w:r>
    </w:p>
    <w:p w14:paraId="5BC156B9" w14:textId="4BF05786"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spacing w:val="-7"/>
          <w:sz w:val="24"/>
          <w:szCs w:val="24"/>
        </w:rPr>
        <w:t>Dangerous Substances and Explosive Atmospheres Regulations (DSEAR) 2002</w:t>
      </w:r>
    </w:p>
    <w:p w14:paraId="2328D864" w14:textId="1085F20C"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spacing w:val="-7"/>
          <w:sz w:val="24"/>
          <w:szCs w:val="24"/>
        </w:rPr>
        <w:t>Housing Act 2004</w:t>
      </w:r>
    </w:p>
    <w:p w14:paraId="072DCEF5" w14:textId="421E275E"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spacing w:val="-7"/>
          <w:sz w:val="24"/>
          <w:szCs w:val="24"/>
        </w:rPr>
        <w:t xml:space="preserve">Building Regulations 2010 (England and Wales) approved document </w:t>
      </w:r>
      <w:r w:rsidRPr="00C319DF">
        <w:rPr>
          <w:spacing w:val="-7"/>
          <w:sz w:val="24"/>
          <w:szCs w:val="24"/>
        </w:rPr>
        <w:t>J.</w:t>
      </w:r>
    </w:p>
    <w:p w14:paraId="024A978F" w14:textId="77777777"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spacing w:val="-7"/>
          <w:sz w:val="24"/>
          <w:szCs w:val="24"/>
        </w:rPr>
        <w:t>Reporting of Injuries, Diseases and Dangerous Occurrences Regulations 2013 (RIDDOR)</w:t>
      </w:r>
    </w:p>
    <w:p w14:paraId="096564C9" w14:textId="785F7CFB" w:rsidR="00C319DF"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spacing w:val="-7"/>
          <w:sz w:val="24"/>
          <w:szCs w:val="24"/>
        </w:rPr>
        <w:t>Construction (Design and Management) Regulations 2015</w:t>
      </w:r>
    </w:p>
    <w:p w14:paraId="25D35981" w14:textId="60187AF8" w:rsidR="00A82ED8" w:rsidRPr="00C319DF" w:rsidRDefault="00C319DF" w:rsidP="00C319DF">
      <w:pPr>
        <w:pStyle w:val="ListParagraph"/>
        <w:widowControl w:val="0"/>
        <w:numPr>
          <w:ilvl w:val="0"/>
          <w:numId w:val="17"/>
        </w:numPr>
        <w:autoSpaceDE w:val="0"/>
        <w:autoSpaceDN w:val="0"/>
        <w:spacing w:after="0" w:line="240" w:lineRule="auto"/>
        <w:ind w:left="993" w:right="462" w:hanging="427"/>
        <w:contextualSpacing w:val="0"/>
        <w:jc w:val="both"/>
        <w:rPr>
          <w:position w:val="4"/>
          <w:sz w:val="24"/>
          <w:szCs w:val="24"/>
        </w:rPr>
      </w:pPr>
      <w:r w:rsidRPr="00C319DF">
        <w:rPr>
          <w:rFonts w:hint="eastAsia"/>
          <w:spacing w:val="-7"/>
          <w:sz w:val="24"/>
          <w:szCs w:val="24"/>
        </w:rPr>
        <w:t>Defective Premises Act 1972</w:t>
      </w:r>
    </w:p>
    <w:p w14:paraId="5BBFD430" w14:textId="081F4E01" w:rsidR="00C912B4" w:rsidRPr="00863CC9" w:rsidRDefault="00C912B4" w:rsidP="00863CC9">
      <w:pPr>
        <w:spacing w:after="0" w:line="240" w:lineRule="auto"/>
        <w:rPr>
          <w:sz w:val="24"/>
          <w:szCs w:val="24"/>
          <w:lang w:eastAsia="en-US"/>
        </w:rPr>
      </w:pPr>
    </w:p>
    <w:sectPr w:rsidR="00C912B4" w:rsidRPr="00863CC9" w:rsidSect="00037758">
      <w:headerReference w:type="even" r:id="rId10"/>
      <w:headerReference w:type="default" r:id="rId11"/>
      <w:footerReference w:type="even" r:id="rId12"/>
      <w:footerReference w:type="default" r:id="rId13"/>
      <w:headerReference w:type="first" r:id="rId14"/>
      <w:footerReference w:type="first" r:id="rId15"/>
      <w:pgSz w:w="11906" w:h="16838"/>
      <w:pgMar w:top="0" w:right="1440" w:bottom="1440" w:left="1440"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27C9" w14:textId="77777777" w:rsidR="001535A7" w:rsidRDefault="001535A7" w:rsidP="0058036A">
      <w:pPr>
        <w:spacing w:after="0" w:line="240" w:lineRule="auto"/>
      </w:pPr>
      <w:r>
        <w:separator/>
      </w:r>
    </w:p>
  </w:endnote>
  <w:endnote w:type="continuationSeparator" w:id="0">
    <w:p w14:paraId="5C76DEE9" w14:textId="77777777" w:rsidR="001535A7" w:rsidRDefault="001535A7" w:rsidP="00580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1601" w14:textId="77777777" w:rsidR="005D2574" w:rsidRDefault="005D2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209382"/>
      <w:docPartObj>
        <w:docPartGallery w:val="Page Numbers (Bottom of Page)"/>
        <w:docPartUnique/>
      </w:docPartObj>
    </w:sdtPr>
    <w:sdtEndPr>
      <w:rPr>
        <w:noProof/>
      </w:rPr>
    </w:sdtEndPr>
    <w:sdtContent>
      <w:p w14:paraId="779FD309" w14:textId="77777777" w:rsidR="000C4D57" w:rsidRDefault="000C4D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6FEE44" w14:textId="76C56422" w:rsidR="0058036A" w:rsidRDefault="00580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8F19" w14:textId="77777777" w:rsidR="005D2574" w:rsidRDefault="005D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CB9D" w14:textId="77777777" w:rsidR="001535A7" w:rsidRDefault="001535A7" w:rsidP="0058036A">
      <w:pPr>
        <w:spacing w:after="0" w:line="240" w:lineRule="auto"/>
      </w:pPr>
      <w:r>
        <w:separator/>
      </w:r>
    </w:p>
  </w:footnote>
  <w:footnote w:type="continuationSeparator" w:id="0">
    <w:p w14:paraId="2DD7D9B9" w14:textId="77777777" w:rsidR="001535A7" w:rsidRDefault="001535A7" w:rsidP="00580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80B5" w14:textId="77777777" w:rsidR="005D2574" w:rsidRDefault="005D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9437" w14:textId="77777777" w:rsidR="005D2574" w:rsidRDefault="005D2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6D348" w14:textId="77777777" w:rsidR="005D2574" w:rsidRDefault="005D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23C7"/>
    <w:multiLevelType w:val="hybridMultilevel"/>
    <w:tmpl w:val="9906D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E17FA"/>
    <w:multiLevelType w:val="hybridMultilevel"/>
    <w:tmpl w:val="09FC7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873EB"/>
    <w:multiLevelType w:val="hybridMultilevel"/>
    <w:tmpl w:val="BC4E9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360C80"/>
    <w:multiLevelType w:val="hybridMultilevel"/>
    <w:tmpl w:val="A5729248"/>
    <w:lvl w:ilvl="0" w:tplc="612402E4">
      <w:numFmt w:val="bullet"/>
      <w:lvlText w:val="●"/>
      <w:lvlJc w:val="left"/>
      <w:pPr>
        <w:ind w:left="1093" w:hanging="300"/>
      </w:pPr>
      <w:rPr>
        <w:rFonts w:ascii="Arial" w:eastAsia="Arial" w:hAnsi="Arial" w:cs="Arial" w:hint="default"/>
        <w:spacing w:val="0"/>
        <w:w w:val="130"/>
        <w:sz w:val="12"/>
        <w:szCs w:val="12"/>
        <w:lang w:val="en-US" w:eastAsia="en-US" w:bidi="ar-SA"/>
      </w:rPr>
    </w:lvl>
    <w:lvl w:ilvl="1" w:tplc="3FECBF56">
      <w:numFmt w:val="bullet"/>
      <w:lvlText w:val="•"/>
      <w:lvlJc w:val="left"/>
      <w:pPr>
        <w:ind w:left="1829" w:hanging="300"/>
      </w:pPr>
      <w:rPr>
        <w:rFonts w:hint="default"/>
        <w:lang w:val="en-US" w:eastAsia="en-US" w:bidi="ar-SA"/>
      </w:rPr>
    </w:lvl>
    <w:lvl w:ilvl="2" w:tplc="FFAC0316">
      <w:numFmt w:val="bullet"/>
      <w:lvlText w:val="•"/>
      <w:lvlJc w:val="left"/>
      <w:pPr>
        <w:ind w:left="2558" w:hanging="300"/>
      </w:pPr>
      <w:rPr>
        <w:rFonts w:hint="default"/>
        <w:lang w:val="en-US" w:eastAsia="en-US" w:bidi="ar-SA"/>
      </w:rPr>
    </w:lvl>
    <w:lvl w:ilvl="3" w:tplc="B742F788">
      <w:numFmt w:val="bullet"/>
      <w:lvlText w:val="•"/>
      <w:lvlJc w:val="left"/>
      <w:pPr>
        <w:ind w:left="3287" w:hanging="300"/>
      </w:pPr>
      <w:rPr>
        <w:rFonts w:hint="default"/>
        <w:lang w:val="en-US" w:eastAsia="en-US" w:bidi="ar-SA"/>
      </w:rPr>
    </w:lvl>
    <w:lvl w:ilvl="4" w:tplc="DEE6D0CE">
      <w:numFmt w:val="bullet"/>
      <w:lvlText w:val="•"/>
      <w:lvlJc w:val="left"/>
      <w:pPr>
        <w:ind w:left="4016" w:hanging="300"/>
      </w:pPr>
      <w:rPr>
        <w:rFonts w:hint="default"/>
        <w:lang w:val="en-US" w:eastAsia="en-US" w:bidi="ar-SA"/>
      </w:rPr>
    </w:lvl>
    <w:lvl w:ilvl="5" w:tplc="2E0CF694">
      <w:numFmt w:val="bullet"/>
      <w:lvlText w:val="•"/>
      <w:lvlJc w:val="left"/>
      <w:pPr>
        <w:ind w:left="4745" w:hanging="300"/>
      </w:pPr>
      <w:rPr>
        <w:rFonts w:hint="default"/>
        <w:lang w:val="en-US" w:eastAsia="en-US" w:bidi="ar-SA"/>
      </w:rPr>
    </w:lvl>
    <w:lvl w:ilvl="6" w:tplc="34C2673A">
      <w:numFmt w:val="bullet"/>
      <w:lvlText w:val="•"/>
      <w:lvlJc w:val="left"/>
      <w:pPr>
        <w:ind w:left="5474" w:hanging="300"/>
      </w:pPr>
      <w:rPr>
        <w:rFonts w:hint="default"/>
        <w:lang w:val="en-US" w:eastAsia="en-US" w:bidi="ar-SA"/>
      </w:rPr>
    </w:lvl>
    <w:lvl w:ilvl="7" w:tplc="A33A90AC">
      <w:numFmt w:val="bullet"/>
      <w:lvlText w:val="•"/>
      <w:lvlJc w:val="left"/>
      <w:pPr>
        <w:ind w:left="6203" w:hanging="300"/>
      </w:pPr>
      <w:rPr>
        <w:rFonts w:hint="default"/>
        <w:lang w:val="en-US" w:eastAsia="en-US" w:bidi="ar-SA"/>
      </w:rPr>
    </w:lvl>
    <w:lvl w:ilvl="8" w:tplc="A9768A1E">
      <w:numFmt w:val="bullet"/>
      <w:lvlText w:val="•"/>
      <w:lvlJc w:val="left"/>
      <w:pPr>
        <w:ind w:left="6932" w:hanging="300"/>
      </w:pPr>
      <w:rPr>
        <w:rFonts w:hint="default"/>
        <w:lang w:val="en-US" w:eastAsia="en-US" w:bidi="ar-SA"/>
      </w:rPr>
    </w:lvl>
  </w:abstractNum>
  <w:abstractNum w:abstractNumId="4" w15:restartNumberingAfterBreak="0">
    <w:nsid w:val="266B09CF"/>
    <w:multiLevelType w:val="hybridMultilevel"/>
    <w:tmpl w:val="D3B43D32"/>
    <w:lvl w:ilvl="0" w:tplc="D4F2F1F4">
      <w:numFmt w:val="bullet"/>
      <w:lvlText w:val="•"/>
      <w:lvlJc w:val="left"/>
      <w:pPr>
        <w:ind w:left="714" w:hanging="430"/>
      </w:pPr>
      <w:rPr>
        <w:rFonts w:ascii="Arial" w:eastAsia="DengXi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77A029A"/>
    <w:multiLevelType w:val="hybridMultilevel"/>
    <w:tmpl w:val="EF809FC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3DB51905"/>
    <w:multiLevelType w:val="hybridMultilevel"/>
    <w:tmpl w:val="263AD5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0815468"/>
    <w:multiLevelType w:val="hybridMultilevel"/>
    <w:tmpl w:val="BCBA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A0AF9"/>
    <w:multiLevelType w:val="hybridMultilevel"/>
    <w:tmpl w:val="67BE435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2173764"/>
    <w:multiLevelType w:val="hybridMultilevel"/>
    <w:tmpl w:val="2586EA58"/>
    <w:lvl w:ilvl="0" w:tplc="56649A7C">
      <w:numFmt w:val="bullet"/>
      <w:lvlText w:val="•"/>
      <w:lvlJc w:val="left"/>
      <w:pPr>
        <w:ind w:left="714" w:hanging="430"/>
      </w:pPr>
      <w:rPr>
        <w:rFonts w:ascii="Arial" w:eastAsia="DengXi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2D47FFC"/>
    <w:multiLevelType w:val="hybridMultilevel"/>
    <w:tmpl w:val="8852579A"/>
    <w:lvl w:ilvl="0" w:tplc="34587554">
      <w:numFmt w:val="bullet"/>
      <w:lvlText w:val="•"/>
      <w:lvlJc w:val="left"/>
      <w:pPr>
        <w:ind w:left="714" w:hanging="430"/>
      </w:pPr>
      <w:rPr>
        <w:rFonts w:ascii="Arial" w:eastAsia="DengXi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45A9396A"/>
    <w:multiLevelType w:val="hybridMultilevel"/>
    <w:tmpl w:val="421A4DD8"/>
    <w:lvl w:ilvl="0" w:tplc="5B2C3E10">
      <w:numFmt w:val="bullet"/>
      <w:lvlText w:val="•"/>
      <w:lvlJc w:val="left"/>
      <w:pPr>
        <w:ind w:left="714" w:hanging="430"/>
      </w:pPr>
      <w:rPr>
        <w:rFonts w:ascii="Arial" w:eastAsia="DengXi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8B179F8"/>
    <w:multiLevelType w:val="hybridMultilevel"/>
    <w:tmpl w:val="F144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B773F"/>
    <w:multiLevelType w:val="hybridMultilevel"/>
    <w:tmpl w:val="21D08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B30A5"/>
    <w:multiLevelType w:val="hybridMultilevel"/>
    <w:tmpl w:val="B1CC89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C453E47"/>
    <w:multiLevelType w:val="hybridMultilevel"/>
    <w:tmpl w:val="C87E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1A7B0E"/>
    <w:multiLevelType w:val="hybridMultilevel"/>
    <w:tmpl w:val="103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D78EC"/>
    <w:multiLevelType w:val="hybridMultilevel"/>
    <w:tmpl w:val="8444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F32CD"/>
    <w:multiLevelType w:val="hybridMultilevel"/>
    <w:tmpl w:val="C332FCFE"/>
    <w:lvl w:ilvl="0" w:tplc="08090001">
      <w:start w:val="1"/>
      <w:numFmt w:val="bullet"/>
      <w:lvlText w:val=""/>
      <w:lvlJc w:val="left"/>
      <w:pPr>
        <w:ind w:left="1093" w:hanging="300"/>
      </w:pPr>
      <w:rPr>
        <w:rFonts w:ascii="Symbol" w:hAnsi="Symbol" w:hint="default"/>
        <w:spacing w:val="0"/>
        <w:w w:val="130"/>
        <w:sz w:val="24"/>
        <w:szCs w:val="24"/>
        <w:lang w:val="en-US" w:eastAsia="en-US" w:bidi="ar-SA"/>
      </w:rPr>
    </w:lvl>
    <w:lvl w:ilvl="1" w:tplc="FFFFFFFF">
      <w:numFmt w:val="bullet"/>
      <w:lvlText w:val="•"/>
      <w:lvlJc w:val="left"/>
      <w:pPr>
        <w:ind w:left="1829" w:hanging="300"/>
      </w:pPr>
      <w:rPr>
        <w:rFonts w:hint="default"/>
        <w:lang w:val="en-US" w:eastAsia="en-US" w:bidi="ar-SA"/>
      </w:rPr>
    </w:lvl>
    <w:lvl w:ilvl="2" w:tplc="FFFFFFFF">
      <w:numFmt w:val="bullet"/>
      <w:lvlText w:val="•"/>
      <w:lvlJc w:val="left"/>
      <w:pPr>
        <w:ind w:left="2558" w:hanging="300"/>
      </w:pPr>
      <w:rPr>
        <w:rFonts w:hint="default"/>
        <w:lang w:val="en-US" w:eastAsia="en-US" w:bidi="ar-SA"/>
      </w:rPr>
    </w:lvl>
    <w:lvl w:ilvl="3" w:tplc="FFFFFFFF">
      <w:numFmt w:val="bullet"/>
      <w:lvlText w:val="•"/>
      <w:lvlJc w:val="left"/>
      <w:pPr>
        <w:ind w:left="3287" w:hanging="300"/>
      </w:pPr>
      <w:rPr>
        <w:rFonts w:hint="default"/>
        <w:lang w:val="en-US" w:eastAsia="en-US" w:bidi="ar-SA"/>
      </w:rPr>
    </w:lvl>
    <w:lvl w:ilvl="4" w:tplc="FFFFFFFF">
      <w:numFmt w:val="bullet"/>
      <w:lvlText w:val="•"/>
      <w:lvlJc w:val="left"/>
      <w:pPr>
        <w:ind w:left="4016" w:hanging="300"/>
      </w:pPr>
      <w:rPr>
        <w:rFonts w:hint="default"/>
        <w:lang w:val="en-US" w:eastAsia="en-US" w:bidi="ar-SA"/>
      </w:rPr>
    </w:lvl>
    <w:lvl w:ilvl="5" w:tplc="FFFFFFFF">
      <w:numFmt w:val="bullet"/>
      <w:lvlText w:val="•"/>
      <w:lvlJc w:val="left"/>
      <w:pPr>
        <w:ind w:left="4745" w:hanging="300"/>
      </w:pPr>
      <w:rPr>
        <w:rFonts w:hint="default"/>
        <w:lang w:val="en-US" w:eastAsia="en-US" w:bidi="ar-SA"/>
      </w:rPr>
    </w:lvl>
    <w:lvl w:ilvl="6" w:tplc="FFFFFFFF">
      <w:numFmt w:val="bullet"/>
      <w:lvlText w:val="•"/>
      <w:lvlJc w:val="left"/>
      <w:pPr>
        <w:ind w:left="5474" w:hanging="300"/>
      </w:pPr>
      <w:rPr>
        <w:rFonts w:hint="default"/>
        <w:lang w:val="en-US" w:eastAsia="en-US" w:bidi="ar-SA"/>
      </w:rPr>
    </w:lvl>
    <w:lvl w:ilvl="7" w:tplc="FFFFFFFF">
      <w:numFmt w:val="bullet"/>
      <w:lvlText w:val="•"/>
      <w:lvlJc w:val="left"/>
      <w:pPr>
        <w:ind w:left="6203" w:hanging="300"/>
      </w:pPr>
      <w:rPr>
        <w:rFonts w:hint="default"/>
        <w:lang w:val="en-US" w:eastAsia="en-US" w:bidi="ar-SA"/>
      </w:rPr>
    </w:lvl>
    <w:lvl w:ilvl="8" w:tplc="FFFFFFFF">
      <w:numFmt w:val="bullet"/>
      <w:lvlText w:val="•"/>
      <w:lvlJc w:val="left"/>
      <w:pPr>
        <w:ind w:left="6932" w:hanging="300"/>
      </w:pPr>
      <w:rPr>
        <w:rFonts w:hint="default"/>
        <w:lang w:val="en-US" w:eastAsia="en-US" w:bidi="ar-SA"/>
      </w:rPr>
    </w:lvl>
  </w:abstractNum>
  <w:abstractNum w:abstractNumId="19" w15:restartNumberingAfterBreak="0">
    <w:nsid w:val="60351063"/>
    <w:multiLevelType w:val="hybridMultilevel"/>
    <w:tmpl w:val="A8A2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457AA"/>
    <w:multiLevelType w:val="hybridMultilevel"/>
    <w:tmpl w:val="72F497D8"/>
    <w:lvl w:ilvl="0" w:tplc="E0166814">
      <w:start w:val="1"/>
      <w:numFmt w:val="bullet"/>
      <w:lvlText w:val=""/>
      <w:lvlJc w:val="left"/>
      <w:pPr>
        <w:ind w:left="1153" w:hanging="360"/>
      </w:pPr>
      <w:rPr>
        <w:rFonts w:ascii="Symbol" w:hAnsi="Symbol" w:hint="default"/>
        <w:sz w:val="12"/>
        <w:szCs w:val="12"/>
      </w:rPr>
    </w:lvl>
    <w:lvl w:ilvl="1" w:tplc="08090003" w:tentative="1">
      <w:start w:val="1"/>
      <w:numFmt w:val="bullet"/>
      <w:lvlText w:val="o"/>
      <w:lvlJc w:val="left"/>
      <w:pPr>
        <w:ind w:left="1873" w:hanging="360"/>
      </w:pPr>
      <w:rPr>
        <w:rFonts w:ascii="Courier New" w:hAnsi="Courier New" w:cs="Courier New" w:hint="default"/>
      </w:rPr>
    </w:lvl>
    <w:lvl w:ilvl="2" w:tplc="08090005" w:tentative="1">
      <w:start w:val="1"/>
      <w:numFmt w:val="bullet"/>
      <w:lvlText w:val=""/>
      <w:lvlJc w:val="left"/>
      <w:pPr>
        <w:ind w:left="2593" w:hanging="360"/>
      </w:pPr>
      <w:rPr>
        <w:rFonts w:ascii="Wingdings" w:hAnsi="Wingdings" w:hint="default"/>
      </w:rPr>
    </w:lvl>
    <w:lvl w:ilvl="3" w:tplc="08090001" w:tentative="1">
      <w:start w:val="1"/>
      <w:numFmt w:val="bullet"/>
      <w:lvlText w:val=""/>
      <w:lvlJc w:val="left"/>
      <w:pPr>
        <w:ind w:left="3313" w:hanging="360"/>
      </w:pPr>
      <w:rPr>
        <w:rFonts w:ascii="Symbol" w:hAnsi="Symbol" w:hint="default"/>
      </w:rPr>
    </w:lvl>
    <w:lvl w:ilvl="4" w:tplc="08090003" w:tentative="1">
      <w:start w:val="1"/>
      <w:numFmt w:val="bullet"/>
      <w:lvlText w:val="o"/>
      <w:lvlJc w:val="left"/>
      <w:pPr>
        <w:ind w:left="4033" w:hanging="360"/>
      </w:pPr>
      <w:rPr>
        <w:rFonts w:ascii="Courier New" w:hAnsi="Courier New" w:cs="Courier New" w:hint="default"/>
      </w:rPr>
    </w:lvl>
    <w:lvl w:ilvl="5" w:tplc="08090005" w:tentative="1">
      <w:start w:val="1"/>
      <w:numFmt w:val="bullet"/>
      <w:lvlText w:val=""/>
      <w:lvlJc w:val="left"/>
      <w:pPr>
        <w:ind w:left="4753" w:hanging="360"/>
      </w:pPr>
      <w:rPr>
        <w:rFonts w:ascii="Wingdings" w:hAnsi="Wingdings" w:hint="default"/>
      </w:rPr>
    </w:lvl>
    <w:lvl w:ilvl="6" w:tplc="08090001" w:tentative="1">
      <w:start w:val="1"/>
      <w:numFmt w:val="bullet"/>
      <w:lvlText w:val=""/>
      <w:lvlJc w:val="left"/>
      <w:pPr>
        <w:ind w:left="5473" w:hanging="360"/>
      </w:pPr>
      <w:rPr>
        <w:rFonts w:ascii="Symbol" w:hAnsi="Symbol" w:hint="default"/>
      </w:rPr>
    </w:lvl>
    <w:lvl w:ilvl="7" w:tplc="08090003" w:tentative="1">
      <w:start w:val="1"/>
      <w:numFmt w:val="bullet"/>
      <w:lvlText w:val="o"/>
      <w:lvlJc w:val="left"/>
      <w:pPr>
        <w:ind w:left="6193" w:hanging="360"/>
      </w:pPr>
      <w:rPr>
        <w:rFonts w:ascii="Courier New" w:hAnsi="Courier New" w:cs="Courier New" w:hint="default"/>
      </w:rPr>
    </w:lvl>
    <w:lvl w:ilvl="8" w:tplc="08090005" w:tentative="1">
      <w:start w:val="1"/>
      <w:numFmt w:val="bullet"/>
      <w:lvlText w:val=""/>
      <w:lvlJc w:val="left"/>
      <w:pPr>
        <w:ind w:left="6913" w:hanging="360"/>
      </w:pPr>
      <w:rPr>
        <w:rFonts w:ascii="Wingdings" w:hAnsi="Wingdings" w:hint="default"/>
      </w:rPr>
    </w:lvl>
  </w:abstractNum>
  <w:abstractNum w:abstractNumId="21" w15:restartNumberingAfterBreak="0">
    <w:nsid w:val="6D453B1D"/>
    <w:multiLevelType w:val="hybridMultilevel"/>
    <w:tmpl w:val="157EF23A"/>
    <w:lvl w:ilvl="0" w:tplc="744609CC">
      <w:numFmt w:val="bullet"/>
      <w:lvlText w:val="•"/>
      <w:lvlJc w:val="left"/>
      <w:pPr>
        <w:ind w:left="714" w:hanging="430"/>
      </w:pPr>
      <w:rPr>
        <w:rFonts w:ascii="Arial" w:eastAsia="DengXi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33760B7"/>
    <w:multiLevelType w:val="hybridMultilevel"/>
    <w:tmpl w:val="4A16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602D3"/>
    <w:multiLevelType w:val="hybridMultilevel"/>
    <w:tmpl w:val="EA8CAF3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77611E54"/>
    <w:multiLevelType w:val="hybridMultilevel"/>
    <w:tmpl w:val="7E44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B6785"/>
    <w:multiLevelType w:val="hybridMultilevel"/>
    <w:tmpl w:val="E666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393A0D"/>
    <w:multiLevelType w:val="hybridMultilevel"/>
    <w:tmpl w:val="26E211F2"/>
    <w:lvl w:ilvl="0" w:tplc="08090001">
      <w:start w:val="1"/>
      <w:numFmt w:val="bullet"/>
      <w:lvlText w:val=""/>
      <w:lvlJc w:val="left"/>
      <w:pPr>
        <w:ind w:left="720" w:hanging="360"/>
      </w:pPr>
      <w:rPr>
        <w:rFonts w:ascii="Symbol" w:hAnsi="Symbol" w:hint="default"/>
      </w:rPr>
    </w:lvl>
    <w:lvl w:ilvl="1" w:tplc="B8CABF50">
      <w:numFmt w:val="bullet"/>
      <w:lvlText w:val="●"/>
      <w:lvlJc w:val="left"/>
      <w:pPr>
        <w:ind w:left="1610" w:hanging="530"/>
      </w:pPr>
      <w:rPr>
        <w:rFonts w:ascii="DengXian" w:eastAsia="DengXian" w:hAnsi="DengXian" w:cs="Arial"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5420FF"/>
    <w:multiLevelType w:val="hybridMultilevel"/>
    <w:tmpl w:val="6E788E50"/>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705713910">
    <w:abstractNumId w:val="5"/>
  </w:num>
  <w:num w:numId="2" w16cid:durableId="571623306">
    <w:abstractNumId w:val="25"/>
  </w:num>
  <w:num w:numId="3" w16cid:durableId="1741368686">
    <w:abstractNumId w:val="2"/>
  </w:num>
  <w:num w:numId="4" w16cid:durableId="1249004183">
    <w:abstractNumId w:val="17"/>
  </w:num>
  <w:num w:numId="5" w16cid:durableId="823936446">
    <w:abstractNumId w:val="16"/>
  </w:num>
  <w:num w:numId="6" w16cid:durableId="1477339202">
    <w:abstractNumId w:val="24"/>
  </w:num>
  <w:num w:numId="7" w16cid:durableId="1155683893">
    <w:abstractNumId w:val="22"/>
  </w:num>
  <w:num w:numId="8" w16cid:durableId="2030063441">
    <w:abstractNumId w:val="1"/>
  </w:num>
  <w:num w:numId="9" w16cid:durableId="1145119827">
    <w:abstractNumId w:val="12"/>
  </w:num>
  <w:num w:numId="10" w16cid:durableId="1397435304">
    <w:abstractNumId w:val="0"/>
  </w:num>
  <w:num w:numId="11" w16cid:durableId="1652833522">
    <w:abstractNumId w:val="7"/>
  </w:num>
  <w:num w:numId="12" w16cid:durableId="680164165">
    <w:abstractNumId w:val="20"/>
  </w:num>
  <w:num w:numId="13" w16cid:durableId="231894922">
    <w:abstractNumId w:val="15"/>
  </w:num>
  <w:num w:numId="14" w16cid:durableId="1910843612">
    <w:abstractNumId w:val="13"/>
  </w:num>
  <w:num w:numId="15" w16cid:durableId="295568646">
    <w:abstractNumId w:val="19"/>
  </w:num>
  <w:num w:numId="16" w16cid:durableId="189955077">
    <w:abstractNumId w:val="3"/>
  </w:num>
  <w:num w:numId="17" w16cid:durableId="724917456">
    <w:abstractNumId w:val="18"/>
  </w:num>
  <w:num w:numId="18" w16cid:durableId="412430465">
    <w:abstractNumId w:val="26"/>
  </w:num>
  <w:num w:numId="19" w16cid:durableId="1365517153">
    <w:abstractNumId w:val="27"/>
  </w:num>
  <w:num w:numId="20" w16cid:durableId="506943598">
    <w:abstractNumId w:val="9"/>
  </w:num>
  <w:num w:numId="21" w16cid:durableId="1546992198">
    <w:abstractNumId w:val="14"/>
  </w:num>
  <w:num w:numId="22" w16cid:durableId="1855264473">
    <w:abstractNumId w:val="21"/>
  </w:num>
  <w:num w:numId="23" w16cid:durableId="1818767864">
    <w:abstractNumId w:val="6"/>
  </w:num>
  <w:num w:numId="24" w16cid:durableId="75786171">
    <w:abstractNumId w:val="11"/>
  </w:num>
  <w:num w:numId="25" w16cid:durableId="117647765">
    <w:abstractNumId w:val="23"/>
  </w:num>
  <w:num w:numId="26" w16cid:durableId="1038630175">
    <w:abstractNumId w:val="10"/>
  </w:num>
  <w:num w:numId="27" w16cid:durableId="426271301">
    <w:abstractNumId w:val="8"/>
  </w:num>
  <w:num w:numId="28" w16cid:durableId="1466971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0B"/>
    <w:rsid w:val="0000128F"/>
    <w:rsid w:val="000021AF"/>
    <w:rsid w:val="00037758"/>
    <w:rsid w:val="000530B8"/>
    <w:rsid w:val="000653E1"/>
    <w:rsid w:val="000A190C"/>
    <w:rsid w:val="000B1D7C"/>
    <w:rsid w:val="000C3AFC"/>
    <w:rsid w:val="000C4D57"/>
    <w:rsid w:val="000D1FA3"/>
    <w:rsid w:val="000E2D4C"/>
    <w:rsid w:val="000F434E"/>
    <w:rsid w:val="00146186"/>
    <w:rsid w:val="00151037"/>
    <w:rsid w:val="001535A7"/>
    <w:rsid w:val="001578AB"/>
    <w:rsid w:val="00194DB3"/>
    <w:rsid w:val="001D2040"/>
    <w:rsid w:val="001E3A89"/>
    <w:rsid w:val="001F1F0B"/>
    <w:rsid w:val="00211968"/>
    <w:rsid w:val="002F7C51"/>
    <w:rsid w:val="00392516"/>
    <w:rsid w:val="003C09F7"/>
    <w:rsid w:val="003D29A7"/>
    <w:rsid w:val="0042147F"/>
    <w:rsid w:val="0043457A"/>
    <w:rsid w:val="00466892"/>
    <w:rsid w:val="00474EF7"/>
    <w:rsid w:val="00497FB2"/>
    <w:rsid w:val="004A4278"/>
    <w:rsid w:val="004C63D7"/>
    <w:rsid w:val="004E02E5"/>
    <w:rsid w:val="00536FFB"/>
    <w:rsid w:val="00543F64"/>
    <w:rsid w:val="00557E5A"/>
    <w:rsid w:val="0058036A"/>
    <w:rsid w:val="0059160E"/>
    <w:rsid w:val="005D2574"/>
    <w:rsid w:val="005D29B7"/>
    <w:rsid w:val="00690CD2"/>
    <w:rsid w:val="006A7578"/>
    <w:rsid w:val="00717225"/>
    <w:rsid w:val="00724B20"/>
    <w:rsid w:val="00763233"/>
    <w:rsid w:val="007A0987"/>
    <w:rsid w:val="008273F1"/>
    <w:rsid w:val="00854BEB"/>
    <w:rsid w:val="00863CC9"/>
    <w:rsid w:val="00894E06"/>
    <w:rsid w:val="00934D45"/>
    <w:rsid w:val="009979C7"/>
    <w:rsid w:val="009C4ADE"/>
    <w:rsid w:val="009D3CC7"/>
    <w:rsid w:val="00A34CFE"/>
    <w:rsid w:val="00A650D4"/>
    <w:rsid w:val="00A82ED8"/>
    <w:rsid w:val="00B0333B"/>
    <w:rsid w:val="00B516A6"/>
    <w:rsid w:val="00B74B40"/>
    <w:rsid w:val="00B76AB9"/>
    <w:rsid w:val="00BA17AE"/>
    <w:rsid w:val="00C14313"/>
    <w:rsid w:val="00C16697"/>
    <w:rsid w:val="00C319DF"/>
    <w:rsid w:val="00C42D40"/>
    <w:rsid w:val="00C55653"/>
    <w:rsid w:val="00C912B4"/>
    <w:rsid w:val="00CA4C51"/>
    <w:rsid w:val="00CB5FBC"/>
    <w:rsid w:val="00CD7070"/>
    <w:rsid w:val="00D95BDA"/>
    <w:rsid w:val="00DE3952"/>
    <w:rsid w:val="00DE7327"/>
    <w:rsid w:val="00E0012D"/>
    <w:rsid w:val="00E50D78"/>
    <w:rsid w:val="00E810FE"/>
    <w:rsid w:val="00EE0723"/>
    <w:rsid w:val="00F022AD"/>
    <w:rsid w:val="00F219E5"/>
    <w:rsid w:val="00F23CC3"/>
    <w:rsid w:val="00F91809"/>
    <w:rsid w:val="00FD10BE"/>
    <w:rsid w:val="00FF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59499"/>
  <w15:docId w15:val="{4B859C9B-05C7-4306-91CA-46464115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engXian"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2B4"/>
    <w:pPr>
      <w:spacing w:after="120" w:line="288" w:lineRule="auto"/>
    </w:pPr>
    <w:rPr>
      <w:sz w:val="22"/>
      <w:szCs w:val="22"/>
      <w:lang w:eastAsia="zh-CN"/>
    </w:rPr>
  </w:style>
  <w:style w:type="paragraph" w:styleId="Heading1">
    <w:name w:val="heading 1"/>
    <w:basedOn w:val="Normal"/>
    <w:next w:val="Normal"/>
    <w:link w:val="Heading1Char"/>
    <w:uiPriority w:val="9"/>
    <w:qFormat/>
    <w:rsid w:val="00C912B4"/>
    <w:pPr>
      <w:spacing w:before="480"/>
      <w:outlineLvl w:val="0"/>
    </w:pPr>
    <w:rPr>
      <w:b/>
      <w:color w:val="244061" w:themeColor="accent1" w:themeShade="80"/>
      <w:sz w:val="32"/>
    </w:rPr>
  </w:style>
  <w:style w:type="paragraph" w:styleId="Heading2">
    <w:name w:val="heading 2"/>
    <w:basedOn w:val="ListParagraph"/>
    <w:next w:val="Normal"/>
    <w:link w:val="Heading2Char"/>
    <w:uiPriority w:val="9"/>
    <w:unhideWhenUsed/>
    <w:qFormat/>
    <w:rsid w:val="00C912B4"/>
    <w:pPr>
      <w:tabs>
        <w:tab w:val="left" w:pos="567"/>
        <w:tab w:val="left" w:pos="993"/>
        <w:tab w:val="left" w:pos="1418"/>
      </w:tabs>
      <w:spacing w:before="240"/>
      <w:ind w:left="0"/>
      <w:outlineLvl w:val="1"/>
    </w:pPr>
    <w:rPr>
      <w:b/>
      <w:sz w:val="28"/>
      <w:szCs w:val="20"/>
      <w:lang w:eastAsia="en-US"/>
    </w:rPr>
  </w:style>
  <w:style w:type="paragraph" w:styleId="Heading3">
    <w:name w:val="heading 3"/>
    <w:basedOn w:val="Normal"/>
    <w:next w:val="Normal"/>
    <w:link w:val="Heading3Char"/>
    <w:uiPriority w:val="9"/>
    <w:semiHidden/>
    <w:unhideWhenUsed/>
    <w:qFormat/>
    <w:rsid w:val="00C912B4"/>
    <w:pPr>
      <w:keepNext/>
      <w:keepLines/>
      <w:spacing w:before="360" w:after="240"/>
      <w:contextualSpacing/>
      <w:outlineLvl w:val="2"/>
    </w:pPr>
    <w:rPr>
      <w:rFonts w:eastAsia="DengXian Light"/>
      <w:b/>
      <w:noProof/>
      <w:color w:val="000000" w:themeColor="text1"/>
      <w:szCs w:val="20"/>
      <w:lang w:eastAsia="en-US"/>
    </w:rPr>
  </w:style>
  <w:style w:type="paragraph" w:styleId="Heading4">
    <w:name w:val="heading 4"/>
    <w:basedOn w:val="Normal"/>
    <w:next w:val="Normal"/>
    <w:link w:val="Heading4Char"/>
    <w:uiPriority w:val="9"/>
    <w:semiHidden/>
    <w:unhideWhenUsed/>
    <w:qFormat/>
    <w:rsid w:val="00C912B4"/>
    <w:pPr>
      <w:keepNext/>
      <w:keepLines/>
      <w:spacing w:before="360"/>
      <w:outlineLvl w:val="3"/>
    </w:pPr>
    <w:rPr>
      <w:rFonts w:eastAsia="DengXian Light"/>
      <w:b/>
      <w:iCs/>
      <w:noProof/>
      <w:color w:val="C00000"/>
      <w:sz w:val="20"/>
      <w:szCs w:val="20"/>
      <w:lang w:eastAsia="en-US"/>
    </w:rPr>
  </w:style>
  <w:style w:type="paragraph" w:styleId="Heading5">
    <w:name w:val="heading 5"/>
    <w:basedOn w:val="Normal"/>
    <w:next w:val="Normal"/>
    <w:link w:val="Heading5Char"/>
    <w:uiPriority w:val="9"/>
    <w:semiHidden/>
    <w:unhideWhenUsed/>
    <w:qFormat/>
    <w:rsid w:val="00C912B4"/>
    <w:pPr>
      <w:keepNext/>
      <w:keepLines/>
      <w:spacing w:before="120"/>
      <w:outlineLvl w:val="4"/>
    </w:pPr>
    <w:rPr>
      <w:rFonts w:eastAsia="DengXian Light"/>
      <w:i/>
      <w:color w:val="C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36A"/>
  </w:style>
  <w:style w:type="paragraph" w:styleId="Footer">
    <w:name w:val="footer"/>
    <w:basedOn w:val="Normal"/>
    <w:link w:val="FooterChar"/>
    <w:uiPriority w:val="99"/>
    <w:unhideWhenUsed/>
    <w:rsid w:val="00580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36A"/>
  </w:style>
  <w:style w:type="paragraph" w:styleId="BalloonText">
    <w:name w:val="Balloon Text"/>
    <w:basedOn w:val="Normal"/>
    <w:link w:val="BalloonTextChar"/>
    <w:uiPriority w:val="99"/>
    <w:semiHidden/>
    <w:unhideWhenUsed/>
    <w:rsid w:val="00580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6A"/>
    <w:rPr>
      <w:rFonts w:ascii="Tahoma" w:hAnsi="Tahoma" w:cs="Tahoma"/>
      <w:sz w:val="16"/>
      <w:szCs w:val="16"/>
    </w:rPr>
  </w:style>
  <w:style w:type="character" w:customStyle="1" w:styleId="Heading1Char">
    <w:name w:val="Heading 1 Char"/>
    <w:link w:val="Heading1"/>
    <w:uiPriority w:val="9"/>
    <w:rsid w:val="00C912B4"/>
    <w:rPr>
      <w:b/>
      <w:color w:val="244061" w:themeColor="accent1" w:themeShade="80"/>
      <w:sz w:val="32"/>
      <w:szCs w:val="22"/>
      <w:lang w:eastAsia="zh-CN"/>
    </w:rPr>
  </w:style>
  <w:style w:type="character" w:customStyle="1" w:styleId="Heading2Char">
    <w:name w:val="Heading 2 Char"/>
    <w:link w:val="Heading2"/>
    <w:uiPriority w:val="9"/>
    <w:rsid w:val="00C912B4"/>
    <w:rPr>
      <w:b/>
      <w:sz w:val="28"/>
    </w:rPr>
  </w:style>
  <w:style w:type="paragraph" w:styleId="ListParagraph">
    <w:name w:val="List Paragraph"/>
    <w:basedOn w:val="Normal"/>
    <w:uiPriority w:val="1"/>
    <w:qFormat/>
    <w:rsid w:val="00C912B4"/>
    <w:pPr>
      <w:ind w:left="720"/>
      <w:contextualSpacing/>
    </w:pPr>
  </w:style>
  <w:style w:type="character" w:customStyle="1" w:styleId="Heading3Char">
    <w:name w:val="Heading 3 Char"/>
    <w:link w:val="Heading3"/>
    <w:uiPriority w:val="9"/>
    <w:semiHidden/>
    <w:rsid w:val="00C912B4"/>
    <w:rPr>
      <w:rFonts w:eastAsia="DengXian Light"/>
      <w:b/>
      <w:noProof/>
      <w:color w:val="000000" w:themeColor="text1"/>
      <w:sz w:val="22"/>
    </w:rPr>
  </w:style>
  <w:style w:type="character" w:customStyle="1" w:styleId="Heading4Char">
    <w:name w:val="Heading 4 Char"/>
    <w:link w:val="Heading4"/>
    <w:uiPriority w:val="9"/>
    <w:semiHidden/>
    <w:rsid w:val="00C912B4"/>
    <w:rPr>
      <w:rFonts w:eastAsia="DengXian Light"/>
      <w:b/>
      <w:iCs/>
      <w:noProof/>
      <w:color w:val="C00000"/>
    </w:rPr>
  </w:style>
  <w:style w:type="character" w:customStyle="1" w:styleId="Heading5Char">
    <w:name w:val="Heading 5 Char"/>
    <w:link w:val="Heading5"/>
    <w:uiPriority w:val="9"/>
    <w:semiHidden/>
    <w:rsid w:val="00C912B4"/>
    <w:rPr>
      <w:rFonts w:eastAsia="DengXian Light"/>
      <w:i/>
      <w:color w:val="C00000"/>
    </w:rPr>
  </w:style>
  <w:style w:type="paragraph" w:styleId="Title">
    <w:name w:val="Title"/>
    <w:basedOn w:val="Normal"/>
    <w:next w:val="Normal"/>
    <w:link w:val="TitleChar"/>
    <w:uiPriority w:val="10"/>
    <w:qFormat/>
    <w:rsid w:val="00C912B4"/>
    <w:rPr>
      <w:b/>
      <w:color w:val="244061" w:themeColor="accent1" w:themeShade="80"/>
      <w:sz w:val="44"/>
    </w:rPr>
  </w:style>
  <w:style w:type="character" w:customStyle="1" w:styleId="TitleChar">
    <w:name w:val="Title Char"/>
    <w:link w:val="Title"/>
    <w:uiPriority w:val="10"/>
    <w:rsid w:val="00C912B4"/>
    <w:rPr>
      <w:b/>
      <w:color w:val="244061" w:themeColor="accent1" w:themeShade="80"/>
      <w:sz w:val="44"/>
      <w:szCs w:val="22"/>
      <w:lang w:eastAsia="zh-CN"/>
    </w:rPr>
  </w:style>
  <w:style w:type="paragraph" w:styleId="TOCHeading">
    <w:name w:val="TOC Heading"/>
    <w:basedOn w:val="Heading1"/>
    <w:next w:val="Normal"/>
    <w:uiPriority w:val="39"/>
    <w:semiHidden/>
    <w:unhideWhenUsed/>
    <w:qFormat/>
    <w:rsid w:val="00C912B4"/>
    <w:pPr>
      <w:keepNext/>
      <w:keepLines/>
      <w:spacing w:after="0" w:line="276" w:lineRule="auto"/>
      <w:outlineLvl w:val="9"/>
    </w:pPr>
    <w:rPr>
      <w:rFonts w:asciiTheme="majorHAnsi" w:eastAsiaTheme="majorEastAsia" w:hAnsiTheme="majorHAnsi" w:cstheme="majorBidi"/>
      <w:bCs/>
      <w:sz w:val="28"/>
      <w:szCs w:val="28"/>
      <w:lang w:val="en-US" w:eastAsia="ja-JP"/>
    </w:rPr>
  </w:style>
  <w:style w:type="character" w:styleId="Hyperlink">
    <w:name w:val="Hyperlink"/>
    <w:basedOn w:val="DefaultParagraphFont"/>
    <w:uiPriority w:val="99"/>
    <w:unhideWhenUsed/>
    <w:rsid w:val="0058036A"/>
    <w:rPr>
      <w:color w:val="0000FF"/>
      <w:u w:val="single"/>
    </w:rPr>
  </w:style>
  <w:style w:type="paragraph" w:styleId="NormalWeb">
    <w:name w:val="Normal (Web)"/>
    <w:basedOn w:val="Normal"/>
    <w:uiPriority w:val="99"/>
    <w:unhideWhenUsed/>
    <w:rsid w:val="0058036A"/>
    <w:pPr>
      <w:spacing w:before="100" w:beforeAutospacing="1" w:after="100" w:afterAutospacing="1" w:line="240" w:lineRule="auto"/>
    </w:pPr>
    <w:rPr>
      <w:rFonts w:ascii="Times New Roman" w:hAnsi="Times New Roman" w:cs="Times New Roman"/>
      <w:szCs w:val="24"/>
      <w:lang w:eastAsia="en-GB"/>
    </w:rPr>
  </w:style>
  <w:style w:type="paragraph" w:styleId="NoSpacing">
    <w:name w:val="No Spacing"/>
    <w:uiPriority w:val="1"/>
    <w:qFormat/>
    <w:rsid w:val="00C912B4"/>
    <w:rPr>
      <w:sz w:val="22"/>
      <w:szCs w:val="22"/>
      <w:lang w:eastAsia="zh-CN"/>
    </w:rPr>
  </w:style>
  <w:style w:type="character" w:styleId="Strong">
    <w:name w:val="Strong"/>
    <w:basedOn w:val="DefaultParagraphFont"/>
    <w:uiPriority w:val="22"/>
    <w:qFormat/>
    <w:rsid w:val="00C912B4"/>
    <w:rPr>
      <w:b/>
      <w:bCs/>
    </w:rPr>
  </w:style>
  <w:style w:type="table" w:styleId="TableGrid">
    <w:name w:val="Table Grid"/>
    <w:basedOn w:val="TableNormal"/>
    <w:uiPriority w:val="39"/>
    <w:rsid w:val="000F43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54BEB"/>
    <w:pPr>
      <w:widowControl w:val="0"/>
      <w:autoSpaceDE w:val="0"/>
      <w:autoSpaceDN w:val="0"/>
      <w:spacing w:after="0" w:line="240" w:lineRule="auto"/>
    </w:pPr>
    <w:rPr>
      <w:rFonts w:ascii="Lucida Sans" w:eastAsia="Lucida Sans" w:hAnsi="Lucida Sans" w:cs="Lucida Sans"/>
      <w:sz w:val="24"/>
      <w:szCs w:val="24"/>
      <w:lang w:val="en-US" w:eastAsia="en-US"/>
    </w:rPr>
  </w:style>
  <w:style w:type="character" w:customStyle="1" w:styleId="BodyTextChar">
    <w:name w:val="Body Text Char"/>
    <w:basedOn w:val="DefaultParagraphFont"/>
    <w:link w:val="BodyText"/>
    <w:uiPriority w:val="1"/>
    <w:rsid w:val="00854BEB"/>
    <w:rPr>
      <w:rFonts w:ascii="Lucida Sans" w:eastAsia="Lucida Sans" w:hAnsi="Lucida Sans" w:cs="Lucida Sans"/>
      <w:sz w:val="24"/>
      <w:szCs w:val="24"/>
      <w:lang w:val="en-US"/>
    </w:rPr>
  </w:style>
  <w:style w:type="paragraph" w:customStyle="1" w:styleId="TableParagraph">
    <w:name w:val="Table Paragraph"/>
    <w:basedOn w:val="Normal"/>
    <w:uiPriority w:val="1"/>
    <w:qFormat/>
    <w:rsid w:val="009979C7"/>
    <w:pPr>
      <w:widowControl w:val="0"/>
      <w:autoSpaceDE w:val="0"/>
      <w:autoSpaceDN w:val="0"/>
      <w:spacing w:after="0" w:line="240" w:lineRule="auto"/>
      <w:ind w:left="119"/>
    </w:pPr>
    <w:rPr>
      <w:rFonts w:ascii="Lucida Sans" w:eastAsia="Lucida Sans" w:hAnsi="Lucida Sans" w:cs="Lucida San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50139">
      <w:bodyDiv w:val="1"/>
      <w:marLeft w:val="0"/>
      <w:marRight w:val="0"/>
      <w:marTop w:val="0"/>
      <w:marBottom w:val="0"/>
      <w:divBdr>
        <w:top w:val="none" w:sz="0" w:space="0" w:color="auto"/>
        <w:left w:val="none" w:sz="0" w:space="0" w:color="auto"/>
        <w:bottom w:val="none" w:sz="0" w:space="0" w:color="auto"/>
        <w:right w:val="none" w:sz="0" w:space="0" w:color="auto"/>
      </w:divBdr>
    </w:div>
    <w:div w:id="1066689303">
      <w:bodyDiv w:val="1"/>
      <w:marLeft w:val="0"/>
      <w:marRight w:val="0"/>
      <w:marTop w:val="0"/>
      <w:marBottom w:val="0"/>
      <w:divBdr>
        <w:top w:val="none" w:sz="0" w:space="0" w:color="auto"/>
        <w:left w:val="none" w:sz="0" w:space="0" w:color="auto"/>
        <w:bottom w:val="none" w:sz="0" w:space="0" w:color="auto"/>
        <w:right w:val="none" w:sz="0" w:space="0" w:color="auto"/>
      </w:divBdr>
    </w:div>
    <w:div w:id="15383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307889-4055-4350-a042-c49076b25ebe">
      <Terms xmlns="http://schemas.microsoft.com/office/infopath/2007/PartnerControls"/>
    </lcf76f155ced4ddcb4097134ff3c332f>
    <TaxCatchAll xmlns="715948e3-ec42-47e0-a7ac-6721fe155f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B75CF6D1BA3344876866DF014FF5A0" ma:contentTypeVersion="15" ma:contentTypeDescription="Create a new document." ma:contentTypeScope="" ma:versionID="47ae57922806165054933e28be9f45d5">
  <xsd:schema xmlns:xsd="http://www.w3.org/2001/XMLSchema" xmlns:xs="http://www.w3.org/2001/XMLSchema" xmlns:p="http://schemas.microsoft.com/office/2006/metadata/properties" xmlns:ns2="85307889-4055-4350-a042-c49076b25ebe" xmlns:ns3="715948e3-ec42-47e0-a7ac-6721fe155fa9" targetNamespace="http://schemas.microsoft.com/office/2006/metadata/properties" ma:root="true" ma:fieldsID="10b3701c0bf75aa034684fa99b9f0788" ns2:_="" ns3:_="">
    <xsd:import namespace="85307889-4055-4350-a042-c49076b25ebe"/>
    <xsd:import namespace="715948e3-ec42-47e0-a7ac-6721fe155f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07889-4055-4350-a042-c49076b25e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948e3-ec42-47e0-a7ac-6721fe155f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864c9b0-5062-46e2-a98a-ac63ae9292e9}" ma:internalName="TaxCatchAll" ma:showField="CatchAllData" ma:web="715948e3-ec42-47e0-a7ac-6721fe155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76576-BAEE-421B-B4C4-5B74208F3E31}">
  <ds:schemaRefs>
    <ds:schemaRef ds:uri="http://schemas.microsoft.com/office/2006/metadata/properties"/>
    <ds:schemaRef ds:uri="http://schemas.microsoft.com/office/infopath/2007/PartnerControls"/>
    <ds:schemaRef ds:uri="85307889-4055-4350-a042-c49076b25ebe"/>
    <ds:schemaRef ds:uri="715948e3-ec42-47e0-a7ac-6721fe155fa9"/>
  </ds:schemaRefs>
</ds:datastoreItem>
</file>

<file path=customXml/itemProps2.xml><?xml version="1.0" encoding="utf-8"?>
<ds:datastoreItem xmlns:ds="http://schemas.openxmlformats.org/officeDocument/2006/customXml" ds:itemID="{010E32A9-DF74-4163-B8E1-F1EA23DD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07889-4055-4350-a042-c49076b25ebe"/>
    <ds:schemaRef ds:uri="715948e3-ec42-47e0-a7ac-6721fe155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21930-1C1F-46A6-A456-721FD8828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Oliver</dc:creator>
  <cp:lastModifiedBy>Milli Stirling</cp:lastModifiedBy>
  <cp:revision>2</cp:revision>
  <dcterms:created xsi:type="dcterms:W3CDTF">2025-02-18T15:05:00Z</dcterms:created>
  <dcterms:modified xsi:type="dcterms:W3CDTF">2025-02-18T15:05:00Z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0x010100F5B75CF6D1BA3344876866DF014FF5A0</vt:lpwstr>
  </property>
</Properties>
</file>